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Times New Roman" w:cs="Times New Roman" w:eastAsia="Times New Roman" w:hAnsi="Times New Roman"/>
          <w:sz w:val="24"/>
          <w:szCs w:val="24"/>
          <w:shd w:fill="b6d7a8" w:val="clear"/>
        </w:rPr>
      </w:pPr>
      <w:bookmarkStart w:colFirst="0" w:colLast="0" w:name="_vq32ukcs46g" w:id="0"/>
      <w:bookmarkEnd w:id="0"/>
      <w:r w:rsidDel="00000000" w:rsidR="00000000" w:rsidRPr="00000000">
        <w:rPr>
          <w:rFonts w:ascii="Times New Roman" w:cs="Times New Roman" w:eastAsia="Times New Roman" w:hAnsi="Times New Roman"/>
          <w:rtl w:val="0"/>
        </w:rPr>
        <w:t xml:space="preserve">Benefits to Industry/Enterprise</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Besides the MBS developers, other stakeholders will greatly benefit from a more agile, consistent, and integrated standard development lifecycle. In order to understand and identify the benefits to other stakeholders, it is important to remember their role(s) in the standard development lifecycle. Industry is both a contributor to and a user of information standards.</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contributor, organizations satisfy the need for MBS developers (technical/information modeling and domain experts), through funding and/or resources (i.e., experts). Reducing the complexity of the development process will alleviate the complexity and load of work performed by the MBS developers (as seen in 4.1). Consequently, this will reduce the funding and resources required to support the design, development, publishing and maintenance of MBSs, offering industry the opportunity to reduce their interoperability support costs by lowering their contribution and/or to fasten the delivery of MBSs by maintaining their level of contribution. Moreover, an improved planning capability at the developers level will provide contributors with a more accurate level of contribution required, facilitating their own planning.</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industry benefits from standards being widely adopted, which requires high-quality information models that are well-documented and designed to seamlessly support a wide range of implementation forms (in response to legacy, current, and future software engineering needs and trends). The benefits to the MBS developers (i.e., immediate feedback and improved quality and testability, as seen in 4.1) will lead to similar benefits at the industry level. As shown in 4.1, decluttering and streamlining the development process improves the overall quality of the standards, facilitating and increasing its adoption by cheapening and fastening its implementation and deployment in heterogeneous environment. Increased adoption of a standard will enable, promote, and unlock new and existing partnerships and opportunities by providing a strong, open and neutral collaboration platform.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