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w:t>
      </w:r>
      <w:proofErr w:type="gramStart"/>
      <w:r w:rsidRPr="00623452">
        <w:rPr>
          <w:sz w:val="20"/>
          <w:szCs w:val="20"/>
        </w:rPr>
        <w:t>document</w:t>
      </w:r>
      <w:proofErr w:type="gramEnd"/>
      <w:r w:rsidRPr="00623452">
        <w:rPr>
          <w:sz w:val="20"/>
          <w:szCs w:val="20"/>
        </w:rPr>
        <w:t xml:space="preserve">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proofErr w:type="gramStart"/>
      <w:r w:rsidRPr="00623452">
        <w:rPr>
          <w:sz w:val="20"/>
          <w:szCs w:val="20"/>
        </w:rPr>
        <w:t>entities</w:t>
      </w:r>
      <w:proofErr w:type="gramEnd"/>
      <w:r w:rsidRPr="00623452">
        <w:rPr>
          <w:sz w:val="20"/>
          <w:szCs w:val="20"/>
        </w:rPr>
        <w:t xml:space="preserve">,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1A4A28B5"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industry 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 xml:space="preserve">as their foundation industry data standards are able to support </w:t>
      </w:r>
      <w:r w:rsidR="006C6E0E" w:rsidRPr="006C6E0E">
        <w:rPr>
          <w:rFonts w:eastAsia="Times New Roman"/>
        </w:rPr>
        <w:t xml:space="preserve">rapid incremental development </w:t>
      </w:r>
      <w:r w:rsidR="006C6E0E" w:rsidRPr="006C6E0E">
        <w:rPr>
          <w:rFonts w:eastAsia="Times New Roman"/>
        </w:rPr>
        <w:t>as well.</w:t>
      </w:r>
      <w:r w:rsidR="006C6E0E">
        <w:rPr>
          <w:rFonts w:eastAsia="Times New Roman"/>
        </w:rPr>
        <w:t xml:space="preserve"> </w:t>
      </w:r>
      <w:r w:rsidR="000368EC">
        <w:rPr>
          <w:rFonts w:eastAsia="Times New Roman"/>
        </w:rPr>
        <w:t>Examination</w:t>
      </w:r>
      <w:r w:rsidR="006C6E0E">
        <w:rPr>
          <w:rFonts w:eastAsia="Times New Roman"/>
        </w:rPr>
        <w:t xml:space="preserve"> of the current industry data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 xml:space="preserve">This proposed solution includes </w:t>
      </w:r>
      <w:r w:rsidR="000368EC" w:rsidRPr="007113FB">
        <w:rPr>
          <w:rFonts w:eastAsia="Times New Roman"/>
        </w:rPr>
        <w:t>Scaled Agile [</w:t>
      </w:r>
      <w:proofErr w:type="spellStart"/>
      <w:r w:rsidR="000368EC" w:rsidRPr="007113FB">
        <w:rPr>
          <w:rFonts w:eastAsia="Times New Roman"/>
        </w:rPr>
        <w:t>SAFe</w:t>
      </w:r>
      <w:proofErr w:type="spellEnd"/>
      <w:r w:rsidR="000368EC" w:rsidRPr="007113FB">
        <w:rPr>
          <w:rFonts w:eastAsia="Times New Roman"/>
        </w:rPr>
        <w:t>], Disciplined Agile Delivery [DAD] and Large-scale Scrum [</w:t>
      </w:r>
      <w:proofErr w:type="spellStart"/>
      <w:r w:rsidR="000368EC" w:rsidRPr="007113FB">
        <w:rPr>
          <w:rFonts w:eastAsia="Times New Roman"/>
        </w:rPr>
        <w:t>LeSS</w:t>
      </w:r>
      <w:proofErr w:type="spellEnd"/>
      <w:r w:rsidR="000368EC" w:rsidRPr="007113FB">
        <w:rPr>
          <w:rFonts w:eastAsia="Times New Roman"/>
        </w:rPr>
        <w:t>]</w:t>
      </w:r>
      <w:r w:rsidR="000368EC" w:rsidRPr="007113FB">
        <w:rPr>
          <w:rFonts w:eastAsia="Times New Roman"/>
        </w:rPr>
        <w:t xml:space="preserve"> and offer </w:t>
      </w:r>
      <w:r w:rsidR="000368EC" w:rsidRPr="007113FB">
        <w:rPr>
          <w:rFonts w:eastAsia="Times New Roman"/>
        </w:rPr>
        <w:t xml:space="preserve">a means to shorten the development cycle and provide a usable product to the </w:t>
      </w:r>
      <w:r w:rsidR="000368EC" w:rsidRPr="007113FB">
        <w:rPr>
          <w:rFonts w:eastAsia="Times New Roman"/>
        </w:rPr>
        <w:t>industry</w:t>
      </w:r>
      <w:r w:rsidR="000368EC" w:rsidRPr="007113FB">
        <w:rPr>
          <w:rFonts w:eastAsia="Times New Roman"/>
        </w:rPr>
        <w:t xml:space="preserve"> faster</w:t>
      </w:r>
      <w:r w:rsidR="000368EC" w:rsidRPr="007113FB">
        <w:rPr>
          <w:rFonts w:eastAsia="Times New Roman"/>
        </w:rPr>
        <w:t>.</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proofErr w:type="gramStart"/>
      <w:r>
        <w:t>model</w:t>
      </w:r>
      <w:proofErr w:type="gramEnd"/>
      <w:r>
        <w:t xml:space="preserve">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0A4467">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0A4467">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0A4467">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0A4467">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0A4467">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0A4467">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0A4467">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0A4467">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0A4467">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0A4467">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0A4467">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0A4467">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0A4467">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0A4467">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0A4467">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0A4467">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0A4467">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0A4467">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0A4467">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0A4467">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0A4467">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0A4467">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0A4467">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0A4467">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0A4467">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0A4467">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4" w:name="_Toc15302639"/>
      <w:r w:rsidRPr="004F54D4">
        <w:lastRenderedPageBreak/>
        <w:t>Introduction</w:t>
      </w:r>
      <w:bookmarkEnd w:id="4"/>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5" w:name="_Toc15302640"/>
      <w:r w:rsidRPr="004F54D4">
        <w:t>Statement of Industry</w:t>
      </w:r>
      <w:bookmarkEnd w:id="5"/>
    </w:p>
    <w:p w14:paraId="5631C301" w14:textId="2F5156CE"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t>
      </w:r>
    </w:p>
    <w:p w14:paraId="4E12EDAE" w14:textId="713B42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t>
      </w:r>
    </w:p>
    <w:p w14:paraId="473510C4"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szCs w:val="24"/>
        </w:rPr>
        <w: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t>
      </w:r>
    </w:p>
    <w:p w14:paraId="5CD0E885" w14:textId="59D0FFE6" w:rsidR="006A6A53" w:rsidRPr="004F54D4" w:rsidRDefault="00FA783D" w:rsidP="00FA783D">
      <w:pPr>
        <w:pStyle w:val="BodyText"/>
        <w:rPr>
          <w:rFonts w:eastAsia="Times New Roman"/>
          <w:color w:val="000000"/>
        </w:rPr>
      </w:pPr>
      <w:r w:rsidRPr="004F54D4">
        <w:rPr>
          <w:rFonts w:eastAsia="Times New Roman"/>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4F54D4">
        <w:rPr>
          <w:rFonts w:eastAsia="Times New Roman"/>
          <w:color w:val="000000"/>
        </w:rPr>
        <w: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w:t>
      </w:r>
      <w:r w:rsidRPr="004F54D4">
        <w:rPr>
          <w:rFonts w:eastAsia="Times New Roman" w:cs="Times New Roman"/>
          <w:color w:val="000000"/>
          <w:szCs w:val="24"/>
        </w:rPr>
        <w:lastRenderedPageBreak/>
        <w:t xml:space="preserve">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w:t>
      </w:r>
      <w:proofErr w:type="gramStart"/>
      <w:r w:rsidRPr="004F54D4">
        <w:rPr>
          <w:rFonts w:eastAsia="Times New Roman" w:cs="Times New Roman"/>
          <w:color w:val="000000"/>
          <w:szCs w:val="24"/>
        </w:rPr>
        <w:t>STEP[</w:t>
      </w:r>
      <w:proofErr w:type="gramEnd"/>
      <w:r w:rsidRPr="004F54D4">
        <w:rPr>
          <w:rFonts w:eastAsia="Times New Roman" w:cs="Times New Roman"/>
          <w:color w:val="000000"/>
          <w:szCs w:val="24"/>
        </w:rPr>
        <w:t xml:space="preserve">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w:t>
      </w:r>
      <w:proofErr w:type="gramStart"/>
      <w:r w:rsidRPr="004F54D4">
        <w:rPr>
          <w:rFonts w:eastAsia="Times New Roman" w:cs="Times New Roman"/>
          <w:color w:val="000000"/>
          <w:szCs w:val="24"/>
        </w:rPr>
        <w:t>years[</w:t>
      </w:r>
      <w:proofErr w:type="gramEnd"/>
      <w:r w:rsidRPr="004F54D4">
        <w:rPr>
          <w:rFonts w:eastAsia="Times New Roman" w:cs="Times New Roman"/>
          <w:color w:val="000000"/>
          <w:szCs w:val="24"/>
        </w:rPr>
        <w:t xml:space="preserve">1]. STEP is a product-centric standard that covers so many areas which has created a big and multi-disciplinary community and needs. </w:t>
      </w:r>
      <w:commentRangeStart w:id="6"/>
      <w:r w:rsidRPr="004F54D4">
        <w:rPr>
          <w:rFonts w:eastAsia="Times New Roman" w:cs="Times New Roman"/>
          <w:color w:val="000000"/>
          <w:szCs w:val="24"/>
        </w:rPr>
        <w:t xml:space="preserve">STEP covers a lot of domains that need to collaborate and a lot of subjects that need to be combined. </w:t>
      </w:r>
      <w:commentRangeEnd w:id="6"/>
      <w:r w:rsidRPr="004F54D4">
        <w:rPr>
          <w:rStyle w:val="CommentReference"/>
          <w:rFonts w:cs="Times New Roman"/>
          <w:sz w:val="24"/>
          <w:szCs w:val="24"/>
        </w:rPr>
        <w:commentReference w:id="6"/>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w:t>
      </w:r>
      <w:proofErr w:type="gramStart"/>
      <w:r w:rsidRPr="004F54D4">
        <w:rPr>
          <w:rFonts w:eastAsia="Times New Roman" w:cs="Times New Roman"/>
          <w:color w:val="000000"/>
          <w:szCs w:val="24"/>
        </w:rPr>
        <w:t>”[</w:t>
      </w:r>
      <w:proofErr w:type="gramEnd"/>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w:t>
      </w:r>
      <w:r w:rsidRPr="004F54D4">
        <w:rPr>
          <w:rFonts w:eastAsia="Times New Roman" w:cs="Times New Roman"/>
          <w:color w:val="000000"/>
          <w:szCs w:val="24"/>
        </w:rPr>
        <w:lastRenderedPageBreak/>
        <w:t>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7"/>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7"/>
      <w:r w:rsidRPr="004F54D4">
        <w:rPr>
          <w:rStyle w:val="CommentReference"/>
          <w:rFonts w:cs="Times New Roman"/>
          <w:sz w:val="24"/>
          <w:szCs w:val="24"/>
        </w:rPr>
        <w:commentReference w:id="7"/>
      </w:r>
    </w:p>
    <w:p w14:paraId="3023D17F" w14:textId="21870AC2" w:rsidR="00656DE1" w:rsidRPr="004F54D4" w:rsidRDefault="00656DE1" w:rsidP="00656DE1">
      <w:pPr>
        <w:pStyle w:val="Heading2"/>
        <w:numPr>
          <w:ilvl w:val="1"/>
          <w:numId w:val="1"/>
        </w:numPr>
      </w:pPr>
      <w:bookmarkStart w:id="8" w:name="_Toc15302641"/>
      <w:bookmarkStart w:id="9" w:name="_Hlk4138713"/>
      <w:r w:rsidRPr="004F54D4">
        <w:t>Information Standards Support of Business Needs</w:t>
      </w:r>
      <w:bookmarkEnd w:id="8"/>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10" w:name="_Toc15302642"/>
      <w:r w:rsidRPr="004F54D4">
        <w:t>Issues in Current Development Lifecycle</w:t>
      </w:r>
      <w:bookmarkEnd w:id="10"/>
      <w:r w:rsidRPr="004F54D4">
        <w:t xml:space="preserve"> </w:t>
      </w:r>
    </w:p>
    <w:p w14:paraId="0FC07DB3" w14:textId="169BEECB"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4F54D4">
        <w:rPr>
          <w:rFonts w:cs="Times New Roman"/>
          <w:color w:val="FF0000"/>
          <w:szCs w:val="24"/>
        </w:rPr>
        <w:t>Clere</w:t>
      </w:r>
      <w:proofErr w:type="spellEnd"/>
      <w:r w:rsidRPr="004F54D4">
        <w:rPr>
          <w:rFonts w:cs="Times New Roman"/>
          <w:color w:val="FF0000"/>
          <w:szCs w:val="24"/>
        </w:rPr>
        <w:t xml:space="preserve">, Executive Director for Capital Planning &amp; Delivery, at Telstra Corporation. </w:t>
      </w:r>
      <w:r w:rsidRPr="004F54D4">
        <w:rPr>
          <w:rFonts w:cs="Times New Roman"/>
          <w:color w:val="00B050"/>
          <w:szCs w:val="24"/>
        </w:rPr>
        <w:t xml:space="preserve">An analysis of ISO project metrics on a sample across 8 standards and 16 edition </w:t>
      </w:r>
      <w:proofErr w:type="spellStart"/>
      <w:r w:rsidRPr="004F54D4">
        <w:rPr>
          <w:rFonts w:cs="Times New Roman"/>
          <w:color w:val="00B050"/>
          <w:szCs w:val="24"/>
        </w:rPr>
        <w:t>publishs</w:t>
      </w:r>
      <w:proofErr w:type="spellEnd"/>
      <w:r w:rsidRPr="004F54D4">
        <w:rPr>
          <w:rFonts w:cs="Times New Roman"/>
          <w:color w:val="00B050"/>
          <w:szCs w:val="24"/>
        </w:rPr>
        <w:t xml:space="preserve">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lastRenderedPageBreak/>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11"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1"/>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“Develop high-quality standards through ISO's global membership”, by ensuring we effectively (2</w:t>
      </w:r>
      <w:proofErr w:type="gramStart"/>
      <w:r w:rsidRPr="004F54D4">
        <w:rPr>
          <w:color w:val="FF0000"/>
        </w:rPr>
        <w:t>)“</w:t>
      </w:r>
      <w:proofErr w:type="gramEnd"/>
      <w:r w:rsidRPr="004F54D4">
        <w:rPr>
          <w:color w:val="FF0000"/>
        </w:rPr>
        <w:t xml:space="preserve">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2" w:name="_Toc15302643"/>
      <w:r w:rsidRPr="004F54D4">
        <w:t>Development Time Length</w:t>
      </w:r>
      <w:bookmarkEnd w:id="12"/>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13" w:name="_Toc15302644"/>
      <w:r w:rsidRPr="004F54D4">
        <w:t>Quality/Completeness of Standard</w:t>
      </w:r>
      <w:bookmarkEnd w:id="13"/>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w:t>
      </w:r>
      <w:proofErr w:type="spellStart"/>
      <w:r w:rsidRPr="004F54D4">
        <w:rPr>
          <w:rFonts w:cs="Times New Roman"/>
          <w:color w:val="FF0000"/>
          <w:szCs w:val="24"/>
        </w:rPr>
        <w:lastRenderedPageBreak/>
        <w:t>AFNet</w:t>
      </w:r>
      <w:proofErr w:type="spellEnd"/>
      <w:r w:rsidRPr="004F54D4">
        <w:rPr>
          <w:rFonts w:cs="Times New Roman"/>
          <w:color w:val="FF0000"/>
          <w:szCs w:val="24"/>
        </w:rPr>
        <w:t xml:space="preserve">,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14"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4"/>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15"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15"/>
    </w:p>
    <w:p w14:paraId="5C5F92C1" w14:textId="7FA6257E"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proofErr w:type="spellStart"/>
      <w:r w:rsidRPr="004F54D4">
        <w:rPr>
          <w:rFonts w:cs="Times New Roman"/>
          <w:color w:val="0000FF"/>
          <w:szCs w:val="24"/>
        </w:rPr>
        <w:t>it’s</w:t>
      </w:r>
      <w:proofErr w:type="spellEnd"/>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16" w:name="_Toc15302645"/>
      <w:r w:rsidRPr="004F54D4">
        <w:t>Solution Concepts [using STEP as an example]</w:t>
      </w:r>
      <w:bookmarkEnd w:id="16"/>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17" w:name="_Toc15302646"/>
      <w:r w:rsidRPr="004F54D4">
        <w:t>Adoption of Agile Framework</w:t>
      </w:r>
      <w:bookmarkEnd w:id="17"/>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7777777" w:rsidR="00CA4018" w:rsidRPr="004F54D4" w:rsidRDefault="00CA4018" w:rsidP="00FA783D">
      <w:pPr>
        <w:jc w:val="both"/>
        <w:rPr>
          <w:rFonts w:cs="Times New Roman"/>
          <w:color w:val="FF0000"/>
          <w:szCs w:val="24"/>
        </w:rPr>
      </w:pPr>
      <w:commentRangeStart w:id="18"/>
      <w:r w:rsidRPr="004F54D4">
        <w:rPr>
          <w:rFonts w:cs="Times New Roman"/>
          <w:color w:val="0000FF"/>
          <w:szCs w:val="24"/>
          <w:highlight w:val="yellow"/>
        </w:rPr>
        <w:t>Many</w:t>
      </w:r>
      <w:commentRangeEnd w:id="18"/>
      <w:r w:rsidRPr="004F54D4">
        <w:rPr>
          <w:rStyle w:val="CommentReference"/>
          <w:rFonts w:cs="Times New Roman"/>
          <w:sz w:val="24"/>
          <w:szCs w:val="24"/>
        </w:rPr>
        <w:commentReference w:id="18"/>
      </w:r>
      <w:r w:rsidRPr="004F54D4">
        <w:rPr>
          <w:rFonts w:cs="Times New Roman"/>
          <w:color w:val="0000FF"/>
          <w:szCs w:val="24"/>
        </w:rPr>
        <w:t xml:space="preserve"> development teams still use traditional methods to create their products. These traditional methods drive the teams to long phases of requirements documentation, product development, integration, review, and publication. </w:t>
      </w:r>
      <w:r w:rsidRPr="004F54D4">
        <w:rPr>
          <w:rFonts w:cs="Times New Roman"/>
          <w:color w:val="0000FF"/>
          <w:szCs w:val="24"/>
          <w:highlight w:val="yellow"/>
        </w:rPr>
        <w:t>Many</w:t>
      </w:r>
      <w:r w:rsidRPr="004F54D4">
        <w:rPr>
          <w:rFonts w:cs="Times New Roman"/>
          <w:color w:val="0000FF"/>
          <w:szCs w:val="24"/>
        </w:rPr>
        <w:t xml:space="preserve"> organizations have adopted agile as a means to shorten the development cycle and provide a usable product to the users faster</w:t>
      </w:r>
      <w:commentRangeStart w:id="19"/>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19"/>
      <w:r w:rsidRPr="004F54D4">
        <w:rPr>
          <w:rStyle w:val="CommentReference"/>
          <w:rFonts w:cs="Times New Roman"/>
          <w:color w:val="FF0000"/>
          <w:sz w:val="24"/>
          <w:szCs w:val="24"/>
        </w:rPr>
        <w:commentReference w:id="19"/>
      </w:r>
    </w:p>
    <w:p w14:paraId="58F5A895" w14:textId="77777777" w:rsidR="00FA783D" w:rsidRPr="004F54D4" w:rsidRDefault="00FA783D" w:rsidP="00FA783D">
      <w:pPr>
        <w:jc w:val="both"/>
        <w:rPr>
          <w:rFonts w:cs="Times New Roman"/>
          <w:color w:val="0000FF"/>
          <w:szCs w:val="24"/>
        </w:rPr>
      </w:pPr>
    </w:p>
    <w:p w14:paraId="1820CA0A"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r w:rsidRPr="004F54D4">
        <w:rPr>
          <w:rFonts w:cs="Times New Roman"/>
          <w:color w:val="0000FF"/>
          <w:szCs w:val="24"/>
          <w:highlight w:val="yellow"/>
        </w:rPr>
        <w:t>many</w:t>
      </w:r>
      <w:r w:rsidRPr="004F54D4">
        <w:rPr>
          <w:rFonts w:cs="Times New Roman"/>
          <w:color w:val="0000FF"/>
          <w:szCs w:val="24"/>
        </w:rPr>
        <w:t xml:space="preserve"> examples of projects using agile concepts such as rapid application development, prototyping, and </w:t>
      </w:r>
      <w:r w:rsidRPr="004F54D4">
        <w:rPr>
          <w:rFonts w:cs="Times New Roman"/>
          <w:color w:val="0000FF"/>
          <w:szCs w:val="24"/>
          <w:highlight w:val="yellow"/>
        </w:rPr>
        <w:t>many</w:t>
      </w:r>
      <w:r w:rsidRPr="004F54D4">
        <w:rPr>
          <w:rFonts w:cs="Times New Roman"/>
          <w:color w:val="0000FF"/>
          <w:szCs w:val="24"/>
        </w:rPr>
        <w:t xml:space="preserve"> others. However, since the creation in 2001 of the Agile Manifesto, there have been </w:t>
      </w:r>
      <w:r w:rsidRPr="004F54D4">
        <w:rPr>
          <w:rFonts w:cs="Times New Roman"/>
          <w:color w:val="0000FF"/>
          <w:szCs w:val="24"/>
          <w:highlight w:val="yellow"/>
        </w:rPr>
        <w:t>many</w:t>
      </w:r>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w:t>
      </w:r>
      <w:r w:rsidRPr="004F54D4">
        <w:rPr>
          <w:rFonts w:cs="Times New Roman"/>
          <w:color w:val="0000FF"/>
          <w:szCs w:val="24"/>
        </w:rPr>
        <w:lastRenderedPageBreak/>
        <w:t xml:space="preserve">measure of progress." </w:t>
      </w:r>
      <w:proofErr w:type="gramStart"/>
      <w:r w:rsidRPr="004F54D4">
        <w:rPr>
          <w:rFonts w:cs="Times New Roman"/>
          <w:color w:val="0000FF"/>
          <w:szCs w:val="24"/>
        </w:rPr>
        <w:t>And  the</w:t>
      </w:r>
      <w:proofErr w:type="gramEnd"/>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r w:rsidRPr="004F54D4">
        <w:rPr>
          <w:rFonts w:cs="Times New Roman"/>
          <w:color w:val="0000FF"/>
          <w:szCs w:val="24"/>
        </w:rPr>
        <w:t xml:space="preserve"> Note, the term “software” can be replaced with any product such as “data models” or published data standards. Agile methods include [but 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77777777" w:rsidR="00CA4018" w:rsidRPr="004F54D4" w:rsidRDefault="00CA4018" w:rsidP="00FA783D">
      <w:pPr>
        <w:jc w:val="both"/>
        <w:rPr>
          <w:rFonts w:cs="Times New Roman"/>
          <w:color w:val="0000FF"/>
          <w:szCs w:val="24"/>
        </w:rPr>
      </w:pPr>
      <w:r w:rsidRPr="004F54D4">
        <w:rPr>
          <w:rFonts w:cs="Times New Roman"/>
          <w:color w:val="0000FF"/>
          <w:szCs w:val="24"/>
        </w:rPr>
        <w:t>In addition to the specific methods used, there are some overarching frameworks that help tie them all together to help large organizations implement at different scales. These frameworks include Scaled Agile [</w:t>
      </w:r>
      <w:proofErr w:type="spellStart"/>
      <w:r w:rsidRPr="004F54D4">
        <w:rPr>
          <w:rFonts w:cs="Times New Roman"/>
          <w:color w:val="0000FF"/>
          <w:szCs w:val="24"/>
        </w:rPr>
        <w:t>SAFe</w:t>
      </w:r>
      <w:proofErr w:type="spellEnd"/>
      <w:r w:rsidRPr="004F54D4">
        <w:rPr>
          <w:rFonts w:cs="Times New Roman"/>
          <w:color w:val="0000FF"/>
          <w:szCs w:val="24"/>
        </w:rPr>
        <w:t>], Disciplined Agile Delivery [DAD] and Large-scale Scrum [</w:t>
      </w:r>
      <w:proofErr w:type="spellStart"/>
      <w:r w:rsidRPr="004F54D4">
        <w:rPr>
          <w:rFonts w:cs="Times New Roman"/>
          <w:color w:val="0000FF"/>
          <w:szCs w:val="24"/>
        </w:rPr>
        <w:t>LeSS</w:t>
      </w:r>
      <w:proofErr w:type="spellEnd"/>
      <w:r w:rsidRPr="004F54D4">
        <w:rPr>
          <w:rFonts w:cs="Times New Roman"/>
          <w:color w:val="0000FF"/>
          <w:szCs w:val="24"/>
        </w:rPr>
        <w:t xml:space="preserve">]. While some have criticized </w:t>
      </w:r>
      <w:proofErr w:type="spellStart"/>
      <w:r w:rsidRPr="004F54D4">
        <w:rPr>
          <w:rFonts w:cs="Times New Roman"/>
          <w:color w:val="0000FF"/>
          <w:szCs w:val="24"/>
        </w:rPr>
        <w:t>SAFe</w:t>
      </w:r>
      <w:proofErr w:type="spellEnd"/>
      <w:r w:rsidRPr="004F54D4">
        <w:rPr>
          <w:rFonts w:cs="Times New Roman"/>
          <w:color w:val="0000FF"/>
          <w:szCs w:val="24"/>
        </w:rPr>
        <w:t xml:space="preserve"> as being too prescriptive, it has seen double the implementations by industry over </w:t>
      </w:r>
      <w:proofErr w:type="spellStart"/>
      <w:proofErr w:type="gramStart"/>
      <w:r w:rsidRPr="004F54D4">
        <w:rPr>
          <w:rFonts w:cs="Times New Roman"/>
          <w:color w:val="0000FF"/>
          <w:szCs w:val="24"/>
        </w:rPr>
        <w:t>LeSS</w:t>
      </w:r>
      <w:proofErr w:type="spellEnd"/>
      <w:proofErr w:type="gram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77777777" w:rsidR="00CA4018" w:rsidRPr="004F54D4" w:rsidRDefault="00CA4018" w:rsidP="00FA783D">
      <w:pPr>
        <w:jc w:val="both"/>
        <w:rPr>
          <w:rFonts w:cs="Times New Roman"/>
          <w:color w:val="FF0000"/>
          <w:szCs w:val="24"/>
        </w:rPr>
      </w:pPr>
      <w:r w:rsidRPr="004F54D4">
        <w:rPr>
          <w:rFonts w:cs="Times New Roman"/>
          <w:color w:val="0000FF"/>
          <w:szCs w:val="24"/>
        </w:rPr>
        <w:t xml:space="preserve">The FULL </w:t>
      </w:r>
      <w:proofErr w:type="spellStart"/>
      <w:r w:rsidRPr="004F54D4">
        <w:rPr>
          <w:rFonts w:cs="Times New Roman"/>
          <w:color w:val="0000FF"/>
          <w:szCs w:val="24"/>
        </w:rPr>
        <w:t>SAFe</w:t>
      </w:r>
      <w:proofErr w:type="spellEnd"/>
      <w:r w:rsidRPr="004F54D4">
        <w:rPr>
          <w:rFonts w:cs="Times New Roman"/>
          <w:color w:val="0000FF"/>
          <w:szCs w:val="24"/>
        </w:rPr>
        <w:t xml:space="preserv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20"/>
      <w:r w:rsidRPr="004F54D4">
        <w:rPr>
          <w:rFonts w:cs="Times New Roman"/>
          <w:color w:val="0000FF"/>
          <w:szCs w:val="24"/>
        </w:rPr>
        <w:t xml:space="preserve">Scaled Agile has documented case studies that bring real business results, including happier, more motivated employees, faster time-to-market, </w:t>
      </w:r>
      <w:proofErr w:type="gramStart"/>
      <w:r w:rsidRPr="004F54D4">
        <w:rPr>
          <w:rFonts w:cs="Times New Roman"/>
          <w:color w:val="0000FF"/>
          <w:szCs w:val="24"/>
        </w:rPr>
        <w:t>increase</w:t>
      </w:r>
      <w:proofErr w:type="gramEnd"/>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20"/>
      <w:r w:rsidRPr="004F54D4">
        <w:rPr>
          <w:rStyle w:val="CommentReference"/>
          <w:rFonts w:cs="Times New Roman"/>
          <w:color w:val="FF0000"/>
          <w:sz w:val="24"/>
          <w:szCs w:val="24"/>
        </w:rPr>
        <w:commentReference w:id="20"/>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w:t>
      </w:r>
      <w:proofErr w:type="spellStart"/>
      <w:r w:rsidRPr="004F54D4">
        <w:rPr>
          <w:rFonts w:cs="Times New Roman"/>
          <w:color w:val="0000FF"/>
          <w:szCs w:val="24"/>
        </w:rPr>
        <w:t>SAFe</w:t>
      </w:r>
      <w:proofErr w:type="spellEnd"/>
      <w:r w:rsidRPr="004F54D4">
        <w:rPr>
          <w:rFonts w:cs="Times New Roman"/>
          <w:color w:val="0000FF"/>
          <w:szCs w:val="24"/>
        </w:rPr>
        <w:t xml:space="preserv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21" w:name="_Toc15302647"/>
      <w:r w:rsidRPr="004F54D4">
        <w:t>Backlog Management</w:t>
      </w:r>
      <w:bookmarkEnd w:id="21"/>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22"/>
      <w:r w:rsidRPr="004F54D4">
        <w:rPr>
          <w:rFonts w:cs="Times New Roman"/>
          <w:color w:val="0000FF"/>
          <w:szCs w:val="24"/>
        </w:rPr>
        <w:t xml:space="preserve">Steps a team can take to actively manage the backlog is to establish, and make it a priority, a Product Owner/Manager Role. </w:t>
      </w:r>
      <w:commentRangeEnd w:id="22"/>
      <w:r w:rsidRPr="004F54D4">
        <w:rPr>
          <w:rStyle w:val="CommentReference"/>
          <w:rFonts w:cs="Times New Roman"/>
          <w:sz w:val="24"/>
          <w:szCs w:val="24"/>
        </w:rPr>
        <w:commentReference w:id="22"/>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23" w:name="_Toc15302648"/>
      <w:r w:rsidRPr="004F54D4">
        <w:t>Agile Release Trains</w:t>
      </w:r>
      <w:bookmarkEnd w:id="23"/>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 xml:space="preserve">(“Agile Release Train – Scaled Agile Framework,” </w:t>
      </w:r>
      <w:proofErr w:type="spellStart"/>
      <w:r w:rsidRPr="004F54D4">
        <w:rPr>
          <w:rFonts w:cs="Times New Roman"/>
          <w:color w:val="FF0000"/>
          <w:szCs w:val="24"/>
        </w:rPr>
        <w:t>n.d.</w:t>
      </w:r>
      <w:proofErr w:type="spellEnd"/>
      <w:r w:rsidRPr="004F54D4">
        <w:rPr>
          <w:rFonts w:cs="Times New Roman"/>
          <w:color w:val="FF0000"/>
          <w:szCs w:val="24"/>
        </w:rPr>
        <w:t>)</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w:t>
      </w:r>
      <w:r w:rsidRPr="004F54D4">
        <w:rPr>
          <w:rFonts w:cs="Times New Roman"/>
          <w:color w:val="00B050"/>
          <w:szCs w:val="24"/>
        </w:rPr>
        <w:lastRenderedPageBreak/>
        <w:t>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23064EA1">
            <wp:extent cx="2686050" cy="1141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6050" cy="1141095"/>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24"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24"/>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4AFD1CEA">
            <wp:extent cx="2743200"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659130"/>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25"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25"/>
    </w:p>
    <w:p w14:paraId="3EF53FF6" w14:textId="77777777" w:rsidR="00CA4018" w:rsidRPr="004F54D4" w:rsidRDefault="00CA4018" w:rsidP="009D20E1">
      <w:pPr>
        <w:pStyle w:val="Heading3"/>
      </w:pPr>
      <w:bookmarkStart w:id="26" w:name="_Toc15302649"/>
      <w:r w:rsidRPr="004F54D4">
        <w:t>Program Increment Planning</w:t>
      </w:r>
      <w:bookmarkEnd w:id="26"/>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27" w:name="_Toc15302650"/>
      <w:r w:rsidRPr="004F54D4">
        <w:lastRenderedPageBreak/>
        <w:t>Improved Tool-Chain</w:t>
      </w:r>
      <w:bookmarkEnd w:id="27"/>
    </w:p>
    <w:p w14:paraId="301986B1" w14:textId="1EEE39CC" w:rsidR="009D20E1" w:rsidRPr="004F54D4" w:rsidRDefault="009D20E1" w:rsidP="009D20E1">
      <w:pPr>
        <w:pStyle w:val="Heading3"/>
        <w:rPr>
          <w:color w:val="C00000"/>
          <w:sz w:val="18"/>
          <w:szCs w:val="18"/>
        </w:rPr>
      </w:pPr>
      <w:bookmarkStart w:id="28" w:name="_Toc15302651"/>
      <w:r w:rsidRPr="004F54D4">
        <w:t>Requirements Management and Traceability</w:t>
      </w:r>
      <w:bookmarkEnd w:id="28"/>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29" w:name="_Toc15302652"/>
      <w:r w:rsidRPr="004F54D4">
        <w:t>Solutions</w:t>
      </w:r>
      <w:bookmarkEnd w:id="29"/>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w:t>
      </w:r>
      <w:proofErr w:type="spellStart"/>
      <w:r w:rsidRPr="004F54D4">
        <w:rPr>
          <w:rFonts w:cs="Times New Roman"/>
          <w:color w:val="0000FF"/>
          <w:szCs w:val="24"/>
        </w:rPr>
        <w:t>SAFe</w:t>
      </w:r>
      <w:proofErr w:type="spellEnd"/>
      <w:r w:rsidRPr="004F54D4">
        <w:rPr>
          <w:rFonts w:cs="Times New Roman"/>
          <w:color w:val="0000FF"/>
          <w:szCs w:val="24"/>
        </w:rPr>
        <w:t xml:space="preserv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w:t>
      </w:r>
      <w:proofErr w:type="gramStart"/>
      <w:r w:rsidRPr="004F54D4">
        <w:rPr>
          <w:rFonts w:cs="Times New Roman"/>
          <w:color w:val="00B050"/>
          <w:szCs w:val="24"/>
        </w:rPr>
        <w:t>AP210</w:t>
      </w:r>
      <w:proofErr w:type="gramEnd"/>
      <w:r w:rsidRPr="004F54D4">
        <w:rPr>
          <w:rFonts w:cs="Times New Roman"/>
          <w:color w:val="00B050"/>
          <w:szCs w:val="24"/>
        </w:rPr>
        <w:t xml:space="preserve">]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30"/>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30"/>
      <w:r w:rsidRPr="004F54D4">
        <w:rPr>
          <w:rStyle w:val="CommentReference"/>
          <w:rFonts w:cs="Times New Roman"/>
          <w:sz w:val="24"/>
          <w:szCs w:val="24"/>
        </w:rPr>
        <w:commentReference w:id="30"/>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pt;height:150pt" o:ole="">
            <v:imagedata r:id="rId23" o:title=""/>
          </v:shape>
          <o:OLEObject Type="Embed" ProgID="Visio.Drawing.15" ShapeID="_x0000_i1025" DrawAspect="Content" ObjectID="_1626168493" r:id="rId24"/>
        </w:object>
      </w:r>
    </w:p>
    <w:p w14:paraId="7546D93D" w14:textId="50D52AF4" w:rsidR="009D20E1" w:rsidRPr="004F54D4" w:rsidRDefault="009D20E1" w:rsidP="009D20E1">
      <w:pPr>
        <w:pStyle w:val="Caption"/>
        <w:jc w:val="center"/>
        <w:rPr>
          <w:lang w:eastAsia="zh-CN"/>
        </w:rPr>
      </w:pPr>
      <w:bookmarkStart w:id="31"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31"/>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32" w:name="_Toc15302653"/>
      <w:r w:rsidRPr="004F54D4">
        <w:t>Benefits</w:t>
      </w:r>
      <w:bookmarkEnd w:id="32"/>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33" w:name="_Toc15302654"/>
      <w:r w:rsidRPr="004F54D4">
        <w:t>Benefits to MBS Developer</w:t>
      </w:r>
      <w:bookmarkEnd w:id="33"/>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2DFB5C23" w:rsidR="009D20E1" w:rsidRPr="004F54D4" w:rsidRDefault="009D20E1" w:rsidP="00FB2D51">
      <w:pPr>
        <w:jc w:val="both"/>
        <w:rPr>
          <w:rFonts w:cs="Times New Roman"/>
          <w:color w:val="0000FF"/>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59B74F99" w14:textId="6D99C522" w:rsidR="005D40D2" w:rsidRPr="004F54D4" w:rsidRDefault="00FA783D" w:rsidP="005D40D2">
      <w:pPr>
        <w:pStyle w:val="Heading2"/>
        <w:numPr>
          <w:ilvl w:val="1"/>
          <w:numId w:val="1"/>
        </w:numPr>
      </w:pPr>
      <w:bookmarkStart w:id="34" w:name="_Toc15302655"/>
      <w:r w:rsidRPr="004F54D4">
        <w:lastRenderedPageBreak/>
        <w:t>Benefit to Industry/</w:t>
      </w:r>
      <w:r w:rsidR="005D40D2" w:rsidRPr="004F54D4">
        <w:t>Enterprise</w:t>
      </w:r>
      <w:bookmarkEnd w:id="34"/>
    </w:p>
    <w:p w14:paraId="68757E77" w14:textId="286876A8" w:rsidR="005D40D2" w:rsidRPr="004F54D4" w:rsidRDefault="005D40D2" w:rsidP="005D40D2">
      <w:pPr>
        <w:pStyle w:val="BodyText"/>
      </w:pPr>
      <w:r w:rsidRPr="004F54D4">
        <w:rPr>
          <w:highlight w:val="yellow"/>
        </w:rPr>
        <w:t>TBD</w:t>
      </w:r>
      <w:r w:rsidR="005B71DB" w:rsidRPr="004F54D4">
        <w:rPr>
          <w:highlight w:val="yellow"/>
        </w:rPr>
        <w:t xml:space="preserve"> Sylvere</w:t>
      </w:r>
    </w:p>
    <w:p w14:paraId="1B43FD1C" w14:textId="2D8ABA91" w:rsidR="005D40D2" w:rsidRPr="004F54D4" w:rsidRDefault="005D40D2" w:rsidP="005D40D2">
      <w:pPr>
        <w:pStyle w:val="Heading1"/>
        <w:numPr>
          <w:ilvl w:val="0"/>
          <w:numId w:val="1"/>
        </w:numPr>
      </w:pPr>
      <w:bookmarkStart w:id="35" w:name="_Toc15302656"/>
      <w:r w:rsidRPr="004F54D4">
        <w:t>Conclusion</w:t>
      </w:r>
      <w:bookmarkEnd w:id="35"/>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36" w:name="_Toc15302657"/>
      <w:commentRangeStart w:id="37"/>
      <w:commentRangeStart w:id="38"/>
      <w:r>
        <w:lastRenderedPageBreak/>
        <w:t>R</w:t>
      </w:r>
      <w:r w:rsidRPr="007E47A4">
        <w:t>eferences</w:t>
      </w:r>
      <w:commentRangeEnd w:id="37"/>
      <w:r>
        <w:rPr>
          <w:rStyle w:val="CommentReference"/>
          <w:rFonts w:asciiTheme="minorHAnsi" w:eastAsiaTheme="minorHAnsi" w:hAnsiTheme="minorHAnsi" w:cstheme="minorBidi"/>
          <w:b w:val="0"/>
        </w:rPr>
        <w:commentReference w:id="37"/>
      </w:r>
      <w:bookmarkEnd w:id="36"/>
      <w:commentRangeEnd w:id="38"/>
      <w:r w:rsidR="0068452C">
        <w:rPr>
          <w:rStyle w:val="CommentReference"/>
          <w:rFonts w:eastAsiaTheme="minorHAnsi" w:cstheme="minorBidi"/>
          <w:b w:val="0"/>
        </w:rPr>
        <w:commentReference w:id="38"/>
      </w:r>
    </w:p>
    <w:bookmarkStart w:id="39" w:name="bookmark0"/>
    <w:bookmarkStart w:id="40" w:name="bookmark1"/>
    <w:bookmarkEnd w:id="39"/>
    <w:bookmarkEnd w:id="40"/>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9"/>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0A4467"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0A4467"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0A4467"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0A4467"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41" w:name="_Toc15302658"/>
      <w:r>
        <w:lastRenderedPageBreak/>
        <w:t>Appendix A: Supplemental Materials</w:t>
      </w:r>
      <w:bookmarkEnd w:id="41"/>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42" w:name="_Toc15302659"/>
      <w:r>
        <w:t xml:space="preserve">Appendix B: </w:t>
      </w:r>
      <w:r w:rsidR="005D40D2">
        <w:t>Term Bank</w:t>
      </w:r>
      <w:bookmarkEnd w:id="42"/>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43" w:name="_Toc15302660"/>
      <w:r>
        <w:t>Appendix C: Change Log</w:t>
      </w:r>
      <w:bookmarkEnd w:id="43"/>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vey,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Melissa K" w:date="2019-08-01T12:42:00Z" w:initials="HMK">
    <w:p w14:paraId="2A085C94" w14:textId="7E6832AE" w:rsidR="007113FB" w:rsidRDefault="007113FB">
      <w:pPr>
        <w:pStyle w:val="CommentText"/>
      </w:pPr>
      <w:r>
        <w:rPr>
          <w:rStyle w:val="CommentReference"/>
        </w:rPr>
        <w:annotationRef/>
      </w:r>
      <w:r>
        <w:t xml:space="preserve">Sorry this is a super wordy sentence. </w:t>
      </w:r>
      <w:r>
        <w:t xml:space="preserve">I need some help editing </w:t>
      </w:r>
      <w:r>
        <w:t>it.</w:t>
      </w:r>
      <w:bookmarkStart w:id="3" w:name="_GoBack"/>
      <w:bookmarkEnd w:id="3"/>
    </w:p>
  </w:comment>
  <w:comment w:id="6" w:author="Harvey,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7" w:author="Harvey,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18" w:author="Harvey, Melissa K" w:date="2019-07-24T15:29:00Z" w:initials="HMK">
    <w:p w14:paraId="57681A32" w14:textId="77777777" w:rsidR="00770C91" w:rsidRDefault="00770C91"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19"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20"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22" w:author="Harvey,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30"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37"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770C91" w:rsidRDefault="00770C91" w:rsidP="006A6A53">
      <w:pPr>
        <w:pStyle w:val="CommentText"/>
      </w:pPr>
    </w:p>
  </w:comment>
  <w:comment w:id="38" w:author="Harvey,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0EE07" w15:done="0"/>
  <w15:commentEx w15:paraId="2A085C94" w15:done="0"/>
  <w15:commentEx w15:paraId="6D0F8097" w15:done="0"/>
  <w15:commentEx w15:paraId="4A016A40" w15:done="0"/>
  <w15:commentEx w15:paraId="57681A32" w15:done="0"/>
  <w15:commentEx w15:paraId="4FC1E0A1" w15:done="0"/>
  <w15:commentEx w15:paraId="5BD372FA" w15:done="0"/>
  <w15:commentEx w15:paraId="366BC27B" w15:done="0"/>
  <w15:commentEx w15:paraId="0A855649"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0C41C" w14:textId="77777777" w:rsidR="000A4467" w:rsidRDefault="000A4467" w:rsidP="009040A6">
      <w:r>
        <w:separator/>
      </w:r>
    </w:p>
  </w:endnote>
  <w:endnote w:type="continuationSeparator" w:id="0">
    <w:p w14:paraId="28E1F5D6" w14:textId="77777777" w:rsidR="000A4467" w:rsidRDefault="000A4467"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14558"/>
      <w:docPartObj>
        <w:docPartGallery w:val="Page Numbers (Bottom of Page)"/>
        <w:docPartUnique/>
      </w:docPartObj>
    </w:sdtPr>
    <w:sdtEndPr>
      <w:rPr>
        <w:noProof/>
      </w:rPr>
    </w:sdtEndPr>
    <w:sdtContent>
      <w:p w14:paraId="75295996" w14:textId="15944089" w:rsidR="00770C91" w:rsidRDefault="00770C91" w:rsidP="00996B57">
        <w:pPr>
          <w:pStyle w:val="Footer"/>
          <w:jc w:val="center"/>
        </w:pPr>
        <w:r>
          <w:fldChar w:fldCharType="begin"/>
        </w:r>
        <w:r>
          <w:instrText xml:space="preserve"> PAGE   \* MERGEFORMAT </w:instrText>
        </w:r>
        <w:r>
          <w:fldChar w:fldCharType="separate"/>
        </w:r>
        <w:r w:rsidR="007113FB">
          <w:rPr>
            <w:noProof/>
          </w:rPr>
          <w:t>13</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AB5D2" w14:textId="77777777" w:rsidR="000A4467" w:rsidRDefault="000A4467" w:rsidP="009040A6">
      <w:r>
        <w:separator/>
      </w:r>
    </w:p>
  </w:footnote>
  <w:footnote w:type="continuationSeparator" w:id="0">
    <w:p w14:paraId="26403CF0" w14:textId="77777777" w:rsidR="000A4467" w:rsidRDefault="000A4467" w:rsidP="00904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F41EB"/>
    <w:rsid w:val="001024F6"/>
    <w:rsid w:val="001C5D34"/>
    <w:rsid w:val="001E26F0"/>
    <w:rsid w:val="001F4CB5"/>
    <w:rsid w:val="00201DD5"/>
    <w:rsid w:val="00214A7F"/>
    <w:rsid w:val="00222113"/>
    <w:rsid w:val="00225193"/>
    <w:rsid w:val="00265D16"/>
    <w:rsid w:val="002915D6"/>
    <w:rsid w:val="002A30DE"/>
    <w:rsid w:val="002B0E67"/>
    <w:rsid w:val="002C1FC3"/>
    <w:rsid w:val="003331DA"/>
    <w:rsid w:val="00367694"/>
    <w:rsid w:val="003A6D9A"/>
    <w:rsid w:val="003B654B"/>
    <w:rsid w:val="003C394B"/>
    <w:rsid w:val="003F6E3D"/>
    <w:rsid w:val="0041605D"/>
    <w:rsid w:val="00431863"/>
    <w:rsid w:val="00433C43"/>
    <w:rsid w:val="00440BB6"/>
    <w:rsid w:val="00446327"/>
    <w:rsid w:val="00496524"/>
    <w:rsid w:val="004B64E3"/>
    <w:rsid w:val="004E1ACC"/>
    <w:rsid w:val="004F54D4"/>
    <w:rsid w:val="00500ECB"/>
    <w:rsid w:val="00507914"/>
    <w:rsid w:val="0051023F"/>
    <w:rsid w:val="00571258"/>
    <w:rsid w:val="00593CC9"/>
    <w:rsid w:val="005B71DB"/>
    <w:rsid w:val="005D40D2"/>
    <w:rsid w:val="005E36CB"/>
    <w:rsid w:val="005E6606"/>
    <w:rsid w:val="00656DE1"/>
    <w:rsid w:val="00667113"/>
    <w:rsid w:val="0068452C"/>
    <w:rsid w:val="006A628C"/>
    <w:rsid w:val="006A6A53"/>
    <w:rsid w:val="006C6E0E"/>
    <w:rsid w:val="006D1C8E"/>
    <w:rsid w:val="006D4464"/>
    <w:rsid w:val="006F2678"/>
    <w:rsid w:val="007113FB"/>
    <w:rsid w:val="0073279C"/>
    <w:rsid w:val="00736370"/>
    <w:rsid w:val="00770C91"/>
    <w:rsid w:val="007E4C44"/>
    <w:rsid w:val="008115C3"/>
    <w:rsid w:val="008161B7"/>
    <w:rsid w:val="00832A6F"/>
    <w:rsid w:val="0088396A"/>
    <w:rsid w:val="008A7D2A"/>
    <w:rsid w:val="008F3458"/>
    <w:rsid w:val="009040A6"/>
    <w:rsid w:val="00950E5A"/>
    <w:rsid w:val="00957813"/>
    <w:rsid w:val="009937A4"/>
    <w:rsid w:val="00996B57"/>
    <w:rsid w:val="009D20E1"/>
    <w:rsid w:val="00A5309B"/>
    <w:rsid w:val="00A56445"/>
    <w:rsid w:val="00A61223"/>
    <w:rsid w:val="00AD133A"/>
    <w:rsid w:val="00AE5475"/>
    <w:rsid w:val="00B50055"/>
    <w:rsid w:val="00B60090"/>
    <w:rsid w:val="00B72890"/>
    <w:rsid w:val="00B8228B"/>
    <w:rsid w:val="00BB277F"/>
    <w:rsid w:val="00C04CAA"/>
    <w:rsid w:val="00C053D2"/>
    <w:rsid w:val="00C20354"/>
    <w:rsid w:val="00C40094"/>
    <w:rsid w:val="00C472C4"/>
    <w:rsid w:val="00CA4018"/>
    <w:rsid w:val="00CC548F"/>
    <w:rsid w:val="00D23615"/>
    <w:rsid w:val="00D34901"/>
    <w:rsid w:val="00D4627E"/>
    <w:rsid w:val="00D90499"/>
    <w:rsid w:val="00D96505"/>
    <w:rsid w:val="00DD6A4F"/>
    <w:rsid w:val="00E71546"/>
    <w:rsid w:val="00E90ACB"/>
    <w:rsid w:val="00EB629D"/>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D06B5-1864-4E77-B905-FAAB13F9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19</Pages>
  <Words>6765</Words>
  <Characters>38563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45238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Melissa K</cp:lastModifiedBy>
  <cp:revision>11</cp:revision>
  <cp:lastPrinted>2012-04-03T18:56:00Z</cp:lastPrinted>
  <dcterms:created xsi:type="dcterms:W3CDTF">2019-07-29T20:07:00Z</dcterms:created>
  <dcterms:modified xsi:type="dcterms:W3CDTF">2019-08-01T19:42:00Z</dcterms:modified>
</cp:coreProperties>
</file>