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77777777" w:rsidR="0003525D" w:rsidRDefault="0003525D">
      <w:pPr>
        <w:pStyle w:val="Default"/>
        <w:jc w:val="right"/>
        <w:rPr>
          <w:b/>
          <w:bCs/>
          <w:sz w:val="56"/>
          <w:szCs w:val="56"/>
        </w:rPr>
      </w:pPr>
      <w:r>
        <w:rPr>
          <w:b/>
          <w:bCs/>
          <w:sz w:val="56"/>
          <w:szCs w:val="56"/>
        </w:rPr>
        <w:t>Title</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34952EEB" w14:textId="77777777" w:rsidR="0003525D" w:rsidRDefault="0003525D">
      <w:pPr>
        <w:pStyle w:val="Default"/>
        <w:jc w:val="right"/>
        <w:rPr>
          <w:sz w:val="28"/>
          <w:szCs w:val="28"/>
        </w:rPr>
      </w:pPr>
      <w:r>
        <w:rPr>
          <w:sz w:val="28"/>
          <w:szCs w:val="28"/>
        </w:rPr>
        <w:t>First Author</w:t>
      </w:r>
    </w:p>
    <w:p w14:paraId="5A35B287" w14:textId="77777777" w:rsidR="0003525D" w:rsidRDefault="0003525D">
      <w:pPr>
        <w:pStyle w:val="Default"/>
        <w:jc w:val="right"/>
        <w:rPr>
          <w:sz w:val="28"/>
          <w:szCs w:val="28"/>
        </w:rPr>
      </w:pPr>
      <w:r>
        <w:rPr>
          <w:sz w:val="28"/>
          <w:szCs w:val="28"/>
        </w:rPr>
        <w:t xml:space="preserve">Second Author </w:t>
      </w:r>
    </w:p>
    <w:p w14:paraId="590ED7FB" w14:textId="77777777" w:rsidR="0003525D" w:rsidRDefault="0003525D">
      <w:pPr>
        <w:pStyle w:val="Default"/>
        <w:jc w:val="right"/>
        <w:rPr>
          <w:sz w:val="28"/>
          <w:szCs w:val="28"/>
        </w:rPr>
      </w:pPr>
      <w:r>
        <w:rPr>
          <w:sz w:val="28"/>
          <w:szCs w:val="28"/>
        </w:rPr>
        <w:t xml:space="preserve">Etc. </w:t>
      </w: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lastRenderedPageBreak/>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8691FE2" w14:textId="77777777" w:rsidR="0003525D" w:rsidRDefault="0003525D">
      <w:pPr>
        <w:pStyle w:val="Default"/>
        <w:jc w:val="right"/>
        <w:rPr>
          <w:b/>
          <w:bCs/>
          <w:sz w:val="56"/>
          <w:szCs w:val="56"/>
        </w:rPr>
      </w:pPr>
      <w:r>
        <w:rPr>
          <w:b/>
          <w:bCs/>
          <w:sz w:val="56"/>
          <w:szCs w:val="56"/>
        </w:rPr>
        <w:t xml:space="preserve">Title </w:t>
      </w:r>
    </w:p>
    <w:p w14:paraId="13F8DDB9" w14:textId="77777777" w:rsidR="0003525D" w:rsidRDefault="0003525D">
      <w:pPr>
        <w:pStyle w:val="Default"/>
        <w:jc w:val="right"/>
        <w:rPr>
          <w:sz w:val="56"/>
          <w:szCs w:val="56"/>
        </w:rPr>
      </w:pPr>
    </w:p>
    <w:p w14:paraId="4D5EB3A9" w14:textId="77777777" w:rsidR="0003525D" w:rsidRPr="00431863" w:rsidRDefault="0003525D">
      <w:pPr>
        <w:pStyle w:val="Default"/>
        <w:jc w:val="right"/>
      </w:pPr>
      <w:r w:rsidRPr="00431863">
        <w:t xml:space="preserve">First Author </w:t>
      </w:r>
    </w:p>
    <w:p w14:paraId="451F2FBD" w14:textId="77777777" w:rsidR="0003525D" w:rsidRPr="00431863" w:rsidRDefault="0003525D">
      <w:pPr>
        <w:pStyle w:val="Default"/>
        <w:jc w:val="right"/>
      </w:pPr>
      <w:r w:rsidRPr="00431863">
        <w:t xml:space="preserve">Second Author </w:t>
      </w:r>
    </w:p>
    <w:p w14:paraId="58773B3A" w14:textId="77777777" w:rsidR="0003525D" w:rsidRPr="00431863" w:rsidRDefault="0003525D">
      <w:pPr>
        <w:pStyle w:val="Default"/>
        <w:jc w:val="right"/>
        <w:rPr>
          <w:i/>
          <w:iCs/>
        </w:rPr>
      </w:pPr>
      <w:r w:rsidRPr="00431863">
        <w:rPr>
          <w:i/>
          <w:iCs/>
        </w:rPr>
        <w:t xml:space="preserve">Office of XXXXXXXXXX </w:t>
      </w:r>
    </w:p>
    <w:p w14:paraId="71280A8A" w14:textId="77777777" w:rsidR="0003525D" w:rsidRPr="00431863" w:rsidRDefault="0003525D">
      <w:pPr>
        <w:pStyle w:val="Default"/>
        <w:jc w:val="right"/>
        <w:rPr>
          <w:i/>
          <w:iCs/>
        </w:rPr>
      </w:pPr>
      <w:r w:rsidRPr="00431863">
        <w:rPr>
          <w:i/>
          <w:iCs/>
        </w:rPr>
        <w:t xml:space="preserve">First Operating Unit </w:t>
      </w:r>
    </w:p>
    <w:p w14:paraId="2829549C" w14:textId="77777777" w:rsidR="0003525D" w:rsidRPr="00431863" w:rsidRDefault="0003525D">
      <w:pPr>
        <w:pStyle w:val="Default"/>
        <w:jc w:val="right"/>
      </w:pPr>
    </w:p>
    <w:p w14:paraId="549F9D8B" w14:textId="77777777" w:rsidR="0003525D" w:rsidRPr="00431863" w:rsidRDefault="0003525D">
      <w:pPr>
        <w:pStyle w:val="Default"/>
        <w:jc w:val="right"/>
      </w:pPr>
      <w:r w:rsidRPr="00431863">
        <w:t xml:space="preserve">First Author </w:t>
      </w:r>
    </w:p>
    <w:p w14:paraId="0A6BB22B" w14:textId="77777777" w:rsidR="0003525D" w:rsidRPr="00431863" w:rsidRDefault="0003525D">
      <w:pPr>
        <w:pStyle w:val="Default"/>
        <w:jc w:val="right"/>
      </w:pPr>
      <w:r w:rsidRPr="00431863">
        <w:t xml:space="preserve">Second Author </w:t>
      </w:r>
    </w:p>
    <w:p w14:paraId="609ED8D6" w14:textId="77777777" w:rsidR="0003525D" w:rsidRPr="00431863" w:rsidRDefault="0003525D">
      <w:pPr>
        <w:pStyle w:val="Default"/>
        <w:jc w:val="right"/>
      </w:pPr>
      <w:r w:rsidRPr="00431863">
        <w:rPr>
          <w:i/>
          <w:iCs/>
        </w:rPr>
        <w:t xml:space="preserve">Office of XXXXXXXXXX </w:t>
      </w:r>
    </w:p>
    <w:p w14:paraId="48F172F1" w14:textId="77777777" w:rsidR="0003525D" w:rsidRPr="00431863" w:rsidRDefault="0003525D">
      <w:pPr>
        <w:pStyle w:val="Default"/>
        <w:jc w:val="right"/>
      </w:pPr>
      <w:r w:rsidRPr="00431863">
        <w:rPr>
          <w:i/>
          <w:iCs/>
        </w:rPr>
        <w:t xml:space="preserve">Second Operating Unit </w:t>
      </w:r>
    </w:p>
    <w:p w14:paraId="71D36249" w14:textId="77777777" w:rsidR="0003525D" w:rsidRPr="00431863" w:rsidRDefault="0003525D"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77777777" w:rsidR="003B654B" w:rsidRDefault="003B654B" w:rsidP="003B654B">
      <w:pPr>
        <w:pStyle w:val="Default"/>
        <w:jc w:val="right"/>
      </w:pPr>
      <w:r>
        <w:t>Month YYYY</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w:t>
      </w:r>
      <w:proofErr w:type="gramStart"/>
      <w:r w:rsidRPr="00623452">
        <w:rPr>
          <w:sz w:val="20"/>
          <w:szCs w:val="20"/>
        </w:rPr>
        <w:t>in order to</w:t>
      </w:r>
      <w:proofErr w:type="gramEnd"/>
      <w:r w:rsidRPr="00623452">
        <w:rPr>
          <w:sz w:val="20"/>
          <w:szCs w:val="20"/>
        </w:rPr>
        <w:t xml:space="preserve">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bookmarkStart w:id="1" w:name="_GoBack"/>
      <w:bookmarkEnd w:id="1"/>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77777777" w:rsidR="00996B57" w:rsidRDefault="00996B57" w:rsidP="00996B57">
      <w:pPr>
        <w:pStyle w:val="FrontMatterTOC"/>
      </w:pPr>
      <w:r>
        <w:lastRenderedPageBreak/>
        <w:t>[</w:t>
      </w:r>
      <w:commentRangeStart w:id="2"/>
      <w:r>
        <w:t>Front</w:t>
      </w:r>
      <w:commentRangeEnd w:id="2"/>
      <w:r w:rsidR="008161B7">
        <w:rPr>
          <w:rStyle w:val="CommentReference"/>
          <w:rFonts w:cstheme="minorBidi"/>
          <w:b w:val="0"/>
        </w:rPr>
        <w:commentReference w:id="2"/>
      </w:r>
      <w:r>
        <w:t xml:space="preserve"> Matter: Abstract, keywords, table of contents, list of tables and figures, etc.]</w:t>
      </w:r>
    </w:p>
    <w:p w14:paraId="6945CEC0" w14:textId="09F7A36B" w:rsidR="00C40094" w:rsidRPr="00C40094" w:rsidRDefault="00C40094" w:rsidP="00C40094">
      <w:pPr>
        <w:pStyle w:val="FrontMatterTOC"/>
      </w:pPr>
      <w:r w:rsidRPr="00C40094">
        <w:t>Forew</w:t>
      </w:r>
      <w:r>
        <w:t>o</w:t>
      </w:r>
      <w:r w:rsidRPr="00C40094">
        <w:t>rd</w:t>
      </w:r>
    </w:p>
    <w:p w14:paraId="36199BCE" w14:textId="5CABA9B1" w:rsidR="00C40094" w:rsidRDefault="00C40094" w:rsidP="00C40094">
      <w:pPr>
        <w:pStyle w:val="BodyText"/>
      </w:pPr>
      <w:r w:rsidRPr="00C40094">
        <w:t>Delete if not applicable</w:t>
      </w:r>
    </w:p>
    <w:p w14:paraId="0F7AF193" w14:textId="77777777" w:rsidR="00C40094" w:rsidRPr="00C40094" w:rsidRDefault="00C40094" w:rsidP="00C40094">
      <w:pPr>
        <w:pStyle w:val="FrontMatterTOC"/>
      </w:pPr>
      <w:r w:rsidRPr="00C40094">
        <w:t>Preface</w:t>
      </w:r>
    </w:p>
    <w:p w14:paraId="7A924FAB" w14:textId="2B626A30" w:rsidR="00C40094" w:rsidRDefault="00C40094" w:rsidP="00C40094">
      <w:pPr>
        <w:pStyle w:val="BodyText"/>
      </w:pPr>
      <w:r w:rsidRPr="00C40094">
        <w:t>Delete if not applicable</w:t>
      </w:r>
    </w:p>
    <w:p w14:paraId="5A0746F5" w14:textId="77777777" w:rsidR="00C40094" w:rsidRPr="00C40094" w:rsidRDefault="00C40094" w:rsidP="00C40094">
      <w:pPr>
        <w:pStyle w:val="FrontMatterTOC"/>
      </w:pPr>
      <w:r w:rsidRPr="00C40094">
        <w:t>Abstract</w:t>
      </w:r>
    </w:p>
    <w:p w14:paraId="643A1E50" w14:textId="551D4869" w:rsidR="00C40094" w:rsidRDefault="00C40094" w:rsidP="00C40094">
      <w:pPr>
        <w:pStyle w:val="BodyText"/>
      </w:pPr>
      <w:r w:rsidRPr="00C40094">
        <w:t>Required</w:t>
      </w:r>
    </w:p>
    <w:p w14:paraId="24A9BFD3" w14:textId="77777777" w:rsidR="00C40094" w:rsidRPr="00C40094" w:rsidRDefault="00C40094" w:rsidP="00C40094">
      <w:pPr>
        <w:pStyle w:val="FrontMatterTOC"/>
      </w:pPr>
      <w:r w:rsidRPr="00C40094">
        <w:t>Key words</w:t>
      </w:r>
    </w:p>
    <w:p w14:paraId="626EEFD9" w14:textId="5CD82825" w:rsidR="00C40094" w:rsidRDefault="00C40094" w:rsidP="00C40094">
      <w:pPr>
        <w:pStyle w:val="BodyText"/>
      </w:pPr>
      <w:r w:rsidRPr="00C40094">
        <w:t>Required, alphabetized, separated by semicolon, and end in a period.</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0F96774E" w14:textId="3EC4E69B" w:rsidR="00214A7F"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81048423" w:history="1">
        <w:r w:rsidR="00214A7F" w:rsidRPr="007E6A4D">
          <w:rPr>
            <w:rStyle w:val="Hyperlink"/>
            <w:noProof/>
            <w14:scene3d>
              <w14:camera w14:prst="orthographicFront"/>
              <w14:lightRig w14:rig="threePt" w14:dir="t">
                <w14:rot w14:lat="0" w14:lon="0" w14:rev="0"/>
              </w14:lightRig>
            </w14:scene3d>
          </w:rPr>
          <w:t>1.</w:t>
        </w:r>
        <w:r w:rsidR="00214A7F">
          <w:rPr>
            <w:rFonts w:asciiTheme="minorHAnsi" w:eastAsiaTheme="minorEastAsia" w:hAnsiTheme="minorHAnsi"/>
            <w:b w:val="0"/>
            <w:noProof/>
            <w:sz w:val="22"/>
          </w:rPr>
          <w:tab/>
        </w:r>
        <w:r w:rsidR="00214A7F" w:rsidRPr="007E6A4D">
          <w:rPr>
            <w:rStyle w:val="Hyperlink"/>
            <w:noProof/>
          </w:rPr>
          <w:t>Section 1</w:t>
        </w:r>
        <w:r w:rsidR="00214A7F">
          <w:rPr>
            <w:noProof/>
            <w:webHidden/>
          </w:rPr>
          <w:tab/>
        </w:r>
        <w:r w:rsidR="00214A7F">
          <w:rPr>
            <w:noProof/>
            <w:webHidden/>
          </w:rPr>
          <w:fldChar w:fldCharType="begin"/>
        </w:r>
        <w:r w:rsidR="00214A7F">
          <w:rPr>
            <w:noProof/>
            <w:webHidden/>
          </w:rPr>
          <w:instrText xml:space="preserve"> PAGEREF _Toc481048423 \h </w:instrText>
        </w:r>
        <w:r w:rsidR="00214A7F">
          <w:rPr>
            <w:noProof/>
            <w:webHidden/>
          </w:rPr>
        </w:r>
        <w:r w:rsidR="00214A7F">
          <w:rPr>
            <w:noProof/>
            <w:webHidden/>
          </w:rPr>
          <w:fldChar w:fldCharType="separate"/>
        </w:r>
        <w:r w:rsidR="00214A7F">
          <w:rPr>
            <w:noProof/>
            <w:webHidden/>
          </w:rPr>
          <w:t>1</w:t>
        </w:r>
        <w:r w:rsidR="00214A7F">
          <w:rPr>
            <w:noProof/>
            <w:webHidden/>
          </w:rPr>
          <w:fldChar w:fldCharType="end"/>
        </w:r>
      </w:hyperlink>
    </w:p>
    <w:p w14:paraId="1A6BA99B" w14:textId="179AB56B" w:rsidR="00214A7F" w:rsidRDefault="000F41EB">
      <w:pPr>
        <w:pStyle w:val="TOC2"/>
        <w:rPr>
          <w:rFonts w:asciiTheme="minorHAnsi" w:eastAsiaTheme="minorEastAsia" w:hAnsiTheme="minorHAnsi"/>
          <w:sz w:val="22"/>
        </w:rPr>
      </w:pPr>
      <w:hyperlink w:anchor="_Toc481048424" w:history="1">
        <w:r w:rsidR="00214A7F" w:rsidRPr="007E6A4D">
          <w:rPr>
            <w:rStyle w:val="Hyperlink"/>
          </w:rPr>
          <w:t>1.1.</w:t>
        </w:r>
        <w:r w:rsidR="00214A7F">
          <w:rPr>
            <w:rFonts w:asciiTheme="minorHAnsi" w:eastAsiaTheme="minorEastAsia" w:hAnsiTheme="minorHAnsi"/>
            <w:sz w:val="22"/>
          </w:rPr>
          <w:tab/>
        </w:r>
        <w:r w:rsidR="00214A7F" w:rsidRPr="007E6A4D">
          <w:rPr>
            <w:rStyle w:val="Hyperlink"/>
          </w:rPr>
          <w:t>Section 1.1</w:t>
        </w:r>
        <w:r w:rsidR="00214A7F">
          <w:rPr>
            <w:webHidden/>
          </w:rPr>
          <w:tab/>
        </w:r>
        <w:r w:rsidR="00214A7F">
          <w:rPr>
            <w:webHidden/>
          </w:rPr>
          <w:fldChar w:fldCharType="begin"/>
        </w:r>
        <w:r w:rsidR="00214A7F">
          <w:rPr>
            <w:webHidden/>
          </w:rPr>
          <w:instrText xml:space="preserve"> PAGEREF _Toc481048424 \h </w:instrText>
        </w:r>
        <w:r w:rsidR="00214A7F">
          <w:rPr>
            <w:webHidden/>
          </w:rPr>
        </w:r>
        <w:r w:rsidR="00214A7F">
          <w:rPr>
            <w:webHidden/>
          </w:rPr>
          <w:fldChar w:fldCharType="separate"/>
        </w:r>
        <w:r w:rsidR="00214A7F">
          <w:rPr>
            <w:webHidden/>
          </w:rPr>
          <w:t>1</w:t>
        </w:r>
        <w:r w:rsidR="00214A7F">
          <w:rPr>
            <w:webHidden/>
          </w:rPr>
          <w:fldChar w:fldCharType="end"/>
        </w:r>
      </w:hyperlink>
    </w:p>
    <w:p w14:paraId="2F56509D" w14:textId="180D81E4" w:rsidR="00214A7F" w:rsidRDefault="000F41EB">
      <w:pPr>
        <w:pStyle w:val="TOC1"/>
        <w:rPr>
          <w:rFonts w:asciiTheme="minorHAnsi" w:eastAsiaTheme="minorEastAsia" w:hAnsiTheme="minorHAnsi"/>
          <w:b w:val="0"/>
          <w:noProof/>
          <w:sz w:val="22"/>
        </w:rPr>
      </w:pPr>
      <w:hyperlink w:anchor="_Toc481048425" w:history="1">
        <w:r w:rsidR="00214A7F" w:rsidRPr="007E6A4D">
          <w:rPr>
            <w:rStyle w:val="Hyperlink"/>
            <w:noProof/>
          </w:rPr>
          <w:t>References</w:t>
        </w:r>
        <w:r w:rsidR="00214A7F">
          <w:rPr>
            <w:noProof/>
            <w:webHidden/>
          </w:rPr>
          <w:tab/>
        </w:r>
        <w:r w:rsidR="00214A7F">
          <w:rPr>
            <w:noProof/>
            <w:webHidden/>
          </w:rPr>
          <w:fldChar w:fldCharType="begin"/>
        </w:r>
        <w:r w:rsidR="00214A7F">
          <w:rPr>
            <w:noProof/>
            <w:webHidden/>
          </w:rPr>
          <w:instrText xml:space="preserve"> PAGEREF _Toc481048425 \h </w:instrText>
        </w:r>
        <w:r w:rsidR="00214A7F">
          <w:rPr>
            <w:noProof/>
            <w:webHidden/>
          </w:rPr>
        </w:r>
        <w:r w:rsidR="00214A7F">
          <w:rPr>
            <w:noProof/>
            <w:webHidden/>
          </w:rPr>
          <w:fldChar w:fldCharType="separate"/>
        </w:r>
        <w:r w:rsidR="00214A7F">
          <w:rPr>
            <w:noProof/>
            <w:webHidden/>
          </w:rPr>
          <w:t>1</w:t>
        </w:r>
        <w:r w:rsidR="00214A7F">
          <w:rPr>
            <w:noProof/>
            <w:webHidden/>
          </w:rPr>
          <w:fldChar w:fldCharType="end"/>
        </w:r>
      </w:hyperlink>
    </w:p>
    <w:p w14:paraId="1D5F5E72" w14:textId="25E55393" w:rsidR="00214A7F" w:rsidRDefault="000F41EB">
      <w:pPr>
        <w:pStyle w:val="TOC1"/>
        <w:rPr>
          <w:rFonts w:asciiTheme="minorHAnsi" w:eastAsiaTheme="minorEastAsia" w:hAnsiTheme="minorHAnsi"/>
          <w:b w:val="0"/>
          <w:noProof/>
          <w:sz w:val="22"/>
        </w:rPr>
      </w:pPr>
      <w:hyperlink w:anchor="_Toc481048426" w:history="1">
        <w:r w:rsidR="00214A7F" w:rsidRPr="007E6A4D">
          <w:rPr>
            <w:rStyle w:val="Hyperlink"/>
            <w:noProof/>
          </w:rPr>
          <w:t>Appendix A: Supplemental Materials</w:t>
        </w:r>
        <w:r w:rsidR="00214A7F">
          <w:rPr>
            <w:noProof/>
            <w:webHidden/>
          </w:rPr>
          <w:tab/>
        </w:r>
        <w:r w:rsidR="00214A7F">
          <w:rPr>
            <w:noProof/>
            <w:webHidden/>
          </w:rPr>
          <w:fldChar w:fldCharType="begin"/>
        </w:r>
        <w:r w:rsidR="00214A7F">
          <w:rPr>
            <w:noProof/>
            <w:webHidden/>
          </w:rPr>
          <w:instrText xml:space="preserve"> PAGEREF _Toc481048426 \h </w:instrText>
        </w:r>
        <w:r w:rsidR="00214A7F">
          <w:rPr>
            <w:noProof/>
            <w:webHidden/>
          </w:rPr>
        </w:r>
        <w:r w:rsidR="00214A7F">
          <w:rPr>
            <w:noProof/>
            <w:webHidden/>
          </w:rPr>
          <w:fldChar w:fldCharType="separate"/>
        </w:r>
        <w:r w:rsidR="00214A7F">
          <w:rPr>
            <w:noProof/>
            <w:webHidden/>
          </w:rPr>
          <w:t>2</w:t>
        </w:r>
        <w:r w:rsidR="00214A7F">
          <w:rPr>
            <w:noProof/>
            <w:webHidden/>
          </w:rPr>
          <w:fldChar w:fldCharType="end"/>
        </w:r>
      </w:hyperlink>
    </w:p>
    <w:p w14:paraId="6EB6F2DC" w14:textId="231A1BB9" w:rsidR="00214A7F" w:rsidRDefault="000F41EB">
      <w:pPr>
        <w:pStyle w:val="TOC1"/>
        <w:rPr>
          <w:rFonts w:asciiTheme="minorHAnsi" w:eastAsiaTheme="minorEastAsia" w:hAnsiTheme="minorHAnsi"/>
          <w:b w:val="0"/>
          <w:noProof/>
          <w:sz w:val="22"/>
        </w:rPr>
      </w:pPr>
      <w:hyperlink w:anchor="_Toc481048427" w:history="1">
        <w:r w:rsidR="00214A7F" w:rsidRPr="007E6A4D">
          <w:rPr>
            <w:rStyle w:val="Hyperlink"/>
            <w:noProof/>
          </w:rPr>
          <w:t>Appendix B: Change Log</w:t>
        </w:r>
        <w:r w:rsidR="00214A7F">
          <w:rPr>
            <w:noProof/>
            <w:webHidden/>
          </w:rPr>
          <w:tab/>
        </w:r>
        <w:r w:rsidR="00214A7F">
          <w:rPr>
            <w:noProof/>
            <w:webHidden/>
          </w:rPr>
          <w:fldChar w:fldCharType="begin"/>
        </w:r>
        <w:r w:rsidR="00214A7F">
          <w:rPr>
            <w:noProof/>
            <w:webHidden/>
          </w:rPr>
          <w:instrText xml:space="preserve"> PAGEREF _Toc481048427 \h </w:instrText>
        </w:r>
        <w:r w:rsidR="00214A7F">
          <w:rPr>
            <w:noProof/>
            <w:webHidden/>
          </w:rPr>
        </w:r>
        <w:r w:rsidR="00214A7F">
          <w:rPr>
            <w:noProof/>
            <w:webHidden/>
          </w:rPr>
          <w:fldChar w:fldCharType="separate"/>
        </w:r>
        <w:r w:rsidR="00214A7F">
          <w:rPr>
            <w:noProof/>
            <w:webHidden/>
          </w:rPr>
          <w:t>2</w:t>
        </w:r>
        <w:r w:rsidR="00214A7F">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Default="00AE5475" w:rsidP="00AE5475">
      <w:pPr>
        <w:pStyle w:val="FrontMatterTOC"/>
      </w:pPr>
      <w:r>
        <w:t>List of Tables</w:t>
      </w:r>
    </w:p>
    <w:p w14:paraId="61A09E6F" w14:textId="1DC83B3B" w:rsidR="00AE5475" w:rsidRDefault="00AE5475">
      <w:pPr>
        <w:pStyle w:val="TableofFigures"/>
        <w:tabs>
          <w:tab w:val="right" w:leader="dot" w:pos="8990"/>
        </w:tabs>
        <w:rPr>
          <w:noProof/>
        </w:rPr>
      </w:pPr>
      <w:r>
        <w:fldChar w:fldCharType="begin"/>
      </w:r>
      <w:r>
        <w:instrText xml:space="preserve"> TOC \h \z \c "Table" </w:instrText>
      </w:r>
      <w:r>
        <w:fldChar w:fldCharType="separate"/>
      </w:r>
      <w:hyperlink w:anchor="_Toc480895143" w:history="1">
        <w:r w:rsidRPr="00BD6373">
          <w:rPr>
            <w:rStyle w:val="Hyperlink"/>
            <w:noProof/>
          </w:rPr>
          <w:t>Table 1. Title.</w:t>
        </w:r>
        <w:r>
          <w:rPr>
            <w:noProof/>
            <w:webHidden/>
          </w:rPr>
          <w:tab/>
        </w:r>
        <w:r>
          <w:rPr>
            <w:noProof/>
            <w:webHidden/>
          </w:rPr>
          <w:fldChar w:fldCharType="begin"/>
        </w:r>
        <w:r>
          <w:rPr>
            <w:noProof/>
            <w:webHidden/>
          </w:rPr>
          <w:instrText xml:space="preserve"> PAGEREF _Toc480895143 \h </w:instrText>
        </w:r>
        <w:r>
          <w:rPr>
            <w:noProof/>
            <w:webHidden/>
          </w:rPr>
        </w:r>
        <w:r>
          <w:rPr>
            <w:noProof/>
            <w:webHidden/>
          </w:rPr>
          <w:fldChar w:fldCharType="separate"/>
        </w:r>
        <w:r>
          <w:rPr>
            <w:noProof/>
            <w:webHidden/>
          </w:rPr>
          <w:t>1</w:t>
        </w:r>
        <w:r>
          <w:rPr>
            <w:noProof/>
            <w:webHidden/>
          </w:rPr>
          <w:fldChar w:fldCharType="end"/>
        </w:r>
      </w:hyperlink>
    </w:p>
    <w:p w14:paraId="1DFCF563" w14:textId="7BA65F34" w:rsidR="00AE5475" w:rsidRDefault="00AE5475" w:rsidP="00AE5475">
      <w:pPr>
        <w:pStyle w:val="Caption"/>
      </w:pPr>
      <w:r>
        <w:fldChar w:fldCharType="end"/>
      </w:r>
    </w:p>
    <w:p w14:paraId="15335987" w14:textId="060DE2C9" w:rsidR="00AE5475" w:rsidRDefault="00AE5475" w:rsidP="00AE5475">
      <w:pPr>
        <w:pStyle w:val="FrontMatterTOC"/>
      </w:pPr>
      <w:r>
        <w:t>List of Figures</w:t>
      </w:r>
    </w:p>
    <w:p w14:paraId="647FF6A0" w14:textId="115F7185" w:rsidR="00AE5475"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480895148" w:history="1">
        <w:r w:rsidRPr="00FF3FBE">
          <w:rPr>
            <w:rStyle w:val="Hyperlink"/>
            <w:noProof/>
            <w:lang w:eastAsia="zh-CN"/>
          </w:rPr>
          <w:t>Fig.</w:t>
        </w:r>
        <w:r w:rsidRPr="00FF3FBE">
          <w:rPr>
            <w:rStyle w:val="Hyperlink"/>
            <w:noProof/>
          </w:rPr>
          <w:t xml:space="preserve"> 1</w:t>
        </w:r>
        <w:r w:rsidRPr="00FF3FBE">
          <w:rPr>
            <w:rStyle w:val="Hyperlink"/>
            <w:noProof/>
            <w:lang w:eastAsia="zh-CN"/>
          </w:rPr>
          <w:t>.</w:t>
        </w:r>
        <w:r w:rsidRPr="00FF3FBE">
          <w:rPr>
            <w:rStyle w:val="Hyperlink"/>
            <w:noProof/>
          </w:rPr>
          <w:t xml:space="preserve"> This is caption text for Fig. [1].</w:t>
        </w:r>
        <w:r>
          <w:rPr>
            <w:noProof/>
            <w:webHidden/>
          </w:rPr>
          <w:tab/>
        </w:r>
        <w:r>
          <w:rPr>
            <w:noProof/>
            <w:webHidden/>
          </w:rPr>
          <w:fldChar w:fldCharType="begin"/>
        </w:r>
        <w:r>
          <w:rPr>
            <w:noProof/>
            <w:webHidden/>
          </w:rPr>
          <w:instrText xml:space="preserve"> PAGEREF _Toc480895148 \h </w:instrText>
        </w:r>
        <w:r>
          <w:rPr>
            <w:noProof/>
            <w:webHidden/>
          </w:rPr>
        </w:r>
        <w:r>
          <w:rPr>
            <w:noProof/>
            <w:webHidden/>
          </w:rPr>
          <w:fldChar w:fldCharType="separate"/>
        </w:r>
        <w:r>
          <w:rPr>
            <w:noProof/>
            <w:webHidden/>
          </w:rPr>
          <w:t>1</w:t>
        </w:r>
        <w:r>
          <w:rPr>
            <w:noProof/>
            <w:webHidden/>
          </w:rPr>
          <w:fldChar w:fldCharType="end"/>
        </w:r>
      </w:hyperlink>
    </w:p>
    <w:p w14:paraId="5DC1F21D" w14:textId="6EBABFAE" w:rsidR="00AE5475" w:rsidRDefault="00AE5475" w:rsidP="00AE5475">
      <w:pPr>
        <w:pStyle w:val="Caption"/>
      </w:pPr>
      <w:r>
        <w:fldChar w:fldCharType="end"/>
      </w:r>
    </w:p>
    <w:p w14:paraId="47B744D3" w14:textId="48C2454F" w:rsidR="00C40094" w:rsidRDefault="00C40094">
      <w:pPr>
        <w:rPr>
          <w:rFonts w:cs="Times New Roman"/>
          <w:szCs w:val="24"/>
        </w:rPr>
      </w:pPr>
      <w:r>
        <w:br w:type="page"/>
      </w:r>
    </w:p>
    <w:p w14:paraId="1807FD61" w14:textId="4357842D" w:rsidR="00996B57" w:rsidRDefault="00C40094" w:rsidP="00C40094">
      <w:pPr>
        <w:pStyle w:val="FrontMatterTOC"/>
      </w:pPr>
      <w:r>
        <w:lastRenderedPageBreak/>
        <w:t>Glossary</w:t>
      </w:r>
    </w:p>
    <w:p w14:paraId="0F767975" w14:textId="7B3E3AAC" w:rsidR="00C40094" w:rsidRDefault="00C40094" w:rsidP="00C40094">
      <w:pPr>
        <w:pStyle w:val="BodyText"/>
      </w:pPr>
      <w:r>
        <w:t>Delete if not applicable.</w:t>
      </w:r>
    </w:p>
    <w:p w14:paraId="1D5DD34B" w14:textId="77777777" w:rsidR="00AE5475" w:rsidRDefault="00AE5475" w:rsidP="00C40094">
      <w:pPr>
        <w:pStyle w:val="BodyText"/>
      </w:pPr>
    </w:p>
    <w:p w14:paraId="54F44826" w14:textId="77777777" w:rsidR="00996B57" w:rsidRPr="00A24602" w:rsidRDefault="00996B57" w:rsidP="00996B57"/>
    <w:p w14:paraId="3A80BE5C" w14:textId="77777777" w:rsidR="00996B57" w:rsidRDefault="00996B57" w:rsidP="00996B57">
      <w:pPr>
        <w:rPr>
          <w:sz w:val="28"/>
          <w:szCs w:val="28"/>
        </w:rPr>
        <w:sectPr w:rsidR="00996B57" w:rsidSect="00996B57">
          <w:headerReference w:type="default" r:id="rId15"/>
          <w:footerReference w:type="default" r:id="rId16"/>
          <w:headerReference w:type="first" r:id="rId17"/>
          <w:footerReference w:type="first" r:id="rId18"/>
          <w:pgSz w:w="12240" w:h="15840"/>
          <w:pgMar w:top="1440" w:right="1440" w:bottom="1440" w:left="1800" w:header="720" w:footer="720" w:gutter="0"/>
          <w:pgNumType w:fmt="lowerRoman" w:start="1"/>
          <w:cols w:space="720"/>
          <w:docGrid w:linePitch="360"/>
        </w:sectPr>
      </w:pPr>
    </w:p>
    <w:p w14:paraId="66B33EEA" w14:textId="77777777" w:rsidR="006A6A53" w:rsidRPr="008F6B12" w:rsidRDefault="006A6A53" w:rsidP="006A6A53">
      <w:pPr>
        <w:pStyle w:val="BodyText"/>
        <w:rPr>
          <w:b/>
        </w:rPr>
      </w:pPr>
      <w:r w:rsidRPr="008F6B12">
        <w:rPr>
          <w:b/>
        </w:rPr>
        <w:lastRenderedPageBreak/>
        <w:t>[</w:t>
      </w:r>
      <w:r>
        <w:rPr>
          <w:b/>
        </w:rPr>
        <w:t>Body of Text</w:t>
      </w:r>
      <w:r w:rsidRPr="008F6B12">
        <w:rPr>
          <w:b/>
        </w:rPr>
        <w:t>]</w:t>
      </w:r>
    </w:p>
    <w:p w14:paraId="058188C1" w14:textId="77777777" w:rsidR="006A6A53" w:rsidRDefault="006A6A53" w:rsidP="006A6A53">
      <w:pPr>
        <w:pStyle w:val="Heading1"/>
        <w:numPr>
          <w:ilvl w:val="0"/>
          <w:numId w:val="1"/>
        </w:numPr>
      </w:pPr>
      <w:bookmarkStart w:id="3" w:name="_Toc481048423"/>
      <w:commentRangeStart w:id="4"/>
      <w:r>
        <w:t>Section</w:t>
      </w:r>
      <w:commentRangeEnd w:id="4"/>
      <w:r>
        <w:rPr>
          <w:rStyle w:val="CommentReference"/>
          <w:rFonts w:eastAsiaTheme="minorHAnsi" w:cstheme="minorBidi"/>
          <w:b w:val="0"/>
        </w:rPr>
        <w:commentReference w:id="4"/>
      </w:r>
      <w:r>
        <w:t xml:space="preserve"> 1</w:t>
      </w:r>
      <w:bookmarkEnd w:id="3"/>
    </w:p>
    <w:p w14:paraId="5567FD3F" w14:textId="77777777" w:rsidR="006A6A53" w:rsidRDefault="006A6A53" w:rsidP="006A6A53">
      <w:pPr>
        <w:pStyle w:val="BodyText"/>
      </w:pPr>
      <w:r w:rsidRPr="00C40094">
        <w:t xml:space="preserve">The chrysanthemum can be seen in </w:t>
      </w:r>
      <w:commentRangeStart w:id="5"/>
      <w:r w:rsidRPr="00C40094">
        <w:t>Fig. 1</w:t>
      </w:r>
      <w:commentRangeEnd w:id="5"/>
      <w:r w:rsidRPr="00C40094">
        <w:commentReference w:id="5"/>
      </w:r>
      <w:r w:rsidRPr="00C40094">
        <w:t>.</w:t>
      </w:r>
      <w:r w:rsidRPr="00C40094">
        <w:rPr>
          <w:rFonts w:eastAsia="Times New Roman"/>
          <w:sz w:val="20"/>
          <w:szCs w:val="20"/>
        </w:rPr>
        <w:t xml:space="preserve"> </w:t>
      </w:r>
      <w:r w:rsidRPr="00C40094">
        <w:t xml:space="preserve">More information about flowers can be found in </w:t>
      </w:r>
      <w:commentRangeStart w:id="6"/>
      <w:r w:rsidRPr="00C40094">
        <w:t>Ref</w:t>
      </w:r>
      <w:r>
        <w:t>s</w:t>
      </w:r>
      <w:r w:rsidRPr="00C40094">
        <w:t>. [1</w:t>
      </w:r>
      <w:r>
        <w:t>–3</w:t>
      </w:r>
      <w:r w:rsidRPr="00C40094">
        <w:t>]</w:t>
      </w:r>
      <w:commentRangeEnd w:id="6"/>
      <w:r w:rsidRPr="00C40094">
        <w:commentReference w:id="6"/>
      </w:r>
      <w:r w:rsidRPr="00C40094">
        <w:t>.</w:t>
      </w:r>
    </w:p>
    <w:p w14:paraId="116B4F61" w14:textId="77777777" w:rsidR="006A6A53" w:rsidRDefault="006A6A53" w:rsidP="006A6A53">
      <w:pPr>
        <w:pStyle w:val="Heading2"/>
        <w:numPr>
          <w:ilvl w:val="1"/>
          <w:numId w:val="1"/>
        </w:numPr>
      </w:pPr>
      <w:bookmarkStart w:id="7" w:name="_Toc481048424"/>
      <w:r>
        <w:t>Section 1.1</w:t>
      </w:r>
      <w:bookmarkEnd w:id="7"/>
    </w:p>
    <w:p w14:paraId="5CD0E885" w14:textId="77777777" w:rsidR="006A6A53" w:rsidRDefault="006A6A53" w:rsidP="006A6A53">
      <w:pPr>
        <w:pStyle w:val="BodyText"/>
      </w:pPr>
      <w:r>
        <w:t xml:space="preserve">More information about flowers can be found in </w:t>
      </w:r>
      <w:commentRangeStart w:id="8"/>
      <w:r>
        <w:t>Sec. 1</w:t>
      </w:r>
      <w:commentRangeEnd w:id="8"/>
      <w:r>
        <w:rPr>
          <w:rStyle w:val="CommentReference"/>
        </w:rPr>
        <w:commentReference w:id="8"/>
      </w:r>
      <w:r>
        <w:t>,</w:t>
      </w:r>
      <w:r w:rsidRPr="00C40094">
        <w:t xml:space="preserve"> Eq. (1)</w:t>
      </w:r>
      <w:r>
        <w:t>,</w:t>
      </w:r>
      <w:r w:rsidRPr="00C40094">
        <w:t xml:space="preserve"> and Table 1 [4].</w:t>
      </w:r>
      <w:r>
        <w:rPr>
          <w:rStyle w:val="FootnoteReference"/>
        </w:rPr>
        <w:footnoteReference w:id="1"/>
      </w:r>
      <w:r w:rsidRPr="00C40094">
        <w:t xml:space="preserve"> </w:t>
      </w:r>
    </w:p>
    <w:p w14:paraId="55751D91" w14:textId="77777777" w:rsidR="006A6A53" w:rsidRDefault="006A6A53" w:rsidP="006A6A53">
      <w:pPr>
        <w:pStyle w:val="BodyText"/>
      </w:pPr>
      <w:bookmarkStart w:id="9" w:name="_Toc480895143"/>
    </w:p>
    <w:p w14:paraId="08FC290F" w14:textId="77777777" w:rsidR="006A6A53" w:rsidRDefault="006A6A53" w:rsidP="006A6A53">
      <w:pPr>
        <w:pStyle w:val="MTDisplayEquation"/>
      </w:pPr>
      <w:r>
        <w:tab/>
      </w:r>
      <w:r w:rsidRPr="000A184A">
        <w:rPr>
          <w:position w:val="-6"/>
        </w:rPr>
        <w:object w:dxaOrig="840" w:dyaOrig="300" w14:anchorId="5451F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5pt" o:ole="">
            <v:imagedata r:id="rId19" o:title=""/>
          </v:shape>
          <o:OLEObject Type="Embed" ProgID="Equation.DSMT4" ShapeID="_x0000_i1025" DrawAspect="Content" ObjectID="_1617690341" r:id="rId20"/>
        </w:object>
      </w:r>
      <w:r>
        <w:tab/>
        <w:t>(1)</w:t>
      </w:r>
    </w:p>
    <w:p w14:paraId="4CBFCEB5" w14:textId="77777777" w:rsidR="006A6A53" w:rsidRDefault="006A6A53" w:rsidP="006A6A53">
      <w:pPr>
        <w:pStyle w:val="BodyText"/>
      </w:pPr>
    </w:p>
    <w:p w14:paraId="7569E0AC" w14:textId="77777777" w:rsidR="006A6A53" w:rsidRPr="00C40094" w:rsidRDefault="006A6A53" w:rsidP="006A6A53">
      <w:pPr>
        <w:pStyle w:val="Caption"/>
        <w:jc w:val="center"/>
      </w:pPr>
      <w:commentRangeStart w:id="10"/>
      <w:r w:rsidRPr="00C40094">
        <w:rPr>
          <w:b/>
        </w:rPr>
        <w:t>Table</w:t>
      </w:r>
      <w:commentRangeEnd w:id="10"/>
      <w:r>
        <w:rPr>
          <w:rStyle w:val="CommentReference"/>
          <w:rFonts w:cstheme="minorBidi"/>
        </w:rPr>
        <w:commentReference w:id="10"/>
      </w:r>
      <w:r w:rsidRPr="00C40094">
        <w:rPr>
          <w:b/>
        </w:rPr>
        <w:t xml:space="preserve"> </w:t>
      </w:r>
      <w:r>
        <w:rPr>
          <w:b/>
        </w:rPr>
        <w:fldChar w:fldCharType="begin"/>
      </w:r>
      <w:r>
        <w:rPr>
          <w:b/>
        </w:rPr>
        <w:instrText xml:space="preserve"> SEQ Table \* ARABIC </w:instrText>
      </w:r>
      <w:r>
        <w:rPr>
          <w:b/>
        </w:rPr>
        <w:fldChar w:fldCharType="separate"/>
      </w:r>
      <w:r>
        <w:rPr>
          <w:b/>
          <w:noProof/>
        </w:rPr>
        <w:t>1</w:t>
      </w:r>
      <w:r>
        <w:rPr>
          <w:b/>
        </w:rPr>
        <w:fldChar w:fldCharType="end"/>
      </w:r>
      <w:r w:rsidRPr="00C40094">
        <w:rPr>
          <w:b/>
        </w:rPr>
        <w:t>.</w:t>
      </w:r>
      <w:r w:rsidRPr="00C40094">
        <w:t xml:space="preserve"> Title.</w:t>
      </w:r>
      <w:bookmarkEnd w:id="9"/>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Caption w:val="Table 1"/>
        <w:tblDescription w:val="This is text describing the table"/>
      </w:tblPr>
      <w:tblGrid>
        <w:gridCol w:w="1765"/>
        <w:gridCol w:w="2010"/>
      </w:tblGrid>
      <w:tr w:rsidR="006A6A53" w:rsidRPr="00C40094" w14:paraId="75B2379D" w14:textId="77777777" w:rsidTr="0077184C">
        <w:trPr>
          <w:trHeight w:val="332"/>
          <w:jc w:val="center"/>
        </w:trPr>
        <w:tc>
          <w:tcPr>
            <w:tcW w:w="1765" w:type="dxa"/>
            <w:tcBorders>
              <w:bottom w:val="single" w:sz="4" w:space="0" w:color="auto"/>
            </w:tcBorders>
            <w:shd w:val="clear" w:color="auto" w:fill="auto"/>
            <w:vAlign w:val="center"/>
          </w:tcPr>
          <w:p w14:paraId="79DD2E67" w14:textId="77777777" w:rsidR="006A6A53" w:rsidRPr="00C40094" w:rsidRDefault="006A6A53" w:rsidP="0077184C">
            <w:pPr>
              <w:pStyle w:val="BodyText"/>
              <w:spacing w:before="40" w:after="40"/>
              <w:jc w:val="center"/>
              <w:rPr>
                <w:b/>
                <w:bCs/>
              </w:rPr>
            </w:pPr>
            <w:proofErr w:type="spellStart"/>
            <w:r w:rsidRPr="00C40094">
              <w:rPr>
                <w:b/>
                <w:bCs/>
              </w:rPr>
              <w:t>ColumnA</w:t>
            </w:r>
            <w:proofErr w:type="spellEnd"/>
          </w:p>
        </w:tc>
        <w:tc>
          <w:tcPr>
            <w:tcW w:w="2010" w:type="dxa"/>
            <w:tcBorders>
              <w:bottom w:val="single" w:sz="4" w:space="0" w:color="auto"/>
            </w:tcBorders>
            <w:shd w:val="clear" w:color="auto" w:fill="auto"/>
            <w:vAlign w:val="center"/>
          </w:tcPr>
          <w:p w14:paraId="354A1271" w14:textId="77777777" w:rsidR="006A6A53" w:rsidRPr="00C40094" w:rsidRDefault="006A6A53" w:rsidP="0077184C">
            <w:pPr>
              <w:pStyle w:val="BodyText"/>
              <w:spacing w:before="40" w:after="40"/>
              <w:jc w:val="center"/>
              <w:rPr>
                <w:b/>
                <w:bCs/>
              </w:rPr>
            </w:pPr>
            <w:proofErr w:type="spellStart"/>
            <w:r w:rsidRPr="00C40094">
              <w:rPr>
                <w:b/>
                <w:bCs/>
              </w:rPr>
              <w:t>ColumnB</w:t>
            </w:r>
            <w:proofErr w:type="spellEnd"/>
          </w:p>
        </w:tc>
      </w:tr>
      <w:tr w:rsidR="006A6A53" w:rsidRPr="00C40094" w14:paraId="44DAAFFD" w14:textId="77777777" w:rsidTr="0077184C">
        <w:trPr>
          <w:trHeight w:val="259"/>
          <w:jc w:val="center"/>
        </w:trPr>
        <w:tc>
          <w:tcPr>
            <w:tcW w:w="1765" w:type="dxa"/>
            <w:tcBorders>
              <w:top w:val="single" w:sz="4" w:space="0" w:color="auto"/>
              <w:bottom w:val="nil"/>
            </w:tcBorders>
            <w:shd w:val="clear" w:color="auto" w:fill="auto"/>
            <w:vAlign w:val="center"/>
          </w:tcPr>
          <w:p w14:paraId="510C7593" w14:textId="77777777" w:rsidR="006A6A53" w:rsidRPr="00C40094" w:rsidRDefault="006A6A53" w:rsidP="0077184C">
            <w:pPr>
              <w:pStyle w:val="BodyText"/>
              <w:spacing w:before="40" w:after="40"/>
              <w:jc w:val="center"/>
              <w:rPr>
                <w:bCs/>
              </w:rPr>
            </w:pPr>
            <w:r w:rsidRPr="00C40094">
              <w:rPr>
                <w:bCs/>
              </w:rPr>
              <w:t>text</w:t>
            </w:r>
          </w:p>
        </w:tc>
        <w:tc>
          <w:tcPr>
            <w:tcW w:w="2010" w:type="dxa"/>
            <w:tcBorders>
              <w:top w:val="single" w:sz="4" w:space="0" w:color="auto"/>
              <w:bottom w:val="nil"/>
            </w:tcBorders>
            <w:shd w:val="clear" w:color="auto" w:fill="auto"/>
            <w:vAlign w:val="center"/>
          </w:tcPr>
          <w:p w14:paraId="660765D6" w14:textId="77777777" w:rsidR="006A6A53" w:rsidRPr="00C40094" w:rsidRDefault="006A6A53" w:rsidP="0077184C">
            <w:pPr>
              <w:pStyle w:val="BodyText"/>
              <w:spacing w:before="40" w:after="40"/>
              <w:jc w:val="center"/>
              <w:rPr>
                <w:bCs/>
              </w:rPr>
            </w:pPr>
            <w:proofErr w:type="spellStart"/>
            <w:r w:rsidRPr="00C40094">
              <w:rPr>
                <w:bCs/>
              </w:rPr>
              <w:t>text</w:t>
            </w:r>
            <w:r w:rsidRPr="00C40094">
              <w:rPr>
                <w:bCs/>
                <w:vertAlign w:val="superscript"/>
              </w:rPr>
              <w:t>a</w:t>
            </w:r>
            <w:proofErr w:type="spellEnd"/>
          </w:p>
        </w:tc>
      </w:tr>
      <w:tr w:rsidR="006A6A53" w:rsidRPr="00C40094" w14:paraId="59CAD707" w14:textId="77777777" w:rsidTr="0077184C">
        <w:trPr>
          <w:trHeight w:val="259"/>
          <w:jc w:val="center"/>
        </w:trPr>
        <w:tc>
          <w:tcPr>
            <w:tcW w:w="1765" w:type="dxa"/>
            <w:tcBorders>
              <w:top w:val="nil"/>
              <w:bottom w:val="nil"/>
            </w:tcBorders>
            <w:shd w:val="clear" w:color="auto" w:fill="auto"/>
            <w:vAlign w:val="center"/>
          </w:tcPr>
          <w:p w14:paraId="149E504F" w14:textId="77777777" w:rsidR="006A6A53" w:rsidRPr="00C40094" w:rsidRDefault="006A6A53" w:rsidP="0077184C">
            <w:pPr>
              <w:pStyle w:val="BodyText"/>
              <w:spacing w:before="40" w:after="40"/>
              <w:jc w:val="center"/>
              <w:rPr>
                <w:bCs/>
              </w:rPr>
            </w:pPr>
            <w:r w:rsidRPr="00C40094">
              <w:rPr>
                <w:bCs/>
              </w:rPr>
              <w:t>text</w:t>
            </w:r>
          </w:p>
        </w:tc>
        <w:tc>
          <w:tcPr>
            <w:tcW w:w="2010" w:type="dxa"/>
            <w:tcBorders>
              <w:top w:val="nil"/>
              <w:bottom w:val="nil"/>
            </w:tcBorders>
            <w:shd w:val="clear" w:color="auto" w:fill="auto"/>
            <w:vAlign w:val="center"/>
          </w:tcPr>
          <w:p w14:paraId="187BA08C" w14:textId="77777777" w:rsidR="006A6A53" w:rsidRPr="00C40094" w:rsidRDefault="006A6A53" w:rsidP="0077184C">
            <w:pPr>
              <w:pStyle w:val="BodyText"/>
              <w:spacing w:before="40" w:after="40"/>
              <w:jc w:val="center"/>
              <w:rPr>
                <w:bCs/>
              </w:rPr>
            </w:pPr>
            <w:r w:rsidRPr="00C40094">
              <w:rPr>
                <w:bCs/>
              </w:rPr>
              <w:t>text</w:t>
            </w:r>
          </w:p>
        </w:tc>
      </w:tr>
      <w:tr w:rsidR="006A6A53" w:rsidRPr="00C40094" w14:paraId="1FCCCACE" w14:textId="77777777" w:rsidTr="0077184C">
        <w:trPr>
          <w:trHeight w:val="259"/>
          <w:jc w:val="center"/>
        </w:trPr>
        <w:tc>
          <w:tcPr>
            <w:tcW w:w="1765" w:type="dxa"/>
            <w:tcBorders>
              <w:top w:val="nil"/>
              <w:bottom w:val="nil"/>
            </w:tcBorders>
            <w:shd w:val="clear" w:color="auto" w:fill="auto"/>
            <w:vAlign w:val="center"/>
          </w:tcPr>
          <w:p w14:paraId="55A7FBE9" w14:textId="77777777" w:rsidR="006A6A53" w:rsidRPr="00C40094" w:rsidRDefault="006A6A53" w:rsidP="0077184C">
            <w:pPr>
              <w:pStyle w:val="BodyText"/>
              <w:spacing w:before="40" w:after="40"/>
              <w:jc w:val="center"/>
              <w:rPr>
                <w:bCs/>
              </w:rPr>
            </w:pPr>
            <w:r w:rsidRPr="00C40094">
              <w:rPr>
                <w:bCs/>
              </w:rPr>
              <w:t>text</w:t>
            </w:r>
          </w:p>
        </w:tc>
        <w:tc>
          <w:tcPr>
            <w:tcW w:w="2010" w:type="dxa"/>
            <w:tcBorders>
              <w:top w:val="nil"/>
              <w:bottom w:val="nil"/>
            </w:tcBorders>
            <w:shd w:val="clear" w:color="auto" w:fill="auto"/>
            <w:vAlign w:val="center"/>
          </w:tcPr>
          <w:p w14:paraId="287807B7" w14:textId="77777777" w:rsidR="006A6A53" w:rsidRPr="00C40094" w:rsidRDefault="006A6A53" w:rsidP="0077184C">
            <w:pPr>
              <w:pStyle w:val="BodyText"/>
              <w:spacing w:before="40" w:after="40"/>
              <w:jc w:val="center"/>
              <w:rPr>
                <w:bCs/>
              </w:rPr>
            </w:pPr>
            <w:r w:rsidRPr="00C40094">
              <w:rPr>
                <w:bCs/>
              </w:rPr>
              <w:t>text</w:t>
            </w:r>
          </w:p>
        </w:tc>
      </w:tr>
      <w:tr w:rsidR="006A6A53" w:rsidRPr="00C40094" w14:paraId="385C2090" w14:textId="77777777" w:rsidTr="0077184C">
        <w:trPr>
          <w:trHeight w:val="259"/>
          <w:jc w:val="center"/>
        </w:trPr>
        <w:tc>
          <w:tcPr>
            <w:tcW w:w="1765" w:type="dxa"/>
            <w:tcBorders>
              <w:top w:val="nil"/>
              <w:bottom w:val="single" w:sz="4" w:space="0" w:color="auto"/>
            </w:tcBorders>
            <w:shd w:val="clear" w:color="auto" w:fill="auto"/>
            <w:vAlign w:val="center"/>
          </w:tcPr>
          <w:p w14:paraId="0E8CF3B7" w14:textId="77777777" w:rsidR="006A6A53" w:rsidRPr="00C40094" w:rsidRDefault="006A6A53" w:rsidP="0077184C">
            <w:pPr>
              <w:pStyle w:val="BodyText"/>
              <w:spacing w:before="40" w:after="40"/>
              <w:jc w:val="center"/>
              <w:rPr>
                <w:bCs/>
              </w:rPr>
            </w:pPr>
            <w:r w:rsidRPr="00C40094">
              <w:rPr>
                <w:bCs/>
              </w:rPr>
              <w:t>text</w:t>
            </w:r>
          </w:p>
        </w:tc>
        <w:tc>
          <w:tcPr>
            <w:tcW w:w="2010" w:type="dxa"/>
            <w:tcBorders>
              <w:top w:val="nil"/>
              <w:bottom w:val="single" w:sz="4" w:space="0" w:color="auto"/>
            </w:tcBorders>
            <w:shd w:val="clear" w:color="auto" w:fill="auto"/>
            <w:vAlign w:val="center"/>
          </w:tcPr>
          <w:p w14:paraId="506E73C5" w14:textId="77777777" w:rsidR="006A6A53" w:rsidRPr="00C40094" w:rsidRDefault="006A6A53" w:rsidP="0077184C">
            <w:pPr>
              <w:pStyle w:val="BodyText"/>
              <w:spacing w:before="40" w:after="40"/>
              <w:jc w:val="center"/>
              <w:rPr>
                <w:bCs/>
              </w:rPr>
            </w:pPr>
            <w:r w:rsidRPr="00C40094">
              <w:rPr>
                <w:bCs/>
              </w:rPr>
              <w:t>text</w:t>
            </w:r>
          </w:p>
        </w:tc>
      </w:tr>
    </w:tbl>
    <w:p w14:paraId="4159FF8A" w14:textId="77777777" w:rsidR="006A6A53" w:rsidRPr="00C40094" w:rsidRDefault="006A6A53" w:rsidP="006A6A53">
      <w:pPr>
        <w:pStyle w:val="TableandFigureFootnotes"/>
        <w:jc w:val="center"/>
      </w:pPr>
      <w:proofErr w:type="spellStart"/>
      <w:r w:rsidRPr="00C40094">
        <w:rPr>
          <w:vertAlign w:val="superscript"/>
        </w:rPr>
        <w:t>a</w:t>
      </w:r>
      <w:commentRangeStart w:id="11"/>
      <w:r w:rsidRPr="00C40094">
        <w:t>Footnote</w:t>
      </w:r>
      <w:commentRangeEnd w:id="11"/>
      <w:proofErr w:type="spellEnd"/>
      <w:r w:rsidRPr="00C40094">
        <w:commentReference w:id="11"/>
      </w:r>
    </w:p>
    <w:p w14:paraId="34AD390F" w14:textId="77777777" w:rsidR="006A6A53" w:rsidRDefault="006A6A53" w:rsidP="006A6A53">
      <w:pPr>
        <w:pStyle w:val="BodyText"/>
      </w:pPr>
    </w:p>
    <w:p w14:paraId="7472CBD0" w14:textId="77777777" w:rsidR="006A6A53" w:rsidRPr="007E47A4" w:rsidRDefault="006A6A53" w:rsidP="006A6A53">
      <w:pPr>
        <w:ind w:firstLine="360"/>
        <w:contextualSpacing/>
        <w:jc w:val="center"/>
        <w:rPr>
          <w:rFonts w:eastAsia="Times New Roman" w:cs="Times New Roman"/>
          <w:bCs/>
          <w:sz w:val="20"/>
          <w:szCs w:val="20"/>
        </w:rPr>
      </w:pPr>
      <w:commentRangeStart w:id="12"/>
      <w:r>
        <w:rPr>
          <w:rFonts w:eastAsia="Times New Roman" w:cs="Times New Roman"/>
          <w:bCs/>
          <w:noProof/>
          <w:sz w:val="20"/>
          <w:szCs w:val="20"/>
        </w:rPr>
        <w:drawing>
          <wp:inline distT="0" distB="0" distL="0" distR="0" wp14:anchorId="59A8E385" wp14:editId="3F2D40EB">
            <wp:extent cx="3016852" cy="2262639"/>
            <wp:effectExtent l="0" t="0" r="0" b="4445"/>
            <wp:docPr id="1" name="Picture 1" descr="close-up of an orange chrysanthemum" title="chrysanthem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ysanthemum.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1402" cy="2266051"/>
                    </a:xfrm>
                    <a:prstGeom prst="rect">
                      <a:avLst/>
                    </a:prstGeom>
                  </pic:spPr>
                </pic:pic>
              </a:graphicData>
            </a:graphic>
          </wp:inline>
        </w:drawing>
      </w:r>
      <w:commentRangeEnd w:id="12"/>
      <w:r>
        <w:rPr>
          <w:rStyle w:val="CommentReference"/>
        </w:rPr>
        <w:commentReference w:id="12"/>
      </w:r>
    </w:p>
    <w:p w14:paraId="7301E2D2" w14:textId="77777777" w:rsidR="006A6A53" w:rsidRPr="007E47A4" w:rsidRDefault="006A6A53" w:rsidP="006A6A53">
      <w:pPr>
        <w:rPr>
          <w:rFonts w:eastAsia="Times New Roman" w:cs="Times New Roman"/>
          <w:sz w:val="16"/>
          <w:szCs w:val="16"/>
          <w:lang w:eastAsia="zh-CN"/>
        </w:rPr>
      </w:pPr>
    </w:p>
    <w:p w14:paraId="2A6780A9" w14:textId="77777777" w:rsidR="006A6A53" w:rsidRPr="007E47A4" w:rsidRDefault="006A6A53" w:rsidP="006A6A53">
      <w:pPr>
        <w:pStyle w:val="Caption"/>
        <w:jc w:val="center"/>
        <w:rPr>
          <w:lang w:eastAsia="zh-CN"/>
        </w:rPr>
      </w:pPr>
      <w:bookmarkStart w:id="13" w:name="_Toc480895148"/>
      <w:r w:rsidRPr="006D4C09">
        <w:rPr>
          <w:rFonts w:hint="eastAsia"/>
          <w:b/>
          <w:lang w:eastAsia="zh-CN"/>
        </w:rPr>
        <w:t>Fig</w:t>
      </w:r>
      <w:r w:rsidRPr="006D4C09">
        <w:rPr>
          <w:b/>
          <w:lang w:eastAsia="zh-CN"/>
        </w:rPr>
        <w:t>.</w:t>
      </w:r>
      <w:r>
        <w:rPr>
          <w:b/>
        </w:rPr>
        <w:t xml:space="preserve"> </w:t>
      </w:r>
      <w:r>
        <w:rPr>
          <w:b/>
        </w:rPr>
        <w:fldChar w:fldCharType="begin"/>
      </w:r>
      <w:r>
        <w:rPr>
          <w:b/>
        </w:rPr>
        <w:instrText xml:space="preserve"> SEQ Figure \* ARABIC </w:instrText>
      </w:r>
      <w:r>
        <w:rPr>
          <w:b/>
        </w:rPr>
        <w:fldChar w:fldCharType="separate"/>
      </w:r>
      <w:r>
        <w:rPr>
          <w:b/>
          <w:noProof/>
        </w:rPr>
        <w:t>1</w:t>
      </w:r>
      <w:r>
        <w:rPr>
          <w:b/>
        </w:rPr>
        <w:fldChar w:fldCharType="end"/>
      </w:r>
      <w:r w:rsidRPr="006D4C09">
        <w:rPr>
          <w:rFonts w:hint="eastAsia"/>
          <w:b/>
          <w:lang w:eastAsia="zh-CN"/>
        </w:rPr>
        <w:t>.</w:t>
      </w:r>
      <w:r w:rsidRPr="006D4C09">
        <w:rPr>
          <w:b/>
        </w:rPr>
        <w:t xml:space="preserve"> </w:t>
      </w:r>
      <w:r>
        <w:t>This is caption text for Fig. [1].</w:t>
      </w:r>
      <w:bookmarkEnd w:id="13"/>
    </w:p>
    <w:p w14:paraId="5FBF9C4C" w14:textId="77777777" w:rsidR="006A6A53" w:rsidRDefault="006A6A53" w:rsidP="006A6A53">
      <w:pPr>
        <w:pStyle w:val="FrontMatterTOC"/>
      </w:pPr>
      <w:r>
        <w:t>Acknowledgments</w:t>
      </w:r>
    </w:p>
    <w:p w14:paraId="54DC05B2" w14:textId="77777777" w:rsidR="006A6A53" w:rsidRDefault="006A6A53" w:rsidP="006A6A53">
      <w:pPr>
        <w:pStyle w:val="BodyText"/>
      </w:pPr>
      <w:r>
        <w:t>Delete if not applicable.</w:t>
      </w:r>
    </w:p>
    <w:p w14:paraId="17D361B2" w14:textId="77777777" w:rsidR="006A6A53" w:rsidRDefault="006A6A53" w:rsidP="006A6A53">
      <w:pPr>
        <w:pStyle w:val="Heading1"/>
        <w:numPr>
          <w:ilvl w:val="0"/>
          <w:numId w:val="0"/>
        </w:numPr>
      </w:pPr>
      <w:bookmarkStart w:id="14" w:name="_Toc481048425"/>
      <w:bookmarkStart w:id="15" w:name="_Hlk4138713"/>
      <w:commentRangeStart w:id="16"/>
      <w:r>
        <w:lastRenderedPageBreak/>
        <w:t>R</w:t>
      </w:r>
      <w:r w:rsidRPr="007E47A4">
        <w:t>eferences</w:t>
      </w:r>
      <w:commentRangeEnd w:id="16"/>
      <w:r>
        <w:rPr>
          <w:rStyle w:val="CommentReference"/>
          <w:rFonts w:asciiTheme="minorHAnsi" w:eastAsiaTheme="minorHAnsi" w:hAnsiTheme="minorHAnsi" w:cstheme="minorBidi"/>
          <w:b w:val="0"/>
        </w:rPr>
        <w:commentReference w:id="16"/>
      </w:r>
      <w:bookmarkEnd w:id="14"/>
    </w:p>
    <w:p w14:paraId="6A088990" w14:textId="77777777" w:rsidR="00055D62" w:rsidRDefault="00055D62" w:rsidP="00055D62">
      <w:pPr>
        <w:pStyle w:val="ReferenceList"/>
        <w:ind w:left="630" w:hanging="450"/>
      </w:pPr>
      <w:bookmarkStart w:id="17" w:name="bookmark0"/>
      <w:bookmarkStart w:id="18" w:name="bookmark1"/>
      <w:bookmarkEnd w:id="17"/>
      <w:bookmarkEnd w:id="18"/>
      <w:r>
        <w:t>Wilkinson JP (1990) Nonlinear resonant circuit devices. United States Patent 3 624</w:t>
      </w:r>
      <w:r>
        <w:rPr>
          <w:spacing w:val="-17"/>
        </w:rPr>
        <w:t xml:space="preserve"> </w:t>
      </w:r>
      <w:r>
        <w:t>125.</w:t>
      </w:r>
    </w:p>
    <w:p w14:paraId="64923A45" w14:textId="3A0DD64A" w:rsidR="00055D62" w:rsidRDefault="00055D62" w:rsidP="00055D62">
      <w:pPr>
        <w:pStyle w:val="ReferenceList"/>
        <w:ind w:left="630" w:hanging="450"/>
      </w:pPr>
      <w:proofErr w:type="spellStart"/>
      <w:r>
        <w:t>Xiong</w:t>
      </w:r>
      <w:proofErr w:type="spellEnd"/>
      <w:r>
        <w:rPr>
          <w:spacing w:val="-4"/>
        </w:rPr>
        <w:t xml:space="preserve"> </w:t>
      </w:r>
      <w:r>
        <w:t>H</w:t>
      </w:r>
      <w:r>
        <w:rPr>
          <w:spacing w:val="-4"/>
        </w:rPr>
        <w:t xml:space="preserve"> </w:t>
      </w:r>
      <w:r>
        <w:t>(2015)</w:t>
      </w:r>
      <w:r>
        <w:rPr>
          <w:spacing w:val="-3"/>
        </w:rPr>
        <w:t xml:space="preserve"> </w:t>
      </w:r>
      <w:r>
        <w:t>Multi-level</w:t>
      </w:r>
      <w:r>
        <w:rPr>
          <w:spacing w:val="-4"/>
        </w:rPr>
        <w:t xml:space="preserve"> </w:t>
      </w:r>
      <w:r>
        <w:t>bell-type</w:t>
      </w:r>
      <w:r>
        <w:rPr>
          <w:spacing w:val="-3"/>
        </w:rPr>
        <w:t xml:space="preserve"> </w:t>
      </w:r>
      <w:r>
        <w:t>inequality</w:t>
      </w:r>
      <w:r>
        <w:rPr>
          <w:spacing w:val="-4"/>
        </w:rPr>
        <w:t xml:space="preserve"> </w:t>
      </w:r>
      <w:r>
        <w:t>from</w:t>
      </w:r>
      <w:r>
        <w:rPr>
          <w:spacing w:val="-3"/>
        </w:rPr>
        <w:t xml:space="preserve"> </w:t>
      </w:r>
      <w:r>
        <w:t>information</w:t>
      </w:r>
      <w:r>
        <w:rPr>
          <w:spacing w:val="-4"/>
        </w:rPr>
        <w:t xml:space="preserve"> </w:t>
      </w:r>
      <w:r>
        <w:t>causality</w:t>
      </w:r>
      <w:r>
        <w:rPr>
          <w:spacing w:val="-3"/>
        </w:rPr>
        <w:t xml:space="preserve"> </w:t>
      </w:r>
      <w:r>
        <w:t>and</w:t>
      </w:r>
      <w:r>
        <w:rPr>
          <w:spacing w:val="-4"/>
        </w:rPr>
        <w:t xml:space="preserve"> </w:t>
      </w:r>
      <w:r>
        <w:t>noisy</w:t>
      </w:r>
      <w:r>
        <w:rPr>
          <w:spacing w:val="-3"/>
        </w:rPr>
        <w:t xml:space="preserve"> </w:t>
      </w:r>
      <w:r>
        <w:t>computations.</w:t>
      </w:r>
      <w:r>
        <w:rPr>
          <w:spacing w:val="-4"/>
        </w:rPr>
        <w:t xml:space="preserve"> </w:t>
      </w:r>
      <w:r>
        <w:rPr>
          <w:i/>
        </w:rPr>
        <w:t>Chinese</w:t>
      </w:r>
      <w:r>
        <w:rPr>
          <w:i/>
          <w:spacing w:val="-4"/>
        </w:rPr>
        <w:t xml:space="preserve"> </w:t>
      </w:r>
      <w:r>
        <w:rPr>
          <w:i/>
        </w:rPr>
        <w:t>Journal</w:t>
      </w:r>
      <w:r>
        <w:rPr>
          <w:i/>
          <w:spacing w:val="-3"/>
        </w:rPr>
        <w:t xml:space="preserve"> </w:t>
      </w:r>
      <w:r>
        <w:rPr>
          <w:i/>
        </w:rPr>
        <w:t xml:space="preserve">of Electronics </w:t>
      </w:r>
      <w:r>
        <w:t>24(2):408–413.</w:t>
      </w:r>
      <w:r>
        <w:rPr>
          <w:spacing w:val="-3"/>
        </w:rPr>
        <w:t xml:space="preserve"> </w:t>
      </w:r>
      <w:hyperlink r:id="rId22" w:tooltip="Article Link">
        <w:r>
          <w:rPr>
            <w:color w:val="0000FF"/>
          </w:rPr>
          <w:t>https://doi.org/10.1049/cje.2015.04.031</w:t>
        </w:r>
      </w:hyperlink>
    </w:p>
    <w:p w14:paraId="159CCD1C" w14:textId="015C6D18" w:rsidR="00055D62" w:rsidRPr="00055D62" w:rsidRDefault="00055D62" w:rsidP="00055D62">
      <w:pPr>
        <w:pStyle w:val="ReferenceList"/>
        <w:ind w:left="630" w:hanging="450"/>
        <w:rPr>
          <w:szCs w:val="24"/>
        </w:rPr>
      </w:pPr>
      <w:proofErr w:type="spellStart"/>
      <w:r w:rsidRPr="00055D62">
        <w:rPr>
          <w:szCs w:val="24"/>
        </w:rPr>
        <w:t>Prives</w:t>
      </w:r>
      <w:proofErr w:type="spellEnd"/>
      <w:r w:rsidRPr="00055D62">
        <w:rPr>
          <w:spacing w:val="-3"/>
          <w:szCs w:val="24"/>
        </w:rPr>
        <w:t xml:space="preserve"> </w:t>
      </w:r>
      <w:r w:rsidRPr="00055D62">
        <w:rPr>
          <w:szCs w:val="24"/>
        </w:rPr>
        <w:t>L</w:t>
      </w:r>
      <w:r w:rsidRPr="00055D62">
        <w:rPr>
          <w:spacing w:val="-3"/>
          <w:szCs w:val="24"/>
        </w:rPr>
        <w:t xml:space="preserve"> </w:t>
      </w:r>
      <w:r w:rsidRPr="00055D62">
        <w:rPr>
          <w:szCs w:val="24"/>
        </w:rPr>
        <w:t>(2016)</w:t>
      </w:r>
      <w:r w:rsidRPr="00055D62">
        <w:rPr>
          <w:spacing w:val="-3"/>
          <w:szCs w:val="24"/>
        </w:rPr>
        <w:t xml:space="preserve"> </w:t>
      </w:r>
      <w:r w:rsidRPr="00055D62">
        <w:rPr>
          <w:szCs w:val="24"/>
        </w:rPr>
        <w:t>For</w:t>
      </w:r>
      <w:r w:rsidRPr="00055D62">
        <w:rPr>
          <w:spacing w:val="-3"/>
          <w:szCs w:val="24"/>
        </w:rPr>
        <w:t xml:space="preserve"> </w:t>
      </w:r>
      <w:r w:rsidRPr="00055D62">
        <w:rPr>
          <w:szCs w:val="24"/>
        </w:rPr>
        <w:t>whom</w:t>
      </w:r>
      <w:r w:rsidRPr="00055D62">
        <w:rPr>
          <w:spacing w:val="-3"/>
          <w:szCs w:val="24"/>
        </w:rPr>
        <w:t xml:space="preserve"> </w:t>
      </w:r>
      <w:r w:rsidRPr="00055D62">
        <w:rPr>
          <w:szCs w:val="24"/>
        </w:rPr>
        <w:t>the</w:t>
      </w:r>
      <w:r w:rsidRPr="00055D62">
        <w:rPr>
          <w:spacing w:val="-3"/>
          <w:szCs w:val="24"/>
        </w:rPr>
        <w:t xml:space="preserve"> </w:t>
      </w:r>
      <w:r w:rsidRPr="00055D62">
        <w:rPr>
          <w:szCs w:val="24"/>
        </w:rPr>
        <w:t>bell</w:t>
      </w:r>
      <w:r w:rsidRPr="00055D62">
        <w:rPr>
          <w:spacing w:val="-3"/>
          <w:szCs w:val="24"/>
        </w:rPr>
        <w:t xml:space="preserve"> </w:t>
      </w:r>
      <w:r w:rsidRPr="00055D62">
        <w:rPr>
          <w:szCs w:val="24"/>
        </w:rPr>
        <w:t>tolls:</w:t>
      </w:r>
      <w:r w:rsidRPr="00055D62">
        <w:rPr>
          <w:spacing w:val="6"/>
          <w:szCs w:val="24"/>
        </w:rPr>
        <w:t xml:space="preserve"> </w:t>
      </w:r>
      <w:r w:rsidRPr="00055D62">
        <w:rPr>
          <w:szCs w:val="24"/>
        </w:rPr>
        <w:t>Inventing</w:t>
      </w:r>
      <w:r w:rsidRPr="00055D62">
        <w:rPr>
          <w:spacing w:val="-2"/>
          <w:szCs w:val="24"/>
        </w:rPr>
        <w:t xml:space="preserve"> </w:t>
      </w:r>
      <w:r w:rsidRPr="00055D62">
        <w:rPr>
          <w:szCs w:val="24"/>
        </w:rPr>
        <w:t>success</w:t>
      </w:r>
      <w:r w:rsidRPr="00055D62">
        <w:rPr>
          <w:spacing w:val="-3"/>
          <w:szCs w:val="24"/>
        </w:rPr>
        <w:t xml:space="preserve"> </w:t>
      </w:r>
      <w:r w:rsidRPr="00055D62">
        <w:rPr>
          <w:szCs w:val="24"/>
        </w:rPr>
        <w:t>through</w:t>
      </w:r>
      <w:r w:rsidRPr="00055D62">
        <w:rPr>
          <w:spacing w:val="-3"/>
          <w:szCs w:val="24"/>
        </w:rPr>
        <w:t xml:space="preserve"> </w:t>
      </w:r>
      <w:r w:rsidRPr="00055D62">
        <w:rPr>
          <w:szCs w:val="24"/>
        </w:rPr>
        <w:t>creativity</w:t>
      </w:r>
      <w:r w:rsidRPr="00055D62">
        <w:rPr>
          <w:spacing w:val="-3"/>
          <w:szCs w:val="24"/>
        </w:rPr>
        <w:t xml:space="preserve"> </w:t>
      </w:r>
      <w:r w:rsidRPr="00055D62">
        <w:rPr>
          <w:szCs w:val="24"/>
        </w:rPr>
        <w:t>and</w:t>
      </w:r>
      <w:r w:rsidRPr="00055D62">
        <w:rPr>
          <w:spacing w:val="-3"/>
          <w:szCs w:val="24"/>
        </w:rPr>
        <w:t xml:space="preserve"> </w:t>
      </w:r>
      <w:r w:rsidRPr="00055D62">
        <w:rPr>
          <w:szCs w:val="24"/>
        </w:rPr>
        <w:t>analytical</w:t>
      </w:r>
      <w:r w:rsidRPr="00055D62">
        <w:rPr>
          <w:spacing w:val="-3"/>
          <w:szCs w:val="24"/>
        </w:rPr>
        <w:t xml:space="preserve"> </w:t>
      </w:r>
      <w:r w:rsidRPr="00055D62">
        <w:rPr>
          <w:szCs w:val="24"/>
        </w:rPr>
        <w:t>skills</w:t>
      </w:r>
      <w:r w:rsidRPr="00055D62">
        <w:rPr>
          <w:spacing w:val="-3"/>
          <w:szCs w:val="24"/>
        </w:rPr>
        <w:t xml:space="preserve"> </w:t>
      </w:r>
      <w:r w:rsidRPr="00055D62">
        <w:rPr>
          <w:szCs w:val="24"/>
        </w:rPr>
        <w:t>[</w:t>
      </w:r>
      <w:proofErr w:type="spellStart"/>
      <w:r w:rsidRPr="00055D62">
        <w:rPr>
          <w:szCs w:val="24"/>
        </w:rPr>
        <w:t>wie</w:t>
      </w:r>
      <w:proofErr w:type="spellEnd"/>
      <w:r w:rsidRPr="00055D62">
        <w:rPr>
          <w:spacing w:val="-3"/>
          <w:szCs w:val="24"/>
        </w:rPr>
        <w:t xml:space="preserve"> </w:t>
      </w:r>
      <w:r w:rsidRPr="00055D62">
        <w:rPr>
          <w:szCs w:val="24"/>
        </w:rPr>
        <w:t>from</w:t>
      </w:r>
      <w:r w:rsidRPr="00055D62">
        <w:rPr>
          <w:spacing w:val="-3"/>
          <w:szCs w:val="24"/>
        </w:rPr>
        <w:t xml:space="preserve"> </w:t>
      </w:r>
      <w:r w:rsidRPr="00055D62">
        <w:rPr>
          <w:szCs w:val="24"/>
        </w:rPr>
        <w:t>around</w:t>
      </w:r>
      <w:r w:rsidRPr="00055D62">
        <w:rPr>
          <w:spacing w:val="-3"/>
          <w:szCs w:val="24"/>
        </w:rPr>
        <w:t xml:space="preserve"> </w:t>
      </w:r>
      <w:r w:rsidRPr="00055D62">
        <w:rPr>
          <w:szCs w:val="24"/>
        </w:rPr>
        <w:t>the</w:t>
      </w:r>
      <w:r w:rsidRPr="00055D62">
        <w:rPr>
          <w:spacing w:val="-3"/>
          <w:szCs w:val="24"/>
        </w:rPr>
        <w:t xml:space="preserve"> </w:t>
      </w:r>
      <w:r w:rsidRPr="00055D62">
        <w:rPr>
          <w:szCs w:val="24"/>
        </w:rPr>
        <w:t xml:space="preserve">world]. </w:t>
      </w:r>
      <w:r w:rsidRPr="00055D62">
        <w:rPr>
          <w:i/>
          <w:szCs w:val="24"/>
        </w:rPr>
        <w:t xml:space="preserve">IEEE Women in Engineering Magazine </w:t>
      </w:r>
      <w:r w:rsidRPr="00055D62">
        <w:rPr>
          <w:szCs w:val="24"/>
        </w:rPr>
        <w:t xml:space="preserve">10(1):37–39. </w:t>
      </w:r>
      <w:hyperlink r:id="rId23" w:tooltip="Article Link">
        <w:r w:rsidRPr="00055D62">
          <w:rPr>
            <w:color w:val="0000FF"/>
            <w:szCs w:val="24"/>
          </w:rPr>
          <w:t>https://doi.org/10.1109/MWIE.2016.2535841</w:t>
        </w:r>
      </w:hyperlink>
    </w:p>
    <w:p w14:paraId="3B7576A0" w14:textId="49A3FE9B" w:rsidR="00055D62" w:rsidRDefault="00055D62" w:rsidP="00055D62">
      <w:pPr>
        <w:pStyle w:val="ReferenceList"/>
        <w:ind w:left="630" w:hanging="450"/>
      </w:pPr>
      <w:r>
        <w:t>Roberts</w:t>
      </w:r>
      <w:r>
        <w:rPr>
          <w:spacing w:val="-3"/>
        </w:rPr>
        <w:t xml:space="preserve"> </w:t>
      </w:r>
      <w:r>
        <w:t>LJ</w:t>
      </w:r>
      <w:r>
        <w:rPr>
          <w:spacing w:val="-3"/>
        </w:rPr>
        <w:t xml:space="preserve"> </w:t>
      </w:r>
      <w:r>
        <w:t>(1982)</w:t>
      </w:r>
      <w:r>
        <w:rPr>
          <w:spacing w:val="-3"/>
        </w:rPr>
        <w:t xml:space="preserve"> </w:t>
      </w:r>
      <w:r>
        <w:t>Cameras</w:t>
      </w:r>
      <w:r>
        <w:rPr>
          <w:spacing w:val="-3"/>
        </w:rPr>
        <w:t xml:space="preserve"> </w:t>
      </w:r>
      <w:r>
        <w:t>and</w:t>
      </w:r>
      <w:r>
        <w:rPr>
          <w:spacing w:val="-3"/>
        </w:rPr>
        <w:t xml:space="preserve"> </w:t>
      </w:r>
      <w:r>
        <w:t>systems:</w:t>
      </w:r>
      <w:r>
        <w:rPr>
          <w:spacing w:val="6"/>
        </w:rPr>
        <w:t xml:space="preserve"> </w:t>
      </w:r>
      <w:r>
        <w:t>A</w:t>
      </w:r>
      <w:r>
        <w:rPr>
          <w:spacing w:val="-3"/>
        </w:rPr>
        <w:t xml:space="preserve"> </w:t>
      </w:r>
      <w:r>
        <w:t>history</w:t>
      </w:r>
      <w:r>
        <w:rPr>
          <w:spacing w:val="-3"/>
        </w:rPr>
        <w:t xml:space="preserve"> </w:t>
      </w:r>
      <w:r>
        <w:t>of</w:t>
      </w:r>
      <w:r>
        <w:rPr>
          <w:spacing w:val="-3"/>
        </w:rPr>
        <w:t xml:space="preserve"> </w:t>
      </w:r>
      <w:r>
        <w:t>contributions</w:t>
      </w:r>
      <w:r>
        <w:rPr>
          <w:spacing w:val="-3"/>
        </w:rPr>
        <w:t xml:space="preserve"> </w:t>
      </w:r>
      <w:r>
        <w:t>from</w:t>
      </w:r>
      <w:r>
        <w:rPr>
          <w:spacing w:val="-3"/>
        </w:rPr>
        <w:t xml:space="preserve"> </w:t>
      </w:r>
      <w:r>
        <w:t>the</w:t>
      </w:r>
      <w:r>
        <w:rPr>
          <w:spacing w:val="-3"/>
        </w:rPr>
        <w:t xml:space="preserve"> </w:t>
      </w:r>
      <w:r>
        <w:t>bell;</w:t>
      </w:r>
      <w:r>
        <w:rPr>
          <w:spacing w:val="-3"/>
        </w:rPr>
        <w:t xml:space="preserve"> </w:t>
      </w:r>
      <w:proofErr w:type="spellStart"/>
      <w:r>
        <w:t>howell</w:t>
      </w:r>
      <w:proofErr w:type="spellEnd"/>
      <w:r>
        <w:rPr>
          <w:spacing w:val="-3"/>
        </w:rPr>
        <w:t xml:space="preserve"> </w:t>
      </w:r>
      <w:r>
        <w:t>co.</w:t>
      </w:r>
      <w:r>
        <w:rPr>
          <w:spacing w:val="-2"/>
        </w:rPr>
        <w:t xml:space="preserve"> </w:t>
      </w:r>
      <w:r>
        <w:t>(part</w:t>
      </w:r>
      <w:r>
        <w:rPr>
          <w:spacing w:val="-3"/>
        </w:rPr>
        <w:t xml:space="preserve"> </w:t>
      </w:r>
      <w:r>
        <w:t>i).</w:t>
      </w:r>
      <w:r>
        <w:rPr>
          <w:spacing w:val="-3"/>
        </w:rPr>
        <w:t xml:space="preserve"> </w:t>
      </w:r>
      <w:r>
        <w:rPr>
          <w:i/>
        </w:rPr>
        <w:t>SMPTE</w:t>
      </w:r>
      <w:r>
        <w:rPr>
          <w:i/>
          <w:spacing w:val="-3"/>
        </w:rPr>
        <w:t xml:space="preserve"> </w:t>
      </w:r>
      <w:r>
        <w:rPr>
          <w:i/>
        </w:rPr>
        <w:t xml:space="preserve">Journal </w:t>
      </w:r>
      <w:r>
        <w:t>91(10):934–946.</w:t>
      </w:r>
      <w:r>
        <w:rPr>
          <w:spacing w:val="-2"/>
        </w:rPr>
        <w:t xml:space="preserve"> </w:t>
      </w:r>
      <w:hyperlink r:id="rId24" w:tooltip="Article Link">
        <w:r>
          <w:rPr>
            <w:color w:val="0000FF"/>
          </w:rPr>
          <w:t>https://doi.org/10.5594/J00229</w:t>
        </w:r>
      </w:hyperlink>
    </w:p>
    <w:p w14:paraId="5FBAC838" w14:textId="08CA73E5" w:rsidR="00055D62" w:rsidRPr="00055D62" w:rsidRDefault="00055D62" w:rsidP="00055D62">
      <w:pPr>
        <w:pStyle w:val="ReferenceList"/>
        <w:ind w:left="630" w:hanging="450"/>
      </w:pPr>
      <w:r>
        <w:t xml:space="preserve">Maloney TJ (2016) Unified model of 1-d pulsed heating, combining </w:t>
      </w:r>
      <w:proofErr w:type="spellStart"/>
      <w:r>
        <w:t>wunsch</w:t>
      </w:r>
      <w:proofErr w:type="spellEnd"/>
      <w:r>
        <w:t xml:space="preserve">-bell with the </w:t>
      </w:r>
      <w:proofErr w:type="spellStart"/>
      <w:r>
        <w:t>dwyer</w:t>
      </w:r>
      <w:proofErr w:type="spellEnd"/>
      <w:r>
        <w:t xml:space="preserve"> curve: This paper</w:t>
      </w:r>
      <w:r w:rsidRPr="00055D62">
        <w:rPr>
          <w:spacing w:val="-24"/>
        </w:rPr>
        <w:t xml:space="preserve"> </w:t>
      </w:r>
      <w:r>
        <w:t xml:space="preserve">is </w:t>
      </w:r>
      <w:r w:rsidRPr="00055D62">
        <w:t xml:space="preserve">co-copyrighted by intel corporation and the </w:t>
      </w:r>
      <w:r>
        <w:t>ESD</w:t>
      </w:r>
      <w:r w:rsidRPr="00055D62">
        <w:t xml:space="preserve"> association. </w:t>
      </w:r>
      <w:r w:rsidRPr="00055D62">
        <w:rPr>
          <w:i/>
        </w:rPr>
        <w:t xml:space="preserve">38th Electrical Overstress/Electrostatic Discharge Symposium (EOS/ESD) </w:t>
      </w:r>
      <w:r w:rsidRPr="00055D62">
        <w:t xml:space="preserve">(Publisher name, location), Vol. 22, pp 1–8. </w:t>
      </w:r>
      <w:hyperlink r:id="rId25" w:tooltip="Article Link">
        <w:r w:rsidRPr="00055D62">
          <w:rPr>
            <w:color w:val="0000FF"/>
          </w:rPr>
          <w:t>https://doi.org/10.1109/EOSESD.2016.7592562</w:t>
        </w:r>
      </w:hyperlink>
    </w:p>
    <w:p w14:paraId="1BA005BB" w14:textId="77777777" w:rsidR="00055D62" w:rsidRDefault="00055D62" w:rsidP="00055D62">
      <w:pPr>
        <w:pStyle w:val="ReferenceList"/>
        <w:ind w:left="630" w:hanging="450"/>
      </w:pPr>
      <w:proofErr w:type="spellStart"/>
      <w:r>
        <w:t>Giancoli</w:t>
      </w:r>
      <w:proofErr w:type="spellEnd"/>
      <w:r>
        <w:t xml:space="preserve"> D (2008) Physics for Scientists and Engineers with Modern Physics (Pearson Education), 4th</w:t>
      </w:r>
      <w:r>
        <w:rPr>
          <w:spacing w:val="-21"/>
        </w:rPr>
        <w:t xml:space="preserve"> </w:t>
      </w:r>
      <w:r>
        <w:t>Ed.</w:t>
      </w:r>
    </w:p>
    <w:p w14:paraId="6508944C" w14:textId="77777777" w:rsidR="00055D62" w:rsidRDefault="00055D62" w:rsidP="00055D62">
      <w:pPr>
        <w:pStyle w:val="ReferenceList"/>
        <w:ind w:left="630" w:hanging="450"/>
      </w:pPr>
      <w:proofErr w:type="spellStart"/>
      <w:r>
        <w:t>Eston</w:t>
      </w:r>
      <w:proofErr w:type="spellEnd"/>
      <w:r>
        <w:rPr>
          <w:spacing w:val="-3"/>
        </w:rPr>
        <w:t xml:space="preserve"> </w:t>
      </w:r>
      <w:r>
        <w:t>P</w:t>
      </w:r>
      <w:r>
        <w:rPr>
          <w:spacing w:val="-2"/>
        </w:rPr>
        <w:t xml:space="preserve"> </w:t>
      </w:r>
      <w:r>
        <w:t>(1993)</w:t>
      </w:r>
      <w:r>
        <w:rPr>
          <w:spacing w:val="-2"/>
        </w:rPr>
        <w:t xml:space="preserve"> </w:t>
      </w:r>
      <w:r>
        <w:rPr>
          <w:i/>
        </w:rPr>
        <w:t>Book</w:t>
      </w:r>
      <w:r>
        <w:rPr>
          <w:i/>
          <w:spacing w:val="-3"/>
        </w:rPr>
        <w:t xml:space="preserve"> </w:t>
      </w:r>
      <w:r>
        <w:rPr>
          <w:i/>
        </w:rPr>
        <w:t>section</w:t>
      </w:r>
      <w:r>
        <w:rPr>
          <w:i/>
          <w:spacing w:val="-2"/>
        </w:rPr>
        <w:t xml:space="preserve"> </w:t>
      </w:r>
      <w:r>
        <w:rPr>
          <w:i/>
        </w:rPr>
        <w:t>title</w:t>
      </w:r>
      <w:r>
        <w:rPr>
          <w:i/>
          <w:spacing w:val="-2"/>
        </w:rPr>
        <w:t xml:space="preserve"> </w:t>
      </w:r>
      <w:r>
        <w:t>(The</w:t>
      </w:r>
      <w:r>
        <w:rPr>
          <w:spacing w:val="-3"/>
        </w:rPr>
        <w:t xml:space="preserve"> </w:t>
      </w:r>
      <w:r>
        <w:t>name</w:t>
      </w:r>
      <w:r>
        <w:rPr>
          <w:spacing w:val="-2"/>
        </w:rPr>
        <w:t xml:space="preserve"> </w:t>
      </w:r>
      <w:r>
        <w:t>of</w:t>
      </w:r>
      <w:r>
        <w:rPr>
          <w:spacing w:val="-2"/>
        </w:rPr>
        <w:t xml:space="preserve"> </w:t>
      </w:r>
      <w:r>
        <w:t>the</w:t>
      </w:r>
      <w:r>
        <w:rPr>
          <w:spacing w:val="-2"/>
        </w:rPr>
        <w:t xml:space="preserve"> </w:t>
      </w:r>
      <w:r>
        <w:t>publisher,</w:t>
      </w:r>
      <w:r>
        <w:rPr>
          <w:spacing w:val="-3"/>
        </w:rPr>
        <w:t xml:space="preserve"> </w:t>
      </w:r>
      <w:r>
        <w:t>The</w:t>
      </w:r>
      <w:r>
        <w:rPr>
          <w:spacing w:val="-2"/>
        </w:rPr>
        <w:t xml:space="preserve"> </w:t>
      </w:r>
      <w:r>
        <w:t>address</w:t>
      </w:r>
      <w:r>
        <w:rPr>
          <w:spacing w:val="-2"/>
        </w:rPr>
        <w:t xml:space="preserve"> </w:t>
      </w:r>
      <w:r>
        <w:t>of</w:t>
      </w:r>
      <w:r>
        <w:rPr>
          <w:spacing w:val="-3"/>
        </w:rPr>
        <w:t xml:space="preserve"> </w:t>
      </w:r>
      <w:r>
        <w:t>the</w:t>
      </w:r>
      <w:r>
        <w:rPr>
          <w:spacing w:val="-2"/>
        </w:rPr>
        <w:t xml:space="preserve"> </w:t>
      </w:r>
      <w:r>
        <w:t>publisher),</w:t>
      </w:r>
      <w:r>
        <w:rPr>
          <w:spacing w:val="-2"/>
        </w:rPr>
        <w:t xml:space="preserve"> </w:t>
      </w:r>
      <w:r>
        <w:rPr>
          <w:spacing w:val="-6"/>
        </w:rPr>
        <w:t>Vol.</w:t>
      </w:r>
      <w:r>
        <w:rPr>
          <w:spacing w:val="-2"/>
        </w:rPr>
        <w:t xml:space="preserve"> </w:t>
      </w:r>
      <w:r>
        <w:t>4,</w:t>
      </w:r>
      <w:r>
        <w:rPr>
          <w:spacing w:val="-3"/>
        </w:rPr>
        <w:t xml:space="preserve"> </w:t>
      </w:r>
      <w:r>
        <w:t>Chapter</w:t>
      </w:r>
      <w:r>
        <w:rPr>
          <w:spacing w:val="-2"/>
        </w:rPr>
        <w:t xml:space="preserve"> </w:t>
      </w:r>
      <w:r>
        <w:t>8,</w:t>
      </w:r>
      <w:r>
        <w:rPr>
          <w:spacing w:val="-2"/>
        </w:rPr>
        <w:t xml:space="preserve"> </w:t>
      </w:r>
      <w:r>
        <w:t>3rd</w:t>
      </w:r>
      <w:r>
        <w:rPr>
          <w:spacing w:val="-3"/>
        </w:rPr>
        <w:t xml:space="preserve"> </w:t>
      </w:r>
      <w:r>
        <w:t>Ed.,</w:t>
      </w:r>
      <w:r>
        <w:rPr>
          <w:spacing w:val="-2"/>
        </w:rPr>
        <w:t xml:space="preserve"> </w:t>
      </w:r>
      <w:r>
        <w:t>pp 201–213.</w:t>
      </w:r>
    </w:p>
    <w:p w14:paraId="152E1EC0" w14:textId="77777777" w:rsidR="00055D62" w:rsidRDefault="00055D62" w:rsidP="00055D62">
      <w:pPr>
        <w:pStyle w:val="ReferenceList"/>
        <w:ind w:left="630" w:hanging="450"/>
      </w:pPr>
      <w:proofErr w:type="spellStart"/>
      <w:r>
        <w:t>Behrends</w:t>
      </w:r>
      <w:proofErr w:type="spellEnd"/>
      <w:r>
        <w:rPr>
          <w:spacing w:val="-3"/>
        </w:rPr>
        <w:t xml:space="preserve"> </w:t>
      </w:r>
      <w:r>
        <w:t>R,</w:t>
      </w:r>
      <w:r>
        <w:rPr>
          <w:spacing w:val="-3"/>
        </w:rPr>
        <w:t xml:space="preserve"> </w:t>
      </w:r>
      <w:r>
        <w:t>Dillon</w:t>
      </w:r>
      <w:r>
        <w:rPr>
          <w:spacing w:val="-3"/>
        </w:rPr>
        <w:t xml:space="preserve"> </w:t>
      </w:r>
      <w:r>
        <w:t>LK,</w:t>
      </w:r>
      <w:r>
        <w:rPr>
          <w:spacing w:val="-3"/>
        </w:rPr>
        <w:t xml:space="preserve"> </w:t>
      </w:r>
      <w:r>
        <w:t>Fleming</w:t>
      </w:r>
      <w:r>
        <w:rPr>
          <w:spacing w:val="-3"/>
        </w:rPr>
        <w:t xml:space="preserve"> </w:t>
      </w:r>
      <w:r>
        <w:t>SD,</w:t>
      </w:r>
      <w:r>
        <w:rPr>
          <w:spacing w:val="-2"/>
        </w:rPr>
        <w:t xml:space="preserve"> </w:t>
      </w:r>
      <w:proofErr w:type="spellStart"/>
      <w:r>
        <w:t>Stirewalt</w:t>
      </w:r>
      <w:proofErr w:type="spellEnd"/>
      <w:r>
        <w:rPr>
          <w:spacing w:val="-3"/>
        </w:rPr>
        <w:t xml:space="preserve"> </w:t>
      </w:r>
      <w:r>
        <w:t>REK</w:t>
      </w:r>
      <w:r>
        <w:rPr>
          <w:spacing w:val="-3"/>
        </w:rPr>
        <w:t xml:space="preserve"> </w:t>
      </w:r>
      <w:r>
        <w:t>(2006)</w:t>
      </w:r>
      <w:r>
        <w:rPr>
          <w:spacing w:val="-3"/>
        </w:rPr>
        <w:t xml:space="preserve"> </w:t>
      </w:r>
      <w:r>
        <w:t>White</w:t>
      </w:r>
      <w:r>
        <w:rPr>
          <w:spacing w:val="-3"/>
        </w:rPr>
        <w:t xml:space="preserve"> </w:t>
      </w:r>
      <w:r>
        <w:t>paper:</w:t>
      </w:r>
      <w:r>
        <w:rPr>
          <w:spacing w:val="7"/>
        </w:rPr>
        <w:t xml:space="preserve"> </w:t>
      </w:r>
      <w:r>
        <w:t>Programming</w:t>
      </w:r>
      <w:r>
        <w:rPr>
          <w:spacing w:val="-3"/>
        </w:rPr>
        <w:t xml:space="preserve"> </w:t>
      </w:r>
      <w:r>
        <w:t>according</w:t>
      </w:r>
      <w:r>
        <w:rPr>
          <w:spacing w:val="-3"/>
        </w:rPr>
        <w:t xml:space="preserve"> </w:t>
      </w:r>
      <w:r>
        <w:t>to</w:t>
      </w:r>
      <w:r>
        <w:rPr>
          <w:spacing w:val="-3"/>
        </w:rPr>
        <w:t xml:space="preserve"> </w:t>
      </w:r>
      <w:r>
        <w:t>the</w:t>
      </w:r>
      <w:r>
        <w:rPr>
          <w:spacing w:val="-2"/>
        </w:rPr>
        <w:t xml:space="preserve"> </w:t>
      </w:r>
      <w:r>
        <w:t>fences</w:t>
      </w:r>
      <w:r>
        <w:rPr>
          <w:spacing w:val="-3"/>
        </w:rPr>
        <w:t xml:space="preserve"> </w:t>
      </w:r>
      <w:r>
        <w:t>and</w:t>
      </w:r>
      <w:r>
        <w:rPr>
          <w:spacing w:val="-3"/>
        </w:rPr>
        <w:t xml:space="preserve"> </w:t>
      </w:r>
      <w:r>
        <w:t>gates</w:t>
      </w:r>
      <w:r>
        <w:rPr>
          <w:spacing w:val="-3"/>
        </w:rPr>
        <w:t xml:space="preserve"> </w:t>
      </w:r>
      <w:r>
        <w:t>model for developing assured, secure software systems (Department of Computer Science, Michigan State University, East Lansing, Michigan),</w:t>
      </w:r>
      <w:r>
        <w:rPr>
          <w:spacing w:val="-2"/>
        </w:rPr>
        <w:t xml:space="preserve"> </w:t>
      </w:r>
      <w:r>
        <w:t>MSU-CSE-06-2.</w:t>
      </w:r>
    </w:p>
    <w:p w14:paraId="255E57E2" w14:textId="77777777" w:rsidR="00055D62" w:rsidRDefault="00055D62" w:rsidP="00055D62">
      <w:pPr>
        <w:pStyle w:val="ReferenceList"/>
        <w:ind w:left="630" w:hanging="450"/>
      </w:pPr>
      <w:proofErr w:type="spellStart"/>
      <w:r>
        <w:t>Farindon</w:t>
      </w:r>
      <w:proofErr w:type="spellEnd"/>
      <w:r>
        <w:rPr>
          <w:spacing w:val="-3"/>
        </w:rPr>
        <w:t xml:space="preserve"> </w:t>
      </w:r>
      <w:r>
        <w:t>P</w:t>
      </w:r>
      <w:r>
        <w:rPr>
          <w:spacing w:val="-3"/>
        </w:rPr>
        <w:t xml:space="preserve"> </w:t>
      </w:r>
      <w:r>
        <w:t>(1993)</w:t>
      </w:r>
      <w:r>
        <w:rPr>
          <w:spacing w:val="-2"/>
        </w:rPr>
        <w:t xml:space="preserve"> </w:t>
      </w:r>
      <w:r>
        <w:t>The</w:t>
      </w:r>
      <w:r>
        <w:rPr>
          <w:spacing w:val="-3"/>
        </w:rPr>
        <w:t xml:space="preserve"> </w:t>
      </w:r>
      <w:r>
        <w:t>title</w:t>
      </w:r>
      <w:r>
        <w:rPr>
          <w:spacing w:val="-3"/>
        </w:rPr>
        <w:t xml:space="preserve"> </w:t>
      </w:r>
      <w:r>
        <w:t>of</w:t>
      </w:r>
      <w:r>
        <w:rPr>
          <w:spacing w:val="-2"/>
        </w:rPr>
        <w:t xml:space="preserve"> </w:t>
      </w:r>
      <w:r>
        <w:t>the</w:t>
      </w:r>
      <w:r>
        <w:rPr>
          <w:spacing w:val="-3"/>
        </w:rPr>
        <w:t xml:space="preserve"> </w:t>
      </w:r>
      <w:r>
        <w:t>collection</w:t>
      </w:r>
      <w:r>
        <w:rPr>
          <w:spacing w:val="-2"/>
        </w:rPr>
        <w:t xml:space="preserve"> </w:t>
      </w:r>
      <w:r>
        <w:t>section.</w:t>
      </w:r>
      <w:r>
        <w:rPr>
          <w:spacing w:val="-3"/>
        </w:rPr>
        <w:t xml:space="preserve"> </w:t>
      </w:r>
      <w:r>
        <w:rPr>
          <w:i/>
        </w:rPr>
        <w:t>The</w:t>
      </w:r>
      <w:r>
        <w:rPr>
          <w:i/>
          <w:spacing w:val="-3"/>
        </w:rPr>
        <w:t xml:space="preserve"> </w:t>
      </w:r>
      <w:r>
        <w:rPr>
          <w:i/>
        </w:rPr>
        <w:t>title</w:t>
      </w:r>
      <w:r>
        <w:rPr>
          <w:i/>
          <w:spacing w:val="-2"/>
        </w:rPr>
        <w:t xml:space="preserve"> </w:t>
      </w:r>
      <w:r>
        <w:rPr>
          <w:i/>
        </w:rPr>
        <w:t>of</w:t>
      </w:r>
      <w:r>
        <w:rPr>
          <w:i/>
          <w:spacing w:val="-3"/>
        </w:rPr>
        <w:t xml:space="preserve"> </w:t>
      </w:r>
      <w:r>
        <w:rPr>
          <w:i/>
        </w:rPr>
        <w:t>the</w:t>
      </w:r>
      <w:r>
        <w:rPr>
          <w:i/>
          <w:spacing w:val="-3"/>
        </w:rPr>
        <w:t xml:space="preserve"> </w:t>
      </w:r>
      <w:r>
        <w:rPr>
          <w:i/>
        </w:rPr>
        <w:t>book</w:t>
      </w:r>
      <w:r>
        <w:t>,</w:t>
      </w:r>
      <w:r>
        <w:rPr>
          <w:spacing w:val="-2"/>
        </w:rPr>
        <w:t xml:space="preserve"> </w:t>
      </w:r>
      <w:r>
        <w:t>ed</w:t>
      </w:r>
      <w:r>
        <w:rPr>
          <w:spacing w:val="-3"/>
        </w:rPr>
        <w:t xml:space="preserve"> </w:t>
      </w:r>
      <w:proofErr w:type="spellStart"/>
      <w:r>
        <w:t>Lastname</w:t>
      </w:r>
      <w:proofErr w:type="spellEnd"/>
      <w:r>
        <w:rPr>
          <w:spacing w:val="-2"/>
        </w:rPr>
        <w:t xml:space="preserve"> </w:t>
      </w:r>
      <w:r>
        <w:t>F</w:t>
      </w:r>
      <w:r>
        <w:rPr>
          <w:spacing w:val="-3"/>
        </w:rPr>
        <w:t xml:space="preserve"> </w:t>
      </w:r>
      <w:r>
        <w:t>(The</w:t>
      </w:r>
      <w:r>
        <w:rPr>
          <w:spacing w:val="-3"/>
        </w:rPr>
        <w:t xml:space="preserve"> </w:t>
      </w:r>
      <w:r>
        <w:t>name</w:t>
      </w:r>
      <w:r>
        <w:rPr>
          <w:spacing w:val="-2"/>
        </w:rPr>
        <w:t xml:space="preserve"> </w:t>
      </w:r>
      <w:r>
        <w:t>of</w:t>
      </w:r>
      <w:r>
        <w:rPr>
          <w:spacing w:val="-3"/>
        </w:rPr>
        <w:t xml:space="preserve"> </w:t>
      </w:r>
      <w:r>
        <w:t>the</w:t>
      </w:r>
      <w:r>
        <w:rPr>
          <w:spacing w:val="-2"/>
        </w:rPr>
        <w:t xml:space="preserve"> </w:t>
      </w:r>
      <w:r>
        <w:t>publisher,</w:t>
      </w:r>
      <w:r>
        <w:rPr>
          <w:spacing w:val="-3"/>
        </w:rPr>
        <w:t xml:space="preserve"> </w:t>
      </w:r>
      <w:r>
        <w:t>The</w:t>
      </w:r>
      <w:r>
        <w:rPr>
          <w:spacing w:val="-3"/>
        </w:rPr>
        <w:t xml:space="preserve"> </w:t>
      </w:r>
      <w:r>
        <w:t xml:space="preserve">address of the publisher), </w:t>
      </w:r>
      <w:r>
        <w:rPr>
          <w:spacing w:val="-6"/>
        </w:rPr>
        <w:t xml:space="preserve">Vol. </w:t>
      </w:r>
      <w:r>
        <w:t>4, pp</w:t>
      </w:r>
      <w:r>
        <w:rPr>
          <w:spacing w:val="-1"/>
        </w:rPr>
        <w:t xml:space="preserve"> </w:t>
      </w:r>
      <w:r>
        <w:t>201–213.</w:t>
      </w:r>
    </w:p>
    <w:p w14:paraId="2F5E526B" w14:textId="77777777" w:rsidR="00055D62" w:rsidRDefault="00055D62" w:rsidP="00055D62">
      <w:pPr>
        <w:pStyle w:val="ReferenceList"/>
        <w:ind w:left="630" w:hanging="450"/>
      </w:pPr>
      <w:proofErr w:type="spellStart"/>
      <w:r>
        <w:t>Marcheford</w:t>
      </w:r>
      <w:proofErr w:type="spellEnd"/>
      <w:r>
        <w:t xml:space="preserve"> P (1993) The title of the unpublished</w:t>
      </w:r>
      <w:r>
        <w:rPr>
          <w:spacing w:val="-9"/>
        </w:rPr>
        <w:t xml:space="preserve"> </w:t>
      </w:r>
      <w:r>
        <w:t>work.</w:t>
      </w:r>
    </w:p>
    <w:p w14:paraId="508C9A21" w14:textId="77777777" w:rsidR="00055D62" w:rsidRDefault="00055D62" w:rsidP="00055D62">
      <w:pPr>
        <w:pStyle w:val="ReferenceList"/>
        <w:ind w:left="630" w:hanging="450"/>
      </w:pPr>
      <w:r>
        <w:t>Joslin</w:t>
      </w:r>
      <w:r>
        <w:rPr>
          <w:spacing w:val="-3"/>
        </w:rPr>
        <w:t xml:space="preserve"> </w:t>
      </w:r>
      <w:r>
        <w:t>P</w:t>
      </w:r>
      <w:r>
        <w:rPr>
          <w:spacing w:val="-2"/>
        </w:rPr>
        <w:t xml:space="preserve"> </w:t>
      </w:r>
      <w:r>
        <w:t>(1993)</w:t>
      </w:r>
      <w:r>
        <w:rPr>
          <w:spacing w:val="-2"/>
        </w:rPr>
        <w:t xml:space="preserve"> </w:t>
      </w:r>
      <w:r>
        <w:rPr>
          <w:i/>
        </w:rPr>
        <w:t>The</w:t>
      </w:r>
      <w:r>
        <w:rPr>
          <w:i/>
          <w:spacing w:val="-3"/>
        </w:rPr>
        <w:t xml:space="preserve"> </w:t>
      </w:r>
      <w:r>
        <w:rPr>
          <w:i/>
        </w:rPr>
        <w:t>title</w:t>
      </w:r>
      <w:r>
        <w:rPr>
          <w:i/>
          <w:spacing w:val="-2"/>
        </w:rPr>
        <w:t xml:space="preserve"> </w:t>
      </w:r>
      <w:r>
        <w:rPr>
          <w:i/>
        </w:rPr>
        <w:t>of</w:t>
      </w:r>
      <w:r>
        <w:rPr>
          <w:i/>
          <w:spacing w:val="-2"/>
        </w:rPr>
        <w:t xml:space="preserve"> </w:t>
      </w:r>
      <w:r>
        <w:rPr>
          <w:i/>
        </w:rPr>
        <w:t>the</w:t>
      </w:r>
      <w:r>
        <w:rPr>
          <w:i/>
          <w:spacing w:val="-3"/>
        </w:rPr>
        <w:t xml:space="preserve"> </w:t>
      </w:r>
      <w:r>
        <w:rPr>
          <w:i/>
        </w:rPr>
        <w:t>PhD</w:t>
      </w:r>
      <w:r>
        <w:rPr>
          <w:i/>
          <w:spacing w:val="-2"/>
        </w:rPr>
        <w:t xml:space="preserve"> </w:t>
      </w:r>
      <w:r>
        <w:rPr>
          <w:i/>
        </w:rPr>
        <w:t>Thesis</w:t>
      </w:r>
      <w:r>
        <w:t>.</w:t>
      </w:r>
      <w:r>
        <w:rPr>
          <w:spacing w:val="-2"/>
        </w:rPr>
        <w:t xml:space="preserve"> </w:t>
      </w:r>
      <w:r>
        <w:t>Ph.D.</w:t>
      </w:r>
      <w:r>
        <w:rPr>
          <w:spacing w:val="-3"/>
        </w:rPr>
        <w:t xml:space="preserve"> </w:t>
      </w:r>
      <w:r>
        <w:t>thesis.</w:t>
      </w:r>
      <w:r>
        <w:rPr>
          <w:spacing w:val="-2"/>
        </w:rPr>
        <w:t xml:space="preserve"> </w:t>
      </w:r>
      <w:r>
        <w:t>The</w:t>
      </w:r>
      <w:r>
        <w:rPr>
          <w:spacing w:val="-2"/>
        </w:rPr>
        <w:t xml:space="preserve"> </w:t>
      </w:r>
      <w:r>
        <w:t>school</w:t>
      </w:r>
      <w:r>
        <w:rPr>
          <w:spacing w:val="-3"/>
        </w:rPr>
        <w:t xml:space="preserve"> </w:t>
      </w:r>
      <w:r>
        <w:t>of</w:t>
      </w:r>
      <w:r>
        <w:rPr>
          <w:spacing w:val="-2"/>
        </w:rPr>
        <w:t xml:space="preserve"> </w:t>
      </w:r>
      <w:r>
        <w:t>the</w:t>
      </w:r>
      <w:r>
        <w:rPr>
          <w:spacing w:val="-2"/>
        </w:rPr>
        <w:t xml:space="preserve"> </w:t>
      </w:r>
      <w:r>
        <w:t>thesis,</w:t>
      </w:r>
      <w:r>
        <w:rPr>
          <w:spacing w:val="-2"/>
        </w:rPr>
        <w:t xml:space="preserve"> </w:t>
      </w:r>
      <w:r>
        <w:t>The</w:t>
      </w:r>
      <w:r>
        <w:rPr>
          <w:spacing w:val="-3"/>
        </w:rPr>
        <w:t xml:space="preserve"> </w:t>
      </w:r>
      <w:r>
        <w:t>address</w:t>
      </w:r>
      <w:r>
        <w:rPr>
          <w:spacing w:val="-2"/>
        </w:rPr>
        <w:t xml:space="preserve"> </w:t>
      </w:r>
      <w:r>
        <w:t>of</w:t>
      </w:r>
      <w:r>
        <w:rPr>
          <w:spacing w:val="-2"/>
        </w:rPr>
        <w:t xml:space="preserve"> </w:t>
      </w:r>
      <w:r>
        <w:t>the</w:t>
      </w:r>
      <w:r>
        <w:rPr>
          <w:spacing w:val="-3"/>
        </w:rPr>
        <w:t xml:space="preserve"> </w:t>
      </w:r>
      <w:r>
        <w:t>publisher.</w:t>
      </w:r>
      <w:r>
        <w:rPr>
          <w:spacing w:val="-2"/>
        </w:rPr>
        <w:t xml:space="preserve"> </w:t>
      </w:r>
      <w:r>
        <w:t>An</w:t>
      </w:r>
      <w:r>
        <w:rPr>
          <w:spacing w:val="-2"/>
        </w:rPr>
        <w:t xml:space="preserve"> </w:t>
      </w:r>
      <w:r>
        <w:t>optional</w:t>
      </w:r>
      <w:r>
        <w:rPr>
          <w:spacing w:val="-3"/>
        </w:rPr>
        <w:t xml:space="preserve"> </w:t>
      </w:r>
      <w:r>
        <w:t>note.</w:t>
      </w:r>
    </w:p>
    <w:p w14:paraId="3D01B3DD" w14:textId="77777777" w:rsidR="00055D62" w:rsidRDefault="00055D62" w:rsidP="00055D62">
      <w:pPr>
        <w:pStyle w:val="ReferenceList"/>
        <w:ind w:left="630" w:hanging="450"/>
      </w:pPr>
      <w:r>
        <w:t>Caxton</w:t>
      </w:r>
      <w:r>
        <w:rPr>
          <w:spacing w:val="-2"/>
        </w:rPr>
        <w:t xml:space="preserve"> </w:t>
      </w:r>
      <w:r>
        <w:t>P</w:t>
      </w:r>
      <w:r>
        <w:rPr>
          <w:spacing w:val="-2"/>
        </w:rPr>
        <w:t xml:space="preserve"> </w:t>
      </w:r>
      <w:r>
        <w:t>(1993)</w:t>
      </w:r>
      <w:r>
        <w:rPr>
          <w:spacing w:val="-2"/>
        </w:rPr>
        <w:t xml:space="preserve"> </w:t>
      </w:r>
      <w:r>
        <w:t>The</w:t>
      </w:r>
      <w:r>
        <w:rPr>
          <w:spacing w:val="-1"/>
        </w:rPr>
        <w:t xml:space="preserve"> </w:t>
      </w:r>
      <w:r>
        <w:t>title</w:t>
      </w:r>
      <w:r>
        <w:rPr>
          <w:spacing w:val="-2"/>
        </w:rPr>
        <w:t xml:space="preserve"> </w:t>
      </w:r>
      <w:r>
        <w:t>of</w:t>
      </w:r>
      <w:r>
        <w:rPr>
          <w:spacing w:val="-2"/>
        </w:rPr>
        <w:t xml:space="preserve"> </w:t>
      </w:r>
      <w:r>
        <w:t>the</w:t>
      </w:r>
      <w:r>
        <w:rPr>
          <w:spacing w:val="-2"/>
        </w:rPr>
        <w:t xml:space="preserve"> </w:t>
      </w:r>
      <w:r>
        <w:t>booklet.</w:t>
      </w:r>
      <w:r>
        <w:rPr>
          <w:spacing w:val="-1"/>
        </w:rPr>
        <w:t xml:space="preserve"> </w:t>
      </w:r>
      <w:r>
        <w:t>How</w:t>
      </w:r>
      <w:r>
        <w:rPr>
          <w:spacing w:val="-2"/>
        </w:rPr>
        <w:t xml:space="preserve"> </w:t>
      </w:r>
      <w:r>
        <w:t>it</w:t>
      </w:r>
      <w:r>
        <w:rPr>
          <w:spacing w:val="-2"/>
        </w:rPr>
        <w:t xml:space="preserve"> </w:t>
      </w:r>
      <w:r>
        <w:t>was</w:t>
      </w:r>
      <w:r>
        <w:rPr>
          <w:spacing w:val="-1"/>
        </w:rPr>
        <w:t xml:space="preserve"> </w:t>
      </w:r>
      <w:r>
        <w:t>published,</w:t>
      </w:r>
      <w:r>
        <w:rPr>
          <w:spacing w:val="-2"/>
        </w:rPr>
        <w:t xml:space="preserve"> </w:t>
      </w:r>
      <w:r>
        <w:t>The</w:t>
      </w:r>
      <w:r>
        <w:rPr>
          <w:spacing w:val="-2"/>
        </w:rPr>
        <w:t xml:space="preserve"> </w:t>
      </w:r>
      <w:r>
        <w:t>address</w:t>
      </w:r>
      <w:r>
        <w:rPr>
          <w:spacing w:val="-2"/>
        </w:rPr>
        <w:t xml:space="preserve"> </w:t>
      </w:r>
      <w:r>
        <w:t>of</w:t>
      </w:r>
      <w:r>
        <w:rPr>
          <w:spacing w:val="-1"/>
        </w:rPr>
        <w:t xml:space="preserve"> </w:t>
      </w:r>
      <w:r>
        <w:t>the</w:t>
      </w:r>
      <w:r>
        <w:rPr>
          <w:spacing w:val="-2"/>
        </w:rPr>
        <w:t xml:space="preserve"> </w:t>
      </w:r>
      <w:r>
        <w:t>publisher.</w:t>
      </w:r>
      <w:r>
        <w:rPr>
          <w:spacing w:val="-2"/>
        </w:rPr>
        <w:t xml:space="preserve"> </w:t>
      </w:r>
      <w:r>
        <w:t>An</w:t>
      </w:r>
      <w:r>
        <w:rPr>
          <w:spacing w:val="-1"/>
        </w:rPr>
        <w:t xml:space="preserve"> </w:t>
      </w:r>
      <w:r>
        <w:t>optional</w:t>
      </w:r>
      <w:r>
        <w:rPr>
          <w:spacing w:val="-2"/>
        </w:rPr>
        <w:t xml:space="preserve"> </w:t>
      </w:r>
      <w:r>
        <w:t>note.</w:t>
      </w:r>
    </w:p>
    <w:p w14:paraId="055DF0E4" w14:textId="520BF2D2" w:rsidR="00055D62" w:rsidRDefault="00055D62" w:rsidP="00055D62">
      <w:pPr>
        <w:pStyle w:val="ReferenceList"/>
        <w:ind w:left="630" w:hanging="450"/>
      </w:pPr>
      <w:proofErr w:type="spellStart"/>
      <w:r>
        <w:t>Isley</w:t>
      </w:r>
      <w:proofErr w:type="spellEnd"/>
      <w:r>
        <w:t xml:space="preserve"> P (1993) The title of the webpage. Available at</w:t>
      </w:r>
      <w:r>
        <w:rPr>
          <w:spacing w:val="-14"/>
        </w:rPr>
        <w:t xml:space="preserve"> </w:t>
      </w:r>
      <w:hyperlink r:id="rId26" w:tooltip="Website link">
        <w:r>
          <w:rPr>
            <w:color w:val="0000FF"/>
          </w:rPr>
          <w:t>https://nist.gov</w:t>
        </w:r>
      </w:hyperlink>
      <w:r>
        <w:t>.</w:t>
      </w:r>
    </w:p>
    <w:p w14:paraId="7FEF18DD" w14:textId="70636003" w:rsidR="00055D62" w:rsidRDefault="00055D62" w:rsidP="00055D62">
      <w:pPr>
        <w:pStyle w:val="ReferenceList"/>
        <w:ind w:left="630" w:hanging="450"/>
      </w:pPr>
      <w:r>
        <w:t>National</w:t>
      </w:r>
      <w:r>
        <w:rPr>
          <w:spacing w:val="-4"/>
        </w:rPr>
        <w:t xml:space="preserve"> </w:t>
      </w:r>
      <w:r>
        <w:t>Institute</w:t>
      </w:r>
      <w:r>
        <w:rPr>
          <w:spacing w:val="-4"/>
        </w:rPr>
        <w:t xml:space="preserve"> </w:t>
      </w:r>
      <w:r>
        <w:t>of</w:t>
      </w:r>
      <w:r>
        <w:rPr>
          <w:spacing w:val="-3"/>
        </w:rPr>
        <w:t xml:space="preserve"> </w:t>
      </w:r>
      <w:r>
        <w:t>Standards</w:t>
      </w:r>
      <w:r>
        <w:rPr>
          <w:spacing w:val="-4"/>
        </w:rPr>
        <w:t xml:space="preserve"> </w:t>
      </w:r>
      <w:r>
        <w:t>and</w:t>
      </w:r>
      <w:r>
        <w:rPr>
          <w:spacing w:val="-3"/>
        </w:rPr>
        <w:t xml:space="preserve"> </w:t>
      </w:r>
      <w:r>
        <w:t>Technology</w:t>
      </w:r>
      <w:r>
        <w:rPr>
          <w:spacing w:val="-4"/>
        </w:rPr>
        <w:t xml:space="preserve"> </w:t>
      </w:r>
      <w:r>
        <w:t>(2001)</w:t>
      </w:r>
      <w:r>
        <w:rPr>
          <w:spacing w:val="-4"/>
        </w:rPr>
        <w:t xml:space="preserve"> </w:t>
      </w:r>
      <w:r>
        <w:t>Security</w:t>
      </w:r>
      <w:r>
        <w:rPr>
          <w:spacing w:val="-3"/>
        </w:rPr>
        <w:t xml:space="preserve"> </w:t>
      </w:r>
      <w:r>
        <w:t>requirements</w:t>
      </w:r>
      <w:r>
        <w:rPr>
          <w:spacing w:val="-4"/>
        </w:rPr>
        <w:t xml:space="preserve"> </w:t>
      </w:r>
      <w:r>
        <w:t>for</w:t>
      </w:r>
      <w:r>
        <w:rPr>
          <w:spacing w:val="-3"/>
        </w:rPr>
        <w:t xml:space="preserve"> </w:t>
      </w:r>
      <w:r>
        <w:t>cryptographic</w:t>
      </w:r>
      <w:r>
        <w:rPr>
          <w:spacing w:val="-4"/>
        </w:rPr>
        <w:t xml:space="preserve"> </w:t>
      </w:r>
      <w:r>
        <w:t>modules</w:t>
      </w:r>
      <w:r>
        <w:rPr>
          <w:spacing w:val="-3"/>
        </w:rPr>
        <w:t xml:space="preserve"> </w:t>
      </w:r>
      <w:r>
        <w:t>(U.S.</w:t>
      </w:r>
      <w:r>
        <w:rPr>
          <w:spacing w:val="-4"/>
        </w:rPr>
        <w:t xml:space="preserve"> </w:t>
      </w:r>
      <w:r>
        <w:t>Department</w:t>
      </w:r>
      <w:r>
        <w:rPr>
          <w:spacing w:val="-4"/>
        </w:rPr>
        <w:t xml:space="preserve"> </w:t>
      </w:r>
      <w:r>
        <w:t>of Commerce,</w:t>
      </w:r>
      <w:r>
        <w:rPr>
          <w:spacing w:val="-5"/>
        </w:rPr>
        <w:t xml:space="preserve"> </w:t>
      </w:r>
      <w:r>
        <w:t>Washington,</w:t>
      </w:r>
      <w:r>
        <w:rPr>
          <w:spacing w:val="-4"/>
        </w:rPr>
        <w:t xml:space="preserve"> </w:t>
      </w:r>
      <w:r>
        <w:t>D.C.),</w:t>
      </w:r>
      <w:r>
        <w:rPr>
          <w:spacing w:val="-4"/>
        </w:rPr>
        <w:t xml:space="preserve"> </w:t>
      </w:r>
      <w:r>
        <w:t>Federal</w:t>
      </w:r>
      <w:r>
        <w:rPr>
          <w:spacing w:val="-4"/>
        </w:rPr>
        <w:t xml:space="preserve"> </w:t>
      </w:r>
      <w:r>
        <w:t>Information</w:t>
      </w:r>
      <w:r>
        <w:rPr>
          <w:spacing w:val="-4"/>
        </w:rPr>
        <w:t xml:space="preserve"> </w:t>
      </w:r>
      <w:r>
        <w:t>Processing</w:t>
      </w:r>
      <w:r>
        <w:rPr>
          <w:spacing w:val="-4"/>
        </w:rPr>
        <w:t xml:space="preserve"> </w:t>
      </w:r>
      <w:r>
        <w:t>Standards</w:t>
      </w:r>
      <w:r>
        <w:rPr>
          <w:spacing w:val="-4"/>
        </w:rPr>
        <w:t xml:space="preserve"> </w:t>
      </w:r>
      <w:r>
        <w:t>Publications</w:t>
      </w:r>
      <w:r>
        <w:rPr>
          <w:spacing w:val="-4"/>
        </w:rPr>
        <w:t xml:space="preserve"> </w:t>
      </w:r>
      <w:r>
        <w:t>(FIPS</w:t>
      </w:r>
      <w:r>
        <w:rPr>
          <w:spacing w:val="-4"/>
        </w:rPr>
        <w:t xml:space="preserve"> </w:t>
      </w:r>
      <w:r>
        <w:t>PUBS)</w:t>
      </w:r>
      <w:r>
        <w:rPr>
          <w:spacing w:val="-4"/>
        </w:rPr>
        <w:t xml:space="preserve"> </w:t>
      </w:r>
      <w:r>
        <w:t>140-2,</w:t>
      </w:r>
      <w:r>
        <w:rPr>
          <w:spacing w:val="-4"/>
        </w:rPr>
        <w:t xml:space="preserve"> </w:t>
      </w:r>
      <w:r>
        <w:t>Change</w:t>
      </w:r>
      <w:r>
        <w:rPr>
          <w:spacing w:val="-4"/>
        </w:rPr>
        <w:t xml:space="preserve"> </w:t>
      </w:r>
      <w:r>
        <w:t>Notice</w:t>
      </w:r>
      <w:r>
        <w:rPr>
          <w:spacing w:val="-4"/>
        </w:rPr>
        <w:t xml:space="preserve"> </w:t>
      </w:r>
      <w:r>
        <w:t>2</w:t>
      </w:r>
      <w:bookmarkStart w:id="19" w:name="_bookmark1"/>
      <w:bookmarkEnd w:id="19"/>
      <w:r>
        <w:t xml:space="preserve"> December 03, 2002.</w:t>
      </w:r>
      <w:r>
        <w:rPr>
          <w:spacing w:val="-4"/>
        </w:rPr>
        <w:t xml:space="preserve"> </w:t>
      </w:r>
      <w:hyperlink r:id="rId27" w:tooltip="Article Link">
        <w:r>
          <w:rPr>
            <w:color w:val="0000FF"/>
          </w:rPr>
          <w:t>https://doi.org/10.6028/NIST.FIPS.140-2</w:t>
        </w:r>
      </w:hyperlink>
    </w:p>
    <w:p w14:paraId="1299E5C7" w14:textId="3E98DEA6" w:rsidR="00055D62" w:rsidRDefault="00055D62" w:rsidP="00055D62">
      <w:pPr>
        <w:pStyle w:val="ReferenceList"/>
        <w:ind w:left="630" w:hanging="450"/>
      </w:pPr>
      <w:r>
        <w:t xml:space="preserve">Joint </w:t>
      </w:r>
      <w:r>
        <w:rPr>
          <w:spacing w:val="-4"/>
        </w:rPr>
        <w:t xml:space="preserve">Task </w:t>
      </w:r>
      <w:r>
        <w:t>Force Transformation Initiative Interagency Working Group (2013) Security and privacy controls for federal information</w:t>
      </w:r>
      <w:r>
        <w:rPr>
          <w:spacing w:val="-4"/>
        </w:rPr>
        <w:t xml:space="preserve"> </w:t>
      </w:r>
      <w:r>
        <w:t>systems</w:t>
      </w:r>
      <w:r>
        <w:rPr>
          <w:spacing w:val="-3"/>
        </w:rPr>
        <w:t xml:space="preserve"> </w:t>
      </w:r>
      <w:r>
        <w:t>and</w:t>
      </w:r>
      <w:r>
        <w:rPr>
          <w:spacing w:val="-3"/>
        </w:rPr>
        <w:t xml:space="preserve"> </w:t>
      </w:r>
      <w:r>
        <w:t>organizations</w:t>
      </w:r>
      <w:r>
        <w:rPr>
          <w:spacing w:val="-3"/>
        </w:rPr>
        <w:t xml:space="preserve"> </w:t>
      </w:r>
      <w:r>
        <w:t>(National</w:t>
      </w:r>
      <w:r>
        <w:rPr>
          <w:spacing w:val="-3"/>
        </w:rPr>
        <w:t xml:space="preserve"> </w:t>
      </w:r>
      <w:r>
        <w:t>Institute</w:t>
      </w:r>
      <w:r>
        <w:rPr>
          <w:spacing w:val="-3"/>
        </w:rPr>
        <w:t xml:space="preserve"> </w:t>
      </w:r>
      <w:r>
        <w:t>of</w:t>
      </w:r>
      <w:r>
        <w:rPr>
          <w:spacing w:val="-3"/>
        </w:rPr>
        <w:t xml:space="preserve"> </w:t>
      </w:r>
      <w:r>
        <w:t>Standards</w:t>
      </w:r>
      <w:r>
        <w:rPr>
          <w:spacing w:val="-3"/>
        </w:rPr>
        <w:t xml:space="preserve"> </w:t>
      </w:r>
      <w:r>
        <w:t>and</w:t>
      </w:r>
      <w:r>
        <w:rPr>
          <w:spacing w:val="-3"/>
        </w:rPr>
        <w:t xml:space="preserve"> Technology, </w:t>
      </w:r>
      <w:r>
        <w:t>Gaithersburg,</w:t>
      </w:r>
      <w:r>
        <w:rPr>
          <w:spacing w:val="-3"/>
        </w:rPr>
        <w:t xml:space="preserve"> </w:t>
      </w:r>
      <w:r>
        <w:t>MD),</w:t>
      </w:r>
      <w:r>
        <w:rPr>
          <w:spacing w:val="-3"/>
        </w:rPr>
        <w:t xml:space="preserve"> </w:t>
      </w:r>
      <w:r>
        <w:t>NIST</w:t>
      </w:r>
      <w:r>
        <w:rPr>
          <w:spacing w:val="-3"/>
        </w:rPr>
        <w:t xml:space="preserve"> </w:t>
      </w:r>
      <w:r>
        <w:t>Special Publication</w:t>
      </w:r>
      <w:r>
        <w:rPr>
          <w:spacing w:val="-4"/>
        </w:rPr>
        <w:t xml:space="preserve"> </w:t>
      </w:r>
      <w:r>
        <w:t>(SP)</w:t>
      </w:r>
      <w:r>
        <w:rPr>
          <w:spacing w:val="-3"/>
        </w:rPr>
        <w:t xml:space="preserve"> </w:t>
      </w:r>
      <w:r>
        <w:t>800-53,</w:t>
      </w:r>
      <w:r>
        <w:rPr>
          <w:spacing w:val="-3"/>
        </w:rPr>
        <w:t xml:space="preserve"> </w:t>
      </w:r>
      <w:r>
        <w:rPr>
          <w:spacing w:val="-4"/>
        </w:rPr>
        <w:t>Rev.</w:t>
      </w:r>
      <w:r>
        <w:rPr>
          <w:spacing w:val="-3"/>
        </w:rPr>
        <w:t xml:space="preserve"> </w:t>
      </w:r>
      <w:r>
        <w:t>4,</w:t>
      </w:r>
      <w:r>
        <w:rPr>
          <w:spacing w:val="-3"/>
        </w:rPr>
        <w:t xml:space="preserve"> </w:t>
      </w:r>
      <w:r>
        <w:t>Includes</w:t>
      </w:r>
      <w:r>
        <w:rPr>
          <w:spacing w:val="-4"/>
        </w:rPr>
        <w:t xml:space="preserve"> </w:t>
      </w:r>
      <w:r>
        <w:t>updates</w:t>
      </w:r>
      <w:r>
        <w:rPr>
          <w:spacing w:val="-3"/>
        </w:rPr>
        <w:t xml:space="preserve"> </w:t>
      </w:r>
      <w:r>
        <w:t>as</w:t>
      </w:r>
      <w:r>
        <w:rPr>
          <w:spacing w:val="-3"/>
        </w:rPr>
        <w:t xml:space="preserve"> </w:t>
      </w:r>
      <w:r>
        <w:t>of</w:t>
      </w:r>
      <w:r>
        <w:rPr>
          <w:spacing w:val="-3"/>
        </w:rPr>
        <w:t xml:space="preserve"> </w:t>
      </w:r>
      <w:r>
        <w:t>January</w:t>
      </w:r>
      <w:r>
        <w:rPr>
          <w:spacing w:val="-3"/>
        </w:rPr>
        <w:t xml:space="preserve"> </w:t>
      </w:r>
      <w:r>
        <w:t>22,</w:t>
      </w:r>
      <w:r>
        <w:rPr>
          <w:spacing w:val="-3"/>
        </w:rPr>
        <w:t xml:space="preserve"> </w:t>
      </w:r>
      <w:r>
        <w:t>2015.</w:t>
      </w:r>
      <w:r>
        <w:rPr>
          <w:spacing w:val="-4"/>
        </w:rPr>
        <w:t xml:space="preserve"> </w:t>
      </w:r>
      <w:hyperlink r:id="rId28" w:tooltip="Article Link">
        <w:r>
          <w:rPr>
            <w:color w:val="0000FF"/>
          </w:rPr>
          <w:t>https://doi.org/10.6028/NIST.SP.800-53r4</w:t>
        </w:r>
      </w:hyperlink>
    </w:p>
    <w:bookmarkEnd w:id="15"/>
    <w:p w14:paraId="39C02BB0" w14:textId="77777777" w:rsidR="006A6A53" w:rsidRDefault="006A6A53" w:rsidP="006A6A53">
      <w:pPr>
        <w:pStyle w:val="BodyText"/>
      </w:pPr>
    </w:p>
    <w:p w14:paraId="1C58C96B" w14:textId="77777777" w:rsidR="006A6A53" w:rsidRPr="00AE5475" w:rsidRDefault="006A6A53" w:rsidP="006A6A53">
      <w:pPr>
        <w:pStyle w:val="Heading1"/>
        <w:numPr>
          <w:ilvl w:val="0"/>
          <w:numId w:val="0"/>
        </w:numPr>
      </w:pPr>
      <w:bookmarkStart w:id="20" w:name="_Toc481048426"/>
      <w:r>
        <w:lastRenderedPageBreak/>
        <w:t>Appendix A: Supplemental Materials</w:t>
      </w:r>
      <w:bookmarkEnd w:id="20"/>
    </w:p>
    <w:p w14:paraId="1533D67B" w14:textId="77777777" w:rsidR="006A6A53" w:rsidRDefault="006A6A53" w:rsidP="006A6A53">
      <w:pPr>
        <w:pStyle w:val="BodyText"/>
      </w:pPr>
      <w:r>
        <w:t xml:space="preserve">Brief description of supplemental files – delete if not applicable. </w:t>
      </w:r>
    </w:p>
    <w:p w14:paraId="00B7E08A" w14:textId="77777777" w:rsidR="006A6A53" w:rsidRPr="00AE5475" w:rsidRDefault="006A6A53" w:rsidP="006A6A53">
      <w:pPr>
        <w:pStyle w:val="Heading1"/>
        <w:numPr>
          <w:ilvl w:val="0"/>
          <w:numId w:val="0"/>
        </w:numPr>
      </w:pPr>
      <w:bookmarkStart w:id="21" w:name="_Toc481048427"/>
      <w:r>
        <w:t>Appendix B: Change Log</w:t>
      </w:r>
      <w:bookmarkEnd w:id="21"/>
    </w:p>
    <w:p w14:paraId="292DB5EC" w14:textId="77777777" w:rsidR="006A6A53" w:rsidRDefault="006A6A53" w:rsidP="006A6A53">
      <w:pPr>
        <w:pStyle w:val="BodyText"/>
      </w:pPr>
      <w: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ller, Kathryn M. (Fed)" w:date="2016-10-03T15:19:00Z" w:initials="MKM(">
    <w:p w14:paraId="6C4E9DA1" w14:textId="77777777" w:rsidR="008161B7" w:rsidRDefault="008161B7" w:rsidP="008161B7">
      <w:pPr>
        <w:rPr>
          <w:rFonts w:ascii="Calibri" w:hAnsi="Calibri"/>
          <w:b/>
          <w:sz w:val="36"/>
          <w:szCs w:val="36"/>
        </w:rPr>
      </w:pPr>
      <w:r>
        <w:rPr>
          <w:rStyle w:val="CommentReference"/>
        </w:rPr>
        <w:annotationRef/>
      </w:r>
    </w:p>
    <w:p w14:paraId="1F0227F8" w14:textId="77777777" w:rsidR="008161B7" w:rsidRDefault="008161B7" w:rsidP="008161B7">
      <w:pPr>
        <w:rPr>
          <w:rFonts w:ascii="Calibri" w:hAnsi="Calibri" w:cs="Times New Roman"/>
          <w:b/>
          <w:sz w:val="36"/>
          <w:szCs w:val="36"/>
        </w:rPr>
      </w:pPr>
      <w:r>
        <w:rPr>
          <w:rFonts w:ascii="Calibri" w:hAnsi="Calibri"/>
          <w:b/>
          <w:sz w:val="36"/>
          <w:szCs w:val="36"/>
        </w:rPr>
        <w:t xml:space="preserve">The DOI statement is a sideways textbox inside the header. </w:t>
      </w:r>
    </w:p>
    <w:p w14:paraId="30C41FF3" w14:textId="77777777" w:rsidR="008161B7" w:rsidRDefault="008161B7" w:rsidP="008161B7">
      <w:pPr>
        <w:rPr>
          <w:rFonts w:ascii="Calibri" w:hAnsi="Calibri"/>
          <w:sz w:val="36"/>
          <w:szCs w:val="36"/>
        </w:rPr>
      </w:pPr>
    </w:p>
    <w:p w14:paraId="6F0A725C" w14:textId="77777777" w:rsidR="008161B7" w:rsidRDefault="008161B7" w:rsidP="008161B7">
      <w:r>
        <w:rPr>
          <w:rFonts w:ascii="Calibri" w:hAnsi="Calibri"/>
          <w:sz w:val="36"/>
          <w:szCs w:val="36"/>
        </w:rPr>
        <w:t>To edit, you have to double click in the header (or go to Insert</w:t>
      </w:r>
      <w:r>
        <w:rPr>
          <w:rFonts w:ascii="Calibri" w:hAnsi="Calibri"/>
          <w:sz w:val="36"/>
          <w:szCs w:val="36"/>
        </w:rPr>
        <w:sym w:font="Wingdings" w:char="F0E0"/>
      </w:r>
      <w:r>
        <w:rPr>
          <w:rFonts w:ascii="Calibri" w:hAnsi="Calibri"/>
          <w:sz w:val="36"/>
          <w:szCs w:val="36"/>
        </w:rPr>
        <w:t>Header</w:t>
      </w:r>
      <w:r>
        <w:rPr>
          <w:rFonts w:ascii="Calibri" w:hAnsi="Calibri"/>
          <w:sz w:val="36"/>
          <w:szCs w:val="36"/>
        </w:rPr>
        <w:sym w:font="Wingdings" w:char="F0E0"/>
      </w:r>
      <w:r>
        <w:rPr>
          <w:rFonts w:ascii="Calibri" w:hAnsi="Calibri"/>
          <w:sz w:val="36"/>
          <w:szCs w:val="36"/>
        </w:rPr>
        <w:t xml:space="preserve">Edit Header in the ribbon above), and then click over to the text box to edit the text. Sometimes it looks like it’s not working, but if you just start typing you’ll see the changes. </w:t>
      </w:r>
    </w:p>
    <w:p w14:paraId="7ED21F64" w14:textId="77777777" w:rsidR="008161B7" w:rsidRDefault="008161B7" w:rsidP="008161B7">
      <w:pPr>
        <w:pStyle w:val="CommentText"/>
      </w:pPr>
    </w:p>
    <w:p w14:paraId="5E0B35CA" w14:textId="77777777" w:rsidR="008161B7" w:rsidRDefault="008161B7" w:rsidP="008161B7">
      <w:pPr>
        <w:pStyle w:val="CommentText"/>
      </w:pPr>
    </w:p>
    <w:p w14:paraId="6F1B66F6" w14:textId="77777777" w:rsidR="008161B7" w:rsidRDefault="008161B7">
      <w:pPr>
        <w:pStyle w:val="CommentText"/>
      </w:pPr>
    </w:p>
  </w:comment>
  <w:comment w:id="4" w:author="Miller, Kathryn M. (Fed)" w:date="2017-05-18T11:15:00Z" w:initials="MKM(">
    <w:p w14:paraId="46204034" w14:textId="77777777" w:rsidR="006A6A53" w:rsidRDefault="006A6A53" w:rsidP="006A6A53">
      <w:pPr>
        <w:autoSpaceDE w:val="0"/>
        <w:autoSpaceDN w:val="0"/>
        <w:adjustRightInd w:val="0"/>
        <w:rPr>
          <w:rFonts w:cs="Times New Roman"/>
          <w:szCs w:val="24"/>
        </w:rPr>
      </w:pPr>
      <w:r>
        <w:rPr>
          <w:rStyle w:val="CommentReference"/>
        </w:rPr>
        <w:annotationRef/>
      </w:r>
      <w:r>
        <w:rPr>
          <w:rFonts w:cs="Times New Roman"/>
          <w:szCs w:val="24"/>
        </w:rPr>
        <w:t xml:space="preserve">Use built-in headings and styles in the templates provided </w:t>
      </w:r>
      <w:r>
        <w:rPr>
          <w:rFonts w:cs="Times New Roman"/>
          <w:szCs w:val="24"/>
        </w:rPr>
        <w:t xml:space="preserve">in order to comply with </w:t>
      </w:r>
      <w:r w:rsidRPr="001423D4">
        <w:rPr>
          <w:rFonts w:cs="Times New Roman"/>
          <w:szCs w:val="24"/>
        </w:rPr>
        <w:t>Section 508 accessibility standards</w:t>
      </w:r>
      <w:r>
        <w:rPr>
          <w:rFonts w:cs="Times New Roman"/>
          <w:szCs w:val="24"/>
        </w:rPr>
        <w:t xml:space="preserve"> for logical reading order.</w:t>
      </w:r>
    </w:p>
    <w:p w14:paraId="5E4BD3A5" w14:textId="77777777" w:rsidR="006A6A53" w:rsidRDefault="006A6A53" w:rsidP="006A6A53">
      <w:pPr>
        <w:pStyle w:val="CommentText"/>
      </w:pPr>
    </w:p>
  </w:comment>
  <w:comment w:id="5" w:author="Miller, Kathryn M. (Fed)" w:date="2016-12-05T09:59:00Z" w:initials="MKM(">
    <w:p w14:paraId="1E034918" w14:textId="77777777" w:rsidR="006A6A53" w:rsidRDefault="006A6A53" w:rsidP="006A6A53">
      <w:pPr>
        <w:pStyle w:val="CommentText"/>
      </w:pPr>
      <w:r>
        <w:rPr>
          <w:rStyle w:val="CommentReference"/>
        </w:rPr>
        <w:annotationRef/>
      </w:r>
      <w:r>
        <w:t xml:space="preserve">Figure references are “Fig. X”. “Figure X” is used at beginning of sentence. </w:t>
      </w:r>
    </w:p>
    <w:p w14:paraId="7F17E3A0" w14:textId="77777777" w:rsidR="006A6A53" w:rsidRDefault="006A6A53" w:rsidP="006A6A53">
      <w:pPr>
        <w:pStyle w:val="CommentText"/>
      </w:pPr>
    </w:p>
    <w:p w14:paraId="52845D05" w14:textId="77777777" w:rsidR="006A6A53" w:rsidRDefault="006A6A53" w:rsidP="006A6A53">
      <w:pPr>
        <w:pStyle w:val="CommentText"/>
      </w:pPr>
      <w:r>
        <w:t>Figures should appear after they are mentioned in the text.</w:t>
      </w:r>
    </w:p>
  </w:comment>
  <w:comment w:id="6" w:author="Miller, Kathryn M. (Fed)" w:date="2016-12-05T10:06:00Z" w:initials="MKM(">
    <w:p w14:paraId="3AF1783C" w14:textId="77777777" w:rsidR="006A6A53" w:rsidRPr="008D20C4" w:rsidRDefault="006A6A53" w:rsidP="006A6A53">
      <w:pPr>
        <w:pStyle w:val="ListParagraph"/>
        <w:numPr>
          <w:ilvl w:val="0"/>
          <w:numId w:val="6"/>
        </w:numPr>
        <w:ind w:left="720"/>
        <w:rPr>
          <w:rFonts w:cs="Times New Roman"/>
          <w:bCs/>
          <w:sz w:val="20"/>
          <w:szCs w:val="20"/>
        </w:rPr>
      </w:pPr>
      <w:r w:rsidRPr="008D20C4">
        <w:rPr>
          <w:rFonts w:cs="Times New Roman"/>
          <w:sz w:val="20"/>
          <w:szCs w:val="20"/>
        </w:rPr>
        <w:t xml:space="preserve">When referring to references in the text parenthetically, use the form “[1].” For example, “As Jones and Smith have shown [1];” however, when a reference is referred to non-parenthetically, use the form “. . . </w:t>
      </w:r>
      <w:r w:rsidRPr="008D20C4">
        <w:rPr>
          <w:rFonts w:cs="Times New Roman"/>
          <w:bCs/>
          <w:sz w:val="20"/>
          <w:szCs w:val="20"/>
        </w:rPr>
        <w:t>Ref.</w:t>
      </w:r>
      <w:r w:rsidRPr="008D20C4">
        <w:rPr>
          <w:rFonts w:cs="Times New Roman"/>
          <w:sz w:val="20"/>
          <w:szCs w:val="20"/>
        </w:rPr>
        <w:t xml:space="preserve"> [1] . . .” (except at the beginning of a sentence where “</w:t>
      </w:r>
      <w:r w:rsidRPr="008D20C4">
        <w:rPr>
          <w:rFonts w:cs="Times New Roman"/>
          <w:bCs/>
          <w:sz w:val="20"/>
          <w:szCs w:val="20"/>
        </w:rPr>
        <w:t>Reference</w:t>
      </w:r>
      <w:r w:rsidRPr="008D20C4">
        <w:rPr>
          <w:rFonts w:cs="Times New Roman"/>
          <w:sz w:val="20"/>
          <w:szCs w:val="20"/>
        </w:rPr>
        <w:t xml:space="preserve"> [1] . . .” is the correct form).</w:t>
      </w:r>
    </w:p>
    <w:p w14:paraId="5C9E7375" w14:textId="77777777" w:rsidR="006A6A53" w:rsidRDefault="006A6A53" w:rsidP="006A6A53">
      <w:pPr>
        <w:pStyle w:val="CommentText"/>
      </w:pPr>
    </w:p>
  </w:comment>
  <w:comment w:id="8" w:author="Miller, Kathryn M. (Fed)" w:date="2016-12-05T10:00:00Z" w:initials="MKM(">
    <w:p w14:paraId="45C02B4B" w14:textId="77777777" w:rsidR="006A6A53" w:rsidRDefault="006A6A53" w:rsidP="006A6A53">
      <w:pPr>
        <w:pStyle w:val="CommentText"/>
      </w:pPr>
      <w:r>
        <w:rPr>
          <w:rStyle w:val="CommentReference"/>
        </w:rPr>
        <w:annotationRef/>
      </w:r>
      <w:r>
        <w:t>Section references are “Sec. X”. “Section X” is used at beginning of sentence.</w:t>
      </w:r>
    </w:p>
    <w:p w14:paraId="7849A346" w14:textId="77777777" w:rsidR="006A6A53" w:rsidRDefault="006A6A53" w:rsidP="006A6A53">
      <w:pPr>
        <w:pStyle w:val="CommentText"/>
      </w:pPr>
    </w:p>
    <w:p w14:paraId="3C09BC20" w14:textId="77777777" w:rsidR="006A6A53" w:rsidRDefault="006A6A53" w:rsidP="006A6A53">
      <w:pPr>
        <w:pStyle w:val="CommentText"/>
      </w:pPr>
      <w:r>
        <w:rPr>
          <w:rStyle w:val="CommentReference"/>
        </w:rPr>
        <w:annotationRef/>
      </w:r>
      <w:r>
        <w:t>Tables should appear after they are mentioned in the text.</w:t>
      </w:r>
    </w:p>
    <w:p w14:paraId="5C82EFAA" w14:textId="77777777" w:rsidR="006A6A53" w:rsidRDefault="006A6A53" w:rsidP="006A6A53">
      <w:pPr>
        <w:pStyle w:val="CommentText"/>
      </w:pPr>
    </w:p>
    <w:p w14:paraId="26313702" w14:textId="77777777" w:rsidR="006A6A53" w:rsidRDefault="006A6A53" w:rsidP="006A6A53">
      <w:pPr>
        <w:pStyle w:val="CommentText"/>
      </w:pPr>
      <w:r>
        <w:rPr>
          <w:rStyle w:val="CommentReference"/>
        </w:rPr>
        <w:annotationRef/>
      </w:r>
      <w:r>
        <w:rPr>
          <w:rStyle w:val="CommentReference"/>
        </w:rPr>
        <w:annotationRef/>
      </w:r>
      <w:r>
        <w:rPr>
          <w:rStyle w:val="CommentReference"/>
        </w:rPr>
        <w:t>Equation</w:t>
      </w:r>
      <w:r>
        <w:t xml:space="preserve"> references are “Eq. (1)”. “Equation (1)” is used at beginning of sentence. </w:t>
      </w:r>
    </w:p>
    <w:p w14:paraId="491810EE" w14:textId="77777777" w:rsidR="006A6A53" w:rsidRDefault="006A6A53" w:rsidP="006A6A53">
      <w:pPr>
        <w:pStyle w:val="CommentText"/>
      </w:pPr>
    </w:p>
  </w:comment>
  <w:comment w:id="10" w:author="Miller, Kathryn M. (Fed)" w:date="2017-05-18T11:13:00Z" w:initials="MKM(">
    <w:p w14:paraId="3B4E660F" w14:textId="77777777" w:rsidR="006A6A53" w:rsidRDefault="006A6A53" w:rsidP="006A6A53">
      <w:pPr>
        <w:pStyle w:val="CommentText"/>
      </w:pPr>
      <w:r>
        <w:rPr>
          <w:rStyle w:val="CommentReference"/>
        </w:rPr>
        <w:annotationRef/>
      </w:r>
      <w:r>
        <w:t>All tables should have alternative text to comply with Section 508 rules. The text should explain the table for those who use screen readers.</w:t>
      </w:r>
    </w:p>
    <w:p w14:paraId="49AE20FE" w14:textId="77777777" w:rsidR="006A6A53" w:rsidRDefault="006A6A53" w:rsidP="006A6A53">
      <w:pPr>
        <w:pStyle w:val="CommentText"/>
      </w:pPr>
    </w:p>
    <w:p w14:paraId="38349E6B" w14:textId="77777777" w:rsidR="006A6A53" w:rsidRDefault="006A6A53" w:rsidP="006A6A53">
      <w:pPr>
        <w:pStyle w:val="CommentText"/>
      </w:pPr>
      <w:r>
        <w:t xml:space="preserve">See here for instructions: </w:t>
      </w:r>
      <w:hyperlink r:id="rId1" w:history="1">
        <w:r w:rsidRPr="00330C56">
          <w:rPr>
            <w:rStyle w:val="Hyperlink"/>
          </w:rPr>
          <w:t>https://support.office.com/en-us/article/Add-alternative-text-to-a-picture-shape-chart-SmartArt-graphic-or-table-52327e7c-cecb-45d4-9367-f911aa442371</w:t>
        </w:r>
      </w:hyperlink>
      <w:r>
        <w:t xml:space="preserve"> </w:t>
      </w:r>
    </w:p>
    <w:p w14:paraId="55AE4929" w14:textId="77777777" w:rsidR="006A6A53" w:rsidRDefault="006A6A53" w:rsidP="006A6A53">
      <w:pPr>
        <w:pStyle w:val="CommentText"/>
      </w:pPr>
    </w:p>
  </w:comment>
  <w:comment w:id="11" w:author="Karen Wick" w:date="2016-12-19T08:49:00Z" w:initials="WKJ(">
    <w:p w14:paraId="1A397F04" w14:textId="77777777" w:rsidR="006A6A53" w:rsidRDefault="006A6A53" w:rsidP="006A6A53">
      <w:pPr>
        <w:pStyle w:val="CommentText"/>
      </w:pPr>
      <w:r>
        <w:rPr>
          <w:rStyle w:val="CommentReference"/>
        </w:rPr>
        <w:annotationRef/>
      </w:r>
      <w:r>
        <w:t>S</w:t>
      </w:r>
      <w:r w:rsidRPr="008D20C4">
        <w:t>uperscripted letters (a, b, c, etc.)</w:t>
      </w:r>
      <w:r>
        <w:t xml:space="preserve"> should be used for </w:t>
      </w:r>
      <w:r w:rsidRPr="008D20C4">
        <w:t>table footnotes</w:t>
      </w:r>
      <w:r>
        <w:t>.</w:t>
      </w:r>
    </w:p>
  </w:comment>
  <w:comment w:id="12" w:author="Miller, Kathryn M. (Fed)" w:date="2017-02-23T09:50:00Z" w:initials="MKM(">
    <w:p w14:paraId="2ACA7D1E" w14:textId="77777777" w:rsidR="006A6A53" w:rsidRDefault="006A6A53" w:rsidP="006A6A53">
      <w:pPr>
        <w:pStyle w:val="CommentText"/>
      </w:pPr>
      <w:r>
        <w:rPr>
          <w:rStyle w:val="CommentReference"/>
        </w:rPr>
        <w:annotationRef/>
      </w:r>
      <w:r>
        <w:t>All images must have alternative text to comply with Section 508 rules. The text should explain the image for those who use screen readers.</w:t>
      </w:r>
    </w:p>
    <w:p w14:paraId="352EB85F" w14:textId="77777777" w:rsidR="006A6A53" w:rsidRDefault="006A6A53" w:rsidP="006A6A53">
      <w:pPr>
        <w:pStyle w:val="CommentText"/>
      </w:pPr>
    </w:p>
    <w:p w14:paraId="5C63F17F" w14:textId="77777777" w:rsidR="006A6A53" w:rsidRDefault="006A6A53" w:rsidP="006A6A53">
      <w:pPr>
        <w:pStyle w:val="CommentText"/>
      </w:pPr>
      <w:r>
        <w:t xml:space="preserve">See here for instructions: </w:t>
      </w:r>
      <w:hyperlink r:id="rId2" w:history="1">
        <w:r w:rsidRPr="00330C56">
          <w:rPr>
            <w:rStyle w:val="Hyperlink"/>
          </w:rPr>
          <w:t>https://support.office.com/en-us/article/Add-alternative-text-to-a-picture-shape-chart-SmartArt-graphic-or-table-52327e7c-cecb-45d4-9367-f911aa442371</w:t>
        </w:r>
      </w:hyperlink>
      <w:r>
        <w:t xml:space="preserve"> </w:t>
      </w:r>
    </w:p>
    <w:p w14:paraId="01347EF1" w14:textId="77777777" w:rsidR="006A6A53" w:rsidRDefault="006A6A53" w:rsidP="006A6A53">
      <w:pPr>
        <w:pStyle w:val="CommentText"/>
      </w:pPr>
    </w:p>
  </w:comment>
  <w:comment w:id="16" w:author="Miller, Kathryn M. (Fed)" w:date="2016-12-05T10:03:00Z" w:initials="MKM(">
    <w:p w14:paraId="55F682F2" w14:textId="6AC0F512" w:rsidR="006A6A53" w:rsidRDefault="006A6A53"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w:t>
      </w:r>
      <w:r w:rsidR="00F274A8">
        <w:t xml:space="preserve">at </w:t>
      </w:r>
      <w:hyperlink r:id="rId3" w:history="1">
        <w:r w:rsidR="00F274A8" w:rsidRPr="00746178">
          <w:rPr>
            <w:rStyle w:val="Hyperlink"/>
          </w:rPr>
          <w:t>https://inet.nist.gov/library/publishing-support-nist-publications/nist-technical-series-publications/reference-format</w:t>
        </w:r>
      </w:hyperlink>
      <w:r w:rsidR="00F274A8">
        <w:t xml:space="preserve"> </w:t>
      </w:r>
      <w:r>
        <w:t xml:space="preserve">, or download the EndNote and </w:t>
      </w:r>
      <w:r>
        <w:t xml:space="preserve">BibTeX reference style files from </w:t>
      </w:r>
      <w:r w:rsidRPr="00D23615">
        <w:t>tinyurl.com/</w:t>
      </w:r>
      <w:r>
        <w:t xml:space="preserve">techpubsnist </w:t>
      </w:r>
    </w:p>
    <w:p w14:paraId="6D0A5BDF" w14:textId="77777777" w:rsidR="006A6A53" w:rsidRDefault="006A6A53" w:rsidP="006A6A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1B66F6" w15:done="0"/>
  <w15:commentEx w15:paraId="5E4BD3A5" w15:done="0"/>
  <w15:commentEx w15:paraId="52845D05" w15:done="0"/>
  <w15:commentEx w15:paraId="5C9E7375" w15:done="0"/>
  <w15:commentEx w15:paraId="491810EE" w15:done="0"/>
  <w15:commentEx w15:paraId="55AE4929" w15:done="0"/>
  <w15:commentEx w15:paraId="1A397F04" w15:done="0"/>
  <w15:commentEx w15:paraId="01347EF1" w15:done="0"/>
  <w15:commentEx w15:paraId="6D0A5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31F7E" w14:textId="77777777" w:rsidR="00D90499" w:rsidRDefault="00D90499" w:rsidP="009040A6">
      <w:r>
        <w:separator/>
      </w:r>
    </w:p>
  </w:endnote>
  <w:endnote w:type="continuationSeparator" w:id="0">
    <w:p w14:paraId="602DD8D0" w14:textId="77777777" w:rsidR="00D90499" w:rsidRDefault="00D90499"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2A815" w14:textId="77777777" w:rsidR="00996B57" w:rsidRDefault="00996B57" w:rsidP="00BB2F83">
    <w:pPr>
      <w:pStyle w:val="Footer"/>
    </w:pPr>
  </w:p>
  <w:p w14:paraId="3A36D6FD" w14:textId="77777777" w:rsidR="00996B57" w:rsidRDefault="00996B57" w:rsidP="00BB2F8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F62D5" w14:textId="77777777" w:rsidR="00996B57" w:rsidRDefault="00996B57">
    <w:pPr>
      <w:pStyle w:val="Footer"/>
      <w:jc w:val="center"/>
    </w:pPr>
  </w:p>
  <w:p w14:paraId="691F6DC0" w14:textId="77777777" w:rsidR="00996B57" w:rsidRDefault="00996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714558"/>
      <w:docPartObj>
        <w:docPartGallery w:val="Page Numbers (Bottom of Page)"/>
        <w:docPartUnique/>
      </w:docPartObj>
    </w:sdtPr>
    <w:sdtEndPr>
      <w:rPr>
        <w:noProof/>
      </w:rPr>
    </w:sdtEndPr>
    <w:sdtContent>
      <w:p w14:paraId="75295996" w14:textId="15944089" w:rsidR="00996B57" w:rsidRDefault="00996B57" w:rsidP="00996B57">
        <w:pPr>
          <w:pStyle w:val="Footer"/>
          <w:jc w:val="center"/>
        </w:pPr>
        <w:r>
          <w:fldChar w:fldCharType="begin"/>
        </w:r>
        <w:r>
          <w:instrText xml:space="preserve"> PAGE   \* MERGEFORMAT </w:instrText>
        </w:r>
        <w:r>
          <w:fldChar w:fldCharType="separate"/>
        </w:r>
        <w:r w:rsidR="006D4464">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540192"/>
      <w:docPartObj>
        <w:docPartGallery w:val="Page Numbers (Bottom of Page)"/>
        <w:docPartUnique/>
      </w:docPartObj>
    </w:sdtPr>
    <w:sdtEndPr>
      <w:rPr>
        <w:noProof/>
      </w:rPr>
    </w:sdtEndPr>
    <w:sdtContent>
      <w:p w14:paraId="2AE92052" w14:textId="77777777" w:rsidR="00996B57" w:rsidRDefault="00996B57"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568C9" w14:textId="77777777" w:rsidR="00D90499" w:rsidRDefault="00D90499" w:rsidP="009040A6">
      <w:r>
        <w:separator/>
      </w:r>
    </w:p>
  </w:footnote>
  <w:footnote w:type="continuationSeparator" w:id="0">
    <w:p w14:paraId="29908398" w14:textId="77777777" w:rsidR="00D90499" w:rsidRDefault="00D90499" w:rsidP="009040A6">
      <w:r>
        <w:continuationSeparator/>
      </w:r>
    </w:p>
  </w:footnote>
  <w:footnote w:id="1">
    <w:p w14:paraId="0982FE8A" w14:textId="77777777" w:rsidR="006A6A53" w:rsidRPr="001264BB" w:rsidRDefault="006A6A53" w:rsidP="006A6A53">
      <w:pPr>
        <w:pStyle w:val="FootnoteText"/>
        <w:rPr>
          <w:rFonts w:cs="Times New Roman"/>
          <w:szCs w:val="16"/>
        </w:rPr>
      </w:pPr>
      <w:r w:rsidRPr="001264BB">
        <w:rPr>
          <w:rStyle w:val="FootnoteReference"/>
          <w:rFonts w:cs="Times New Roman"/>
          <w:szCs w:val="16"/>
        </w:rPr>
        <w:footnoteRef/>
      </w:r>
      <w:r w:rsidRPr="001264BB">
        <w:rPr>
          <w:rFonts w:cs="Times New Roman"/>
          <w:szCs w:val="16"/>
        </w:rPr>
        <w:t xml:space="preserve"> </w:t>
      </w:r>
      <w:r w:rsidRPr="00EB47AF">
        <w:rPr>
          <w:rFonts w:cs="Times New Roman"/>
          <w:szCs w:val="16"/>
        </w:rPr>
        <w:t>NIST disclaimer text here</w:t>
      </w:r>
      <w:r>
        <w:rPr>
          <w:rFonts w:cs="Times New Roman"/>
          <w:szCs w:val="16"/>
        </w:rPr>
        <w:t>. (Disclaimer needs to appear as a numbered footnote at first mention of commercial product)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6E6A2" w14:textId="77777777" w:rsidR="00996B57" w:rsidRPr="00F32A0A" w:rsidRDefault="00F32A0A"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996B57" w:rsidRPr="004B64E3" w:rsidRDefault="00996B57"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sidR="003A6D9A">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w:t>
                          </w:r>
                          <w:r w:rsidR="00496524" w:rsidRPr="004B64E3">
                            <w:rPr>
                              <w:rFonts w:ascii="Arial" w:hAnsi="Arial" w:cs="Arial"/>
                              <w:color w:val="A6A6A6" w:themeColor="background1" w:themeShade="A6"/>
                              <w:sz w:val="20"/>
                              <w:szCs w:val="20"/>
                            </w:rPr>
                            <w:t>AMS</w:t>
                          </w:r>
                          <w:r w:rsidRPr="004B64E3">
                            <w:rPr>
                              <w:rFonts w:ascii="Arial" w:hAnsi="Arial" w:cs="Arial"/>
                              <w:color w:val="A6A6A6" w:themeColor="background1" w:themeShade="A6"/>
                              <w:sz w:val="20"/>
                              <w:szCs w:val="20"/>
                            </w:rPr>
                            <w:t>.</w:t>
                          </w:r>
                          <w:r w:rsidR="00B8228B" w:rsidRPr="004B64E3">
                            <w:rPr>
                              <w:rFonts w:ascii="Arial" w:hAnsi="Arial" w:cs="Arial"/>
                              <w:color w:val="A6A6A6" w:themeColor="background1" w:themeShade="A6"/>
                              <w:sz w:val="20"/>
                              <w:szCs w:val="20"/>
                              <w:highlight w:val="yellow"/>
                            </w:rPr>
                            <w:t>XXX</w:t>
                          </w:r>
                          <w:r w:rsidR="00496524" w:rsidRPr="004B64E3">
                            <w:rPr>
                              <w:rFonts w:ascii="Arial" w:hAnsi="Arial" w:cs="Arial"/>
                              <w:color w:val="A6A6A6" w:themeColor="background1" w:themeShade="A6"/>
                              <w:sz w:val="20"/>
                              <w:szCs w:val="20"/>
                              <w:highlight w:val="yellow"/>
                            </w:rPr>
                            <w:t>-</w:t>
                          </w:r>
                          <w:r w:rsidR="00B8228B" w:rsidRPr="004B64E3">
                            <w:rPr>
                              <w:rFonts w:ascii="Arial" w:hAnsi="Arial" w:cs="Arial"/>
                              <w:color w:val="A6A6A6" w:themeColor="background1" w:themeShade="A6"/>
                              <w:sz w:val="20"/>
                              <w:szCs w:val="20"/>
                              <w:highlight w:val="yellow"/>
                            </w:rPr>
                            <w:t>X</w:t>
                          </w:r>
                        </w:p>
                        <w:p w14:paraId="65010F5F" w14:textId="77777777" w:rsidR="00996B57" w:rsidRPr="004B64E3" w:rsidRDefault="00996B57"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996B57" w:rsidRPr="004B64E3" w:rsidRDefault="00996B57"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sidR="003A6D9A">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w:t>
                    </w:r>
                    <w:r w:rsidR="00496524" w:rsidRPr="004B64E3">
                      <w:rPr>
                        <w:rFonts w:ascii="Arial" w:hAnsi="Arial" w:cs="Arial"/>
                        <w:color w:val="A6A6A6" w:themeColor="background1" w:themeShade="A6"/>
                        <w:sz w:val="20"/>
                        <w:szCs w:val="20"/>
                      </w:rPr>
                      <w:t>AMS</w:t>
                    </w:r>
                    <w:r w:rsidRPr="004B64E3">
                      <w:rPr>
                        <w:rFonts w:ascii="Arial" w:hAnsi="Arial" w:cs="Arial"/>
                        <w:color w:val="A6A6A6" w:themeColor="background1" w:themeShade="A6"/>
                        <w:sz w:val="20"/>
                        <w:szCs w:val="20"/>
                      </w:rPr>
                      <w:t>.</w:t>
                    </w:r>
                    <w:r w:rsidR="00B8228B" w:rsidRPr="004B64E3">
                      <w:rPr>
                        <w:rFonts w:ascii="Arial" w:hAnsi="Arial" w:cs="Arial"/>
                        <w:color w:val="A6A6A6" w:themeColor="background1" w:themeShade="A6"/>
                        <w:sz w:val="20"/>
                        <w:szCs w:val="20"/>
                        <w:highlight w:val="yellow"/>
                      </w:rPr>
                      <w:t>XXX</w:t>
                    </w:r>
                    <w:r w:rsidR="00496524" w:rsidRPr="004B64E3">
                      <w:rPr>
                        <w:rFonts w:ascii="Arial" w:hAnsi="Arial" w:cs="Arial"/>
                        <w:color w:val="A6A6A6" w:themeColor="background1" w:themeShade="A6"/>
                        <w:sz w:val="20"/>
                        <w:szCs w:val="20"/>
                        <w:highlight w:val="yellow"/>
                      </w:rPr>
                      <w:t>-</w:t>
                    </w:r>
                    <w:r w:rsidR="00B8228B" w:rsidRPr="004B64E3">
                      <w:rPr>
                        <w:rFonts w:ascii="Arial" w:hAnsi="Arial" w:cs="Arial"/>
                        <w:color w:val="A6A6A6" w:themeColor="background1" w:themeShade="A6"/>
                        <w:sz w:val="20"/>
                        <w:szCs w:val="20"/>
                        <w:highlight w:val="yellow"/>
                      </w:rPr>
                      <w:t>X</w:t>
                    </w:r>
                  </w:p>
                  <w:p w14:paraId="65010F5F" w14:textId="77777777" w:rsidR="00996B57" w:rsidRPr="004B64E3" w:rsidRDefault="00996B57"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00996B57"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996B57" w:rsidRPr="00F32A0A" w:rsidRDefault="00996B57">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F3BE" w14:textId="77777777" w:rsidR="00996B57" w:rsidRPr="00996B57" w:rsidRDefault="00996B57"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386A0ACC"/>
    <w:multiLevelType w:val="hybridMultilevel"/>
    <w:tmpl w:val="1668F2BE"/>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4"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65014"/>
    <w:multiLevelType w:val="multilevel"/>
    <w:tmpl w:val="F86AC750"/>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1"/>
  </w:num>
  <w:num w:numId="6">
    <w:abstractNumId w:val="6"/>
  </w:num>
  <w:num w:numId="7">
    <w:abstractNumId w:val="0"/>
  </w:num>
  <w:num w:numId="8">
    <w:abstractNumId w:val="2"/>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ler, Kathryn M. (Fed)">
    <w15:presenceInfo w15:providerId="AD" w15:userId="S-1-5-21-1908027396-2059629336-315576832-85491"/>
  </w15:person>
  <w15:person w15:author="Karen Wick">
    <w15:presenceInfo w15:providerId="AD" w15:userId="S-1-5-21-1908027396-2059629336-315576832-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ACC"/>
    <w:rsid w:val="00010A67"/>
    <w:rsid w:val="00032231"/>
    <w:rsid w:val="0003525D"/>
    <w:rsid w:val="000533D5"/>
    <w:rsid w:val="00055D62"/>
    <w:rsid w:val="00062FF4"/>
    <w:rsid w:val="000F41EB"/>
    <w:rsid w:val="001024F6"/>
    <w:rsid w:val="001C5D34"/>
    <w:rsid w:val="001E26F0"/>
    <w:rsid w:val="001F4CB5"/>
    <w:rsid w:val="00214A7F"/>
    <w:rsid w:val="00225193"/>
    <w:rsid w:val="00265D16"/>
    <w:rsid w:val="002915D6"/>
    <w:rsid w:val="002A30DE"/>
    <w:rsid w:val="002B0E67"/>
    <w:rsid w:val="002C1FC3"/>
    <w:rsid w:val="003331DA"/>
    <w:rsid w:val="003A6D9A"/>
    <w:rsid w:val="003B654B"/>
    <w:rsid w:val="003C394B"/>
    <w:rsid w:val="003F6E3D"/>
    <w:rsid w:val="0041605D"/>
    <w:rsid w:val="00431863"/>
    <w:rsid w:val="00433C43"/>
    <w:rsid w:val="00446327"/>
    <w:rsid w:val="00496524"/>
    <w:rsid w:val="004B64E3"/>
    <w:rsid w:val="004E1ACC"/>
    <w:rsid w:val="00500ECB"/>
    <w:rsid w:val="00507914"/>
    <w:rsid w:val="0051023F"/>
    <w:rsid w:val="00571258"/>
    <w:rsid w:val="00593CC9"/>
    <w:rsid w:val="005E36CB"/>
    <w:rsid w:val="006A628C"/>
    <w:rsid w:val="006A6A53"/>
    <w:rsid w:val="006D1C8E"/>
    <w:rsid w:val="006D4464"/>
    <w:rsid w:val="006F2678"/>
    <w:rsid w:val="0073279C"/>
    <w:rsid w:val="007E4C44"/>
    <w:rsid w:val="008115C3"/>
    <w:rsid w:val="008161B7"/>
    <w:rsid w:val="00832A6F"/>
    <w:rsid w:val="0088396A"/>
    <w:rsid w:val="008A7D2A"/>
    <w:rsid w:val="008F3458"/>
    <w:rsid w:val="009040A6"/>
    <w:rsid w:val="00950E5A"/>
    <w:rsid w:val="00957813"/>
    <w:rsid w:val="009937A4"/>
    <w:rsid w:val="00996B57"/>
    <w:rsid w:val="00A5309B"/>
    <w:rsid w:val="00A56445"/>
    <w:rsid w:val="00A61223"/>
    <w:rsid w:val="00AD133A"/>
    <w:rsid w:val="00AE5475"/>
    <w:rsid w:val="00B50055"/>
    <w:rsid w:val="00B60090"/>
    <w:rsid w:val="00B72890"/>
    <w:rsid w:val="00B8228B"/>
    <w:rsid w:val="00C04CAA"/>
    <w:rsid w:val="00C053D2"/>
    <w:rsid w:val="00C20354"/>
    <w:rsid w:val="00C40094"/>
    <w:rsid w:val="00C472C4"/>
    <w:rsid w:val="00D23615"/>
    <w:rsid w:val="00D34901"/>
    <w:rsid w:val="00D4627E"/>
    <w:rsid w:val="00D90499"/>
    <w:rsid w:val="00D96505"/>
    <w:rsid w:val="00DD6A4F"/>
    <w:rsid w:val="00E71546"/>
    <w:rsid w:val="00E90ACB"/>
    <w:rsid w:val="00EB629D"/>
    <w:rsid w:val="00F2340C"/>
    <w:rsid w:val="00F274A8"/>
    <w:rsid w:val="00F32A0A"/>
    <w:rsid w:val="00F36244"/>
    <w:rsid w:val="00F60090"/>
    <w:rsid w:val="00FA3E8D"/>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1"/>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styleId="UnresolvedMention">
    <w:name w:val="Unresolved Mention"/>
    <w:basedOn w:val="DefaultParagraphFont"/>
    <w:uiPriority w:val="99"/>
    <w:semiHidden/>
    <w:unhideWhenUsed/>
    <w:rsid w:val="00F27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net.nist.gov/library/publishing-support-nist-publications/nist-technical-series-publications/reference-format" TargetMode="External"/><Relationship Id="rId2" Type="http://schemas.openxmlformats.org/officeDocument/2006/relationships/hyperlink" Target="https://support.office.com/en-us/article/Add-alternative-text-to-a-picture-shape-chart-SmartArt-graphic-or-table-52327e7c-cecb-45d4-9367-f911aa442371" TargetMode="External"/><Relationship Id="rId1" Type="http://schemas.openxmlformats.org/officeDocument/2006/relationships/hyperlink" Target="https://support.office.com/en-us/article/Add-alternative-text-to-a-picture-shape-chart-SmartArt-graphic-or-table-52327e7c-cecb-45d4-9367-f911aa44237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nist.gov/"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hyperlink" Target="https://doi.org/10.1109/EOSESD.2016.7592562"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594/J00229"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1109/MWIE.2016.2535841" TargetMode="External"/><Relationship Id="rId28" Type="http://schemas.openxmlformats.org/officeDocument/2006/relationships/hyperlink" Target="https://doi.org/10.6028/NIST.SP.800-53r4" TargetMode="External"/><Relationship Id="rId10" Type="http://schemas.openxmlformats.org/officeDocument/2006/relationships/footer" Target="footer1.xml"/><Relationship Id="rId19" Type="http://schemas.openxmlformats.org/officeDocument/2006/relationships/image" Target="media/image3.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microsoft.com/office/2016/09/relationships/commentsIds" Target="commentsIds.xml"/><Relationship Id="rId22" Type="http://schemas.openxmlformats.org/officeDocument/2006/relationships/hyperlink" Target="https://doi.org/10.1049/cje.2015.04.031" TargetMode="External"/><Relationship Id="rId27" Type="http://schemas.openxmlformats.org/officeDocument/2006/relationships/hyperlink" Target="https://doi.org/10.6028/NIST.FIPS.140-2"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178A0-8623-49ED-AE46-FE3696B1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750</Words>
  <Characters>5611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Miller, Kathryn M. (Fed)</cp:lastModifiedBy>
  <cp:revision>28</cp:revision>
  <cp:lastPrinted>2012-04-03T18:56:00Z</cp:lastPrinted>
  <dcterms:created xsi:type="dcterms:W3CDTF">2016-05-09T19:53:00Z</dcterms:created>
  <dcterms:modified xsi:type="dcterms:W3CDTF">2019-04-25T13:33:00Z</dcterms:modified>
</cp:coreProperties>
</file>