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is the field which helps in economic growth of our country. But this is lacking behind in using new technologies of machine learning. Hence our farmers should know all the new technologies of machine learning and other new techniques. These techniques help in getting maximum yield of crops. Many techniques of machine learning are applied on agriculture to improve yield rate of crops. These techniques also help in solving problems of agriculture. We can also get the accuracy of yield by checking for different methods. Hence we can improve the performance by checking the accuracy between different crops. Sensor technologies are implemented in many farming sectors. This paper helps in getting maximum yield rate of the crops. Also helps in selecting proper crop for their selected land and selected season. These techniques will solve the problems of farmers in agriculture field. This will help in improving the economic growth of our country.Machine Learning is a fast growing approach to solve real world problems. This paper focused on some of the supervised learning algorithms such as Logistic Regression, KNN, SVM and Random Forest for prediction popularity on a scaling measure of [1…4] for a car company. From table 1 it is clear that SVM is giving us the best result. Thus for future work, our focus would be on modifying SVM model used and will try to make the prediction more accurate. Also implementing the problem using deep learning deep learning and neural network algorithms will be our focus, as they provide more generalization of problems.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