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FUTURE ENHANCEMENT</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240" w:before="60" w:lineRule="auto"/>
        <w:ind w:left="720" w:hanging="360"/>
      </w:pPr>
      <w:r w:rsidDel="00000000" w:rsidR="00000000" w:rsidRPr="00000000">
        <w:rPr>
          <w:color w:val="24292e"/>
          <w:sz w:val="24"/>
          <w:szCs w:val="24"/>
          <w:rtl w:val="0"/>
        </w:rPr>
        <w:t xml:space="preserve">For classification we use different performance metrics [19] such as Accuracy, Cross Validation, Precision, Recall, and f1 Score. If the machine learning algorithm is used for prediction (for example: stock price prediction, housing prediction and like in our case car popularity prediction) we use Root Mean Square Error (RMSE) , Mean Square Error (MSE) . Because of absence of output data, we are unable to measure the performance of the Machine Learning Algorithms we applied in this problem. However, we have stored the predicted output values in .csv file we received after performing the algorithms</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