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149" w:rsidRDefault="00A16149">
      <w:r>
        <w:t>Adam Gincel</w:t>
      </w:r>
    </w:p>
    <w:p w:rsidR="00A16149" w:rsidRDefault="00A16149">
      <w:r>
        <w:t>HST 325EV</w:t>
      </w:r>
    </w:p>
    <w:p w:rsidR="00A16149" w:rsidRDefault="00A16149">
      <w:r>
        <w:t>29 January 2016</w:t>
      </w:r>
      <w:bookmarkStart w:id="0" w:name="_GoBack"/>
      <w:bookmarkEnd w:id="0"/>
    </w:p>
    <w:p w:rsidR="00A16149" w:rsidRDefault="00A16149"/>
    <w:p w:rsidR="00A16149" w:rsidRDefault="00A16149">
      <w:r>
        <w:rPr>
          <w:noProof/>
        </w:rPr>
        <w:drawing>
          <wp:anchor distT="0" distB="0" distL="114300" distR="114300" simplePos="0" relativeHeight="251659264" behindDoc="1" locked="0" layoutInCell="1" allowOverlap="1" wp14:anchorId="48C54BED" wp14:editId="2BF2BEB5">
            <wp:simplePos x="0" y="0"/>
            <wp:positionH relativeFrom="margin">
              <wp:align>right</wp:align>
            </wp:positionH>
            <wp:positionV relativeFrom="paragraph">
              <wp:posOffset>605</wp:posOffset>
            </wp:positionV>
            <wp:extent cx="5943600" cy="6177280"/>
            <wp:effectExtent l="0" t="0" r="0" b="1397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t xml:space="preserve"> </w:t>
      </w:r>
    </w:p>
    <w:p w:rsidR="00A16149" w:rsidRDefault="00A16149"/>
    <w:p w:rsidR="00A16149" w:rsidRDefault="00A16149"/>
    <w:p w:rsidR="00A16149" w:rsidRDefault="00A16149"/>
    <w:p w:rsidR="00A16149" w:rsidRDefault="00A16149"/>
    <w:p w:rsidR="00A16149" w:rsidRDefault="00A16149"/>
    <w:p w:rsidR="00A16149" w:rsidRDefault="00A16149"/>
    <w:p w:rsidR="00A16149" w:rsidRDefault="00A16149"/>
    <w:p w:rsidR="00A16149" w:rsidRDefault="00A16149"/>
    <w:p w:rsidR="00A16149" w:rsidRDefault="00A16149"/>
    <w:p w:rsidR="00A16149" w:rsidRDefault="00A16149"/>
    <w:p w:rsidR="00A16149" w:rsidRDefault="00A16149"/>
    <w:p w:rsidR="00A16149" w:rsidRDefault="00A16149"/>
    <w:p w:rsidR="00A16149" w:rsidRDefault="00A16149"/>
    <w:p w:rsidR="00A16149" w:rsidRDefault="00A16149"/>
    <w:p w:rsidR="00A16149" w:rsidRDefault="00A16149">
      <w:r>
        <w:t xml:space="preserve">In the above graph </w:t>
      </w:r>
      <w:proofErr w:type="gramStart"/>
      <w:r>
        <w:t>You</w:t>
      </w:r>
      <w:proofErr w:type="gramEnd"/>
      <w:r>
        <w:t xml:space="preserve"> can see the US’s Total Nuclear Arsenal over time, with lines for total number of nuclear weapons, total </w:t>
      </w:r>
      <w:proofErr w:type="spellStart"/>
      <w:r>
        <w:t>megatonnage</w:t>
      </w:r>
      <w:proofErr w:type="spellEnd"/>
      <w:r>
        <w:t xml:space="preserve"> of the arsenal, how many nukes were retired per year, and the average </w:t>
      </w:r>
      <w:proofErr w:type="spellStart"/>
      <w:r>
        <w:t>megatonnage</w:t>
      </w:r>
      <w:proofErr w:type="spellEnd"/>
      <w:r>
        <w:t xml:space="preserve"> of the retired nukes each year. The graph for average </w:t>
      </w:r>
      <w:proofErr w:type="spellStart"/>
      <w:r>
        <w:t>megatonnage</w:t>
      </w:r>
      <w:proofErr w:type="spellEnd"/>
      <w:r>
        <w:t xml:space="preserve"> retired per year is interesting; if this number is exceptionally high, it means we are retiring our stronger nukes in favor of holding onto weaker ones. If the number is low, it means we are stockpiling only the strongest of our nuclear weapons. Unfortunately neither seems to be the case; the graph for Average </w:t>
      </w:r>
      <w:proofErr w:type="spellStart"/>
      <w:r>
        <w:t>Megattonage</w:t>
      </w:r>
      <w:proofErr w:type="spellEnd"/>
      <w:r>
        <w:t xml:space="preserve"> Retired per Year basically follows the graph of </w:t>
      </w:r>
      <w:proofErr w:type="spellStart"/>
      <w:r>
        <w:t>Megatonnage</w:t>
      </w:r>
      <w:proofErr w:type="spellEnd"/>
      <w:r>
        <w:t xml:space="preserve"> per year, which implies that the strength of a nuke does not necessarily have much of an </w:t>
      </w:r>
      <w:proofErr w:type="spellStart"/>
      <w:r>
        <w:t>affect</w:t>
      </w:r>
      <w:proofErr w:type="spellEnd"/>
      <w:r>
        <w:t xml:space="preserve"> on whether or not the nuke is retired. There are some deviations in the early seventies that suggest that we might have been “optimizing” our arsenal by removing weaker nukes and hanging onto stronger ones, but for the majority of the time these graphs line up normally.</w:t>
      </w:r>
    </w:p>
    <w:sectPr w:rsidR="00A16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149"/>
    <w:rsid w:val="00323938"/>
    <w:rsid w:val="005C1CE7"/>
    <w:rsid w:val="007F1863"/>
    <w:rsid w:val="00A1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D2878-A89D-4C4D-BE85-F7E8B22D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t>
            </a:r>
            <a:r>
              <a:rPr lang="en-US" baseline="0"/>
              <a:t> Nuke Strength and Retired Strength per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Total Nukes</c:v>
                </c:pt>
              </c:strCache>
            </c:strRef>
          </c:tx>
          <c:spPr>
            <a:ln w="28575" cap="rnd">
              <a:solidFill>
                <a:schemeClr val="accent2"/>
              </a:solidFill>
              <a:round/>
            </a:ln>
            <a:effectLst/>
          </c:spPr>
          <c:marker>
            <c:symbol val="none"/>
          </c:marker>
          <c:cat>
            <c:numRef>
              <c:f>Sheet1!$A$2:$A$51</c:f>
              <c:numCache>
                <c:formatCode>General</c:formatCode>
                <c:ptCount val="36"/>
                <c:pt idx="0">
                  <c:v>1954</c:v>
                </c:pt>
                <c:pt idx="1">
                  <c:v>1955</c:v>
                </c:pt>
                <c:pt idx="2">
                  <c:v>1956</c:v>
                </c:pt>
                <c:pt idx="3">
                  <c:v>1957</c:v>
                </c:pt>
                <c:pt idx="4">
                  <c:v>1958</c:v>
                </c:pt>
                <c:pt idx="5">
                  <c:v>1959</c:v>
                </c:pt>
                <c:pt idx="6">
                  <c:v>1960</c:v>
                </c:pt>
                <c:pt idx="7">
                  <c:v>1961</c:v>
                </c:pt>
                <c:pt idx="8">
                  <c:v>1962</c:v>
                </c:pt>
                <c:pt idx="9">
                  <c:v>1963</c:v>
                </c:pt>
                <c:pt idx="10">
                  <c:v>1964</c:v>
                </c:pt>
                <c:pt idx="11">
                  <c:v>1965</c:v>
                </c:pt>
                <c:pt idx="12">
                  <c:v>1966</c:v>
                </c:pt>
                <c:pt idx="13">
                  <c:v>1967</c:v>
                </c:pt>
                <c:pt idx="14">
                  <c:v>1968</c:v>
                </c:pt>
                <c:pt idx="15">
                  <c:v>1969</c:v>
                </c:pt>
                <c:pt idx="16">
                  <c:v>1970</c:v>
                </c:pt>
                <c:pt idx="17">
                  <c:v>1971</c:v>
                </c:pt>
                <c:pt idx="18">
                  <c:v>1972</c:v>
                </c:pt>
                <c:pt idx="19">
                  <c:v>1973</c:v>
                </c:pt>
                <c:pt idx="20">
                  <c:v>1974</c:v>
                </c:pt>
                <c:pt idx="21">
                  <c:v>1975</c:v>
                </c:pt>
                <c:pt idx="22">
                  <c:v>1976</c:v>
                </c:pt>
                <c:pt idx="23">
                  <c:v>1977</c:v>
                </c:pt>
                <c:pt idx="24">
                  <c:v>1978</c:v>
                </c:pt>
                <c:pt idx="25">
                  <c:v>1979</c:v>
                </c:pt>
                <c:pt idx="26">
                  <c:v>1980</c:v>
                </c:pt>
                <c:pt idx="27">
                  <c:v>1981</c:v>
                </c:pt>
                <c:pt idx="28">
                  <c:v>1982</c:v>
                </c:pt>
                <c:pt idx="29">
                  <c:v>1983</c:v>
                </c:pt>
                <c:pt idx="30">
                  <c:v>1984</c:v>
                </c:pt>
                <c:pt idx="31">
                  <c:v>1985</c:v>
                </c:pt>
                <c:pt idx="32">
                  <c:v>1986</c:v>
                </c:pt>
                <c:pt idx="33">
                  <c:v>1987</c:v>
                </c:pt>
                <c:pt idx="34">
                  <c:v>1988</c:v>
                </c:pt>
                <c:pt idx="35">
                  <c:v>1989</c:v>
                </c:pt>
              </c:numCache>
              <c:extLst/>
            </c:numRef>
          </c:cat>
          <c:val>
            <c:numRef>
              <c:f>Sheet1!$B$2:$B$51</c:f>
              <c:numCache>
                <c:formatCode>General</c:formatCode>
                <c:ptCount val="36"/>
                <c:pt idx="0">
                  <c:v>1703</c:v>
                </c:pt>
                <c:pt idx="1">
                  <c:v>2422</c:v>
                </c:pt>
                <c:pt idx="2">
                  <c:v>3692</c:v>
                </c:pt>
                <c:pt idx="3">
                  <c:v>5543</c:v>
                </c:pt>
                <c:pt idx="4">
                  <c:v>7345</c:v>
                </c:pt>
                <c:pt idx="5">
                  <c:v>12298</c:v>
                </c:pt>
                <c:pt idx="6">
                  <c:v>18638</c:v>
                </c:pt>
                <c:pt idx="7">
                  <c:v>22229</c:v>
                </c:pt>
                <c:pt idx="8">
                  <c:v>25820</c:v>
                </c:pt>
                <c:pt idx="9">
                  <c:v>29583</c:v>
                </c:pt>
                <c:pt idx="10">
                  <c:v>31938</c:v>
                </c:pt>
                <c:pt idx="11">
                  <c:v>32897</c:v>
                </c:pt>
                <c:pt idx="12">
                  <c:v>34480</c:v>
                </c:pt>
                <c:pt idx="13">
                  <c:v>34552</c:v>
                </c:pt>
                <c:pt idx="14">
                  <c:v>34596</c:v>
                </c:pt>
                <c:pt idx="15">
                  <c:v>32938</c:v>
                </c:pt>
                <c:pt idx="16">
                  <c:v>30577</c:v>
                </c:pt>
                <c:pt idx="17">
                  <c:v>28860</c:v>
                </c:pt>
                <c:pt idx="18">
                  <c:v>28586</c:v>
                </c:pt>
                <c:pt idx="19">
                  <c:v>28591</c:v>
                </c:pt>
                <c:pt idx="20">
                  <c:v>29218</c:v>
                </c:pt>
                <c:pt idx="21">
                  <c:v>29370</c:v>
                </c:pt>
                <c:pt idx="22">
                  <c:v>27878</c:v>
                </c:pt>
                <c:pt idx="23">
                  <c:v>26124</c:v>
                </c:pt>
                <c:pt idx="24">
                  <c:v>25347</c:v>
                </c:pt>
                <c:pt idx="25">
                  <c:v>24249</c:v>
                </c:pt>
                <c:pt idx="26">
                  <c:v>23689</c:v>
                </c:pt>
                <c:pt idx="27">
                  <c:v>22785</c:v>
                </c:pt>
                <c:pt idx="28">
                  <c:v>20928</c:v>
                </c:pt>
                <c:pt idx="29">
                  <c:v>19729</c:v>
                </c:pt>
                <c:pt idx="30">
                  <c:v>19197</c:v>
                </c:pt>
                <c:pt idx="31">
                  <c:v>18241</c:v>
                </c:pt>
                <c:pt idx="32">
                  <c:v>17114</c:v>
                </c:pt>
                <c:pt idx="33">
                  <c:v>16030</c:v>
                </c:pt>
                <c:pt idx="34">
                  <c:v>15072</c:v>
                </c:pt>
                <c:pt idx="35">
                  <c:v>14049</c:v>
                </c:pt>
              </c:numCache>
              <c:extLst/>
            </c:numRef>
          </c:val>
          <c:smooth val="0"/>
        </c:ser>
        <c:ser>
          <c:idx val="2"/>
          <c:order val="2"/>
          <c:tx>
            <c:strRef>
              <c:f>Sheet1!$C$1</c:f>
              <c:strCache>
                <c:ptCount val="1"/>
                <c:pt idx="0">
                  <c:v>Megatons</c:v>
                </c:pt>
              </c:strCache>
            </c:strRef>
          </c:tx>
          <c:spPr>
            <a:ln w="28575" cap="rnd">
              <a:solidFill>
                <a:schemeClr val="accent3"/>
              </a:solidFill>
              <a:round/>
            </a:ln>
            <a:effectLst/>
          </c:spPr>
          <c:marker>
            <c:symbol val="none"/>
          </c:marker>
          <c:cat>
            <c:numRef>
              <c:f>Sheet1!$A$2:$A$51</c:f>
              <c:numCache>
                <c:formatCode>General</c:formatCode>
                <c:ptCount val="36"/>
                <c:pt idx="0">
                  <c:v>1954</c:v>
                </c:pt>
                <c:pt idx="1">
                  <c:v>1955</c:v>
                </c:pt>
                <c:pt idx="2">
                  <c:v>1956</c:v>
                </c:pt>
                <c:pt idx="3">
                  <c:v>1957</c:v>
                </c:pt>
                <c:pt idx="4">
                  <c:v>1958</c:v>
                </c:pt>
                <c:pt idx="5">
                  <c:v>1959</c:v>
                </c:pt>
                <c:pt idx="6">
                  <c:v>1960</c:v>
                </c:pt>
                <c:pt idx="7">
                  <c:v>1961</c:v>
                </c:pt>
                <c:pt idx="8">
                  <c:v>1962</c:v>
                </c:pt>
                <c:pt idx="9">
                  <c:v>1963</c:v>
                </c:pt>
                <c:pt idx="10">
                  <c:v>1964</c:v>
                </c:pt>
                <c:pt idx="11">
                  <c:v>1965</c:v>
                </c:pt>
                <c:pt idx="12">
                  <c:v>1966</c:v>
                </c:pt>
                <c:pt idx="13">
                  <c:v>1967</c:v>
                </c:pt>
                <c:pt idx="14">
                  <c:v>1968</c:v>
                </c:pt>
                <c:pt idx="15">
                  <c:v>1969</c:v>
                </c:pt>
                <c:pt idx="16">
                  <c:v>1970</c:v>
                </c:pt>
                <c:pt idx="17">
                  <c:v>1971</c:v>
                </c:pt>
                <c:pt idx="18">
                  <c:v>1972</c:v>
                </c:pt>
                <c:pt idx="19">
                  <c:v>1973</c:v>
                </c:pt>
                <c:pt idx="20">
                  <c:v>1974</c:v>
                </c:pt>
                <c:pt idx="21">
                  <c:v>1975</c:v>
                </c:pt>
                <c:pt idx="22">
                  <c:v>1976</c:v>
                </c:pt>
                <c:pt idx="23">
                  <c:v>1977</c:v>
                </c:pt>
                <c:pt idx="24">
                  <c:v>1978</c:v>
                </c:pt>
                <c:pt idx="25">
                  <c:v>1979</c:v>
                </c:pt>
                <c:pt idx="26">
                  <c:v>1980</c:v>
                </c:pt>
                <c:pt idx="27">
                  <c:v>1981</c:v>
                </c:pt>
                <c:pt idx="28">
                  <c:v>1982</c:v>
                </c:pt>
                <c:pt idx="29">
                  <c:v>1983</c:v>
                </c:pt>
                <c:pt idx="30">
                  <c:v>1984</c:v>
                </c:pt>
                <c:pt idx="31">
                  <c:v>1985</c:v>
                </c:pt>
                <c:pt idx="32">
                  <c:v>1986</c:v>
                </c:pt>
                <c:pt idx="33">
                  <c:v>1987</c:v>
                </c:pt>
                <c:pt idx="34">
                  <c:v>1988</c:v>
                </c:pt>
                <c:pt idx="35">
                  <c:v>1989</c:v>
                </c:pt>
              </c:numCache>
              <c:extLst/>
            </c:numRef>
          </c:cat>
          <c:val>
            <c:numRef>
              <c:f>Sheet1!$C$2:$C$51</c:f>
              <c:numCache>
                <c:formatCode>General</c:formatCode>
                <c:ptCount val="36"/>
                <c:pt idx="0">
                  <c:v>339.01</c:v>
                </c:pt>
                <c:pt idx="1">
                  <c:v>2879.99</c:v>
                </c:pt>
                <c:pt idx="2">
                  <c:v>9188.65</c:v>
                </c:pt>
                <c:pt idx="3">
                  <c:v>17545.86</c:v>
                </c:pt>
                <c:pt idx="4">
                  <c:v>17303.54</c:v>
                </c:pt>
                <c:pt idx="5">
                  <c:v>19054.62</c:v>
                </c:pt>
                <c:pt idx="6">
                  <c:v>20491.169999999998</c:v>
                </c:pt>
                <c:pt idx="7">
                  <c:v>10947.71</c:v>
                </c:pt>
                <c:pt idx="8">
                  <c:v>12825.02</c:v>
                </c:pt>
                <c:pt idx="9">
                  <c:v>15977.17</c:v>
                </c:pt>
                <c:pt idx="10">
                  <c:v>16943.97</c:v>
                </c:pt>
                <c:pt idx="11">
                  <c:v>15152.5</c:v>
                </c:pt>
                <c:pt idx="12">
                  <c:v>14037.46</c:v>
                </c:pt>
                <c:pt idx="13">
                  <c:v>12786.17</c:v>
                </c:pt>
                <c:pt idx="14">
                  <c:v>11837.65</c:v>
                </c:pt>
                <c:pt idx="15">
                  <c:v>11714.44</c:v>
                </c:pt>
                <c:pt idx="16">
                  <c:v>9695.2000000000007</c:v>
                </c:pt>
                <c:pt idx="17">
                  <c:v>8584.4</c:v>
                </c:pt>
                <c:pt idx="18">
                  <c:v>8531.51</c:v>
                </c:pt>
                <c:pt idx="19">
                  <c:v>8452</c:v>
                </c:pt>
                <c:pt idx="20">
                  <c:v>8325.2199999999993</c:v>
                </c:pt>
                <c:pt idx="21">
                  <c:v>7368.38</c:v>
                </c:pt>
                <c:pt idx="22">
                  <c:v>5935.51</c:v>
                </c:pt>
                <c:pt idx="23">
                  <c:v>5845</c:v>
                </c:pt>
                <c:pt idx="24">
                  <c:v>5721.16</c:v>
                </c:pt>
                <c:pt idx="25">
                  <c:v>5696.34</c:v>
                </c:pt>
                <c:pt idx="26">
                  <c:v>5618.86</c:v>
                </c:pt>
                <c:pt idx="27">
                  <c:v>5382.91</c:v>
                </c:pt>
                <c:pt idx="28">
                  <c:v>5358.89</c:v>
                </c:pt>
                <c:pt idx="29">
                  <c:v>5232.47</c:v>
                </c:pt>
                <c:pt idx="30">
                  <c:v>5192.2</c:v>
                </c:pt>
                <c:pt idx="31">
                  <c:v>5217.4799999999996</c:v>
                </c:pt>
                <c:pt idx="32">
                  <c:v>5414.54</c:v>
                </c:pt>
                <c:pt idx="33">
                  <c:v>4882.1400000000003</c:v>
                </c:pt>
                <c:pt idx="34">
                  <c:v>4789.7700000000004</c:v>
                </c:pt>
                <c:pt idx="35">
                  <c:v>4743.34</c:v>
                </c:pt>
              </c:numCache>
              <c:extLst/>
            </c:numRef>
          </c:val>
          <c:smooth val="0"/>
        </c:ser>
        <c:ser>
          <c:idx val="4"/>
          <c:order val="4"/>
          <c:tx>
            <c:strRef>
              <c:f>Sheet1!$E$1</c:f>
              <c:strCache>
                <c:ptCount val="1"/>
                <c:pt idx="0">
                  <c:v>Retired</c:v>
                </c:pt>
              </c:strCache>
            </c:strRef>
          </c:tx>
          <c:spPr>
            <a:ln w="28575" cap="rnd">
              <a:solidFill>
                <a:schemeClr val="accent5"/>
              </a:solidFill>
              <a:round/>
            </a:ln>
            <a:effectLst/>
          </c:spPr>
          <c:marker>
            <c:symbol val="none"/>
          </c:marker>
          <c:cat>
            <c:numRef>
              <c:f>Sheet1!$A$2:$A$51</c:f>
              <c:numCache>
                <c:formatCode>General</c:formatCode>
                <c:ptCount val="36"/>
                <c:pt idx="0">
                  <c:v>1954</c:v>
                </c:pt>
                <c:pt idx="1">
                  <c:v>1955</c:v>
                </c:pt>
                <c:pt idx="2">
                  <c:v>1956</c:v>
                </c:pt>
                <c:pt idx="3">
                  <c:v>1957</c:v>
                </c:pt>
                <c:pt idx="4">
                  <c:v>1958</c:v>
                </c:pt>
                <c:pt idx="5">
                  <c:v>1959</c:v>
                </c:pt>
                <c:pt idx="6">
                  <c:v>1960</c:v>
                </c:pt>
                <c:pt idx="7">
                  <c:v>1961</c:v>
                </c:pt>
                <c:pt idx="8">
                  <c:v>1962</c:v>
                </c:pt>
                <c:pt idx="9">
                  <c:v>1963</c:v>
                </c:pt>
                <c:pt idx="10">
                  <c:v>1964</c:v>
                </c:pt>
                <c:pt idx="11">
                  <c:v>1965</c:v>
                </c:pt>
                <c:pt idx="12">
                  <c:v>1966</c:v>
                </c:pt>
                <c:pt idx="13">
                  <c:v>1967</c:v>
                </c:pt>
                <c:pt idx="14">
                  <c:v>1968</c:v>
                </c:pt>
                <c:pt idx="15">
                  <c:v>1969</c:v>
                </c:pt>
                <c:pt idx="16">
                  <c:v>1970</c:v>
                </c:pt>
                <c:pt idx="17">
                  <c:v>1971</c:v>
                </c:pt>
                <c:pt idx="18">
                  <c:v>1972</c:v>
                </c:pt>
                <c:pt idx="19">
                  <c:v>1973</c:v>
                </c:pt>
                <c:pt idx="20">
                  <c:v>1974</c:v>
                </c:pt>
                <c:pt idx="21">
                  <c:v>1975</c:v>
                </c:pt>
                <c:pt idx="22">
                  <c:v>1976</c:v>
                </c:pt>
                <c:pt idx="23">
                  <c:v>1977</c:v>
                </c:pt>
                <c:pt idx="24">
                  <c:v>1978</c:v>
                </c:pt>
                <c:pt idx="25">
                  <c:v>1979</c:v>
                </c:pt>
                <c:pt idx="26">
                  <c:v>1980</c:v>
                </c:pt>
                <c:pt idx="27">
                  <c:v>1981</c:v>
                </c:pt>
                <c:pt idx="28">
                  <c:v>1982</c:v>
                </c:pt>
                <c:pt idx="29">
                  <c:v>1983</c:v>
                </c:pt>
                <c:pt idx="30">
                  <c:v>1984</c:v>
                </c:pt>
                <c:pt idx="31">
                  <c:v>1985</c:v>
                </c:pt>
                <c:pt idx="32">
                  <c:v>1986</c:v>
                </c:pt>
                <c:pt idx="33">
                  <c:v>1987</c:v>
                </c:pt>
                <c:pt idx="34">
                  <c:v>1988</c:v>
                </c:pt>
                <c:pt idx="35">
                  <c:v>1989</c:v>
                </c:pt>
              </c:numCache>
              <c:extLst/>
            </c:numRef>
          </c:cat>
          <c:val>
            <c:numRef>
              <c:f>Sheet1!$E$2:$E$51</c:f>
              <c:numCache>
                <c:formatCode>General</c:formatCode>
                <c:ptCount val="36"/>
                <c:pt idx="0">
                  <c:v>1</c:v>
                </c:pt>
                <c:pt idx="1">
                  <c:v>87</c:v>
                </c:pt>
                <c:pt idx="2">
                  <c:v>109</c:v>
                </c:pt>
                <c:pt idx="3">
                  <c:v>381</c:v>
                </c:pt>
                <c:pt idx="4">
                  <c:v>817</c:v>
                </c:pt>
                <c:pt idx="5">
                  <c:v>2135</c:v>
                </c:pt>
                <c:pt idx="6">
                  <c:v>838</c:v>
                </c:pt>
                <c:pt idx="7">
                  <c:v>1571</c:v>
                </c:pt>
                <c:pt idx="8">
                  <c:v>766</c:v>
                </c:pt>
                <c:pt idx="9">
                  <c:v>830</c:v>
                </c:pt>
                <c:pt idx="10">
                  <c:v>2534</c:v>
                </c:pt>
                <c:pt idx="11">
                  <c:v>1936</c:v>
                </c:pt>
                <c:pt idx="12">
                  <c:v>2357</c:v>
                </c:pt>
                <c:pt idx="13">
                  <c:v>1649</c:v>
                </c:pt>
                <c:pt idx="14">
                  <c:v>2194</c:v>
                </c:pt>
                <c:pt idx="15">
                  <c:v>3045</c:v>
                </c:pt>
                <c:pt idx="16">
                  <c:v>1936</c:v>
                </c:pt>
                <c:pt idx="17">
                  <c:v>1347</c:v>
                </c:pt>
                <c:pt idx="18">
                  <c:v>1541</c:v>
                </c:pt>
                <c:pt idx="19">
                  <c:v>544</c:v>
                </c:pt>
                <c:pt idx="20">
                  <c:v>807</c:v>
                </c:pt>
                <c:pt idx="21">
                  <c:v>2240</c:v>
                </c:pt>
                <c:pt idx="22">
                  <c:v>2181</c:v>
                </c:pt>
                <c:pt idx="23">
                  <c:v>998</c:v>
                </c:pt>
                <c:pt idx="24">
                  <c:v>1148</c:v>
                </c:pt>
                <c:pt idx="25">
                  <c:v>730</c:v>
                </c:pt>
                <c:pt idx="26">
                  <c:v>904</c:v>
                </c:pt>
                <c:pt idx="27">
                  <c:v>1887</c:v>
                </c:pt>
                <c:pt idx="28">
                  <c:v>1537</c:v>
                </c:pt>
                <c:pt idx="29">
                  <c:v>749</c:v>
                </c:pt>
                <c:pt idx="30">
                  <c:v>1143</c:v>
                </c:pt>
                <c:pt idx="31">
                  <c:v>1322</c:v>
                </c:pt>
                <c:pt idx="32">
                  <c:v>1224</c:v>
                </c:pt>
                <c:pt idx="33">
                  <c:v>958</c:v>
                </c:pt>
                <c:pt idx="34">
                  <c:v>1023</c:v>
                </c:pt>
                <c:pt idx="35">
                  <c:v>1794</c:v>
                </c:pt>
              </c:numCache>
              <c:extLst/>
            </c:numRef>
          </c:val>
          <c:smooth val="0"/>
        </c:ser>
        <c:ser>
          <c:idx val="6"/>
          <c:order val="6"/>
          <c:tx>
            <c:strRef>
              <c:f>Sheet1!$G$1</c:f>
              <c:strCache>
                <c:ptCount val="1"/>
                <c:pt idx="0">
                  <c:v>Average Megatonnage Retired by Year (Megatons/Total) * Retired</c:v>
                </c:pt>
              </c:strCache>
            </c:strRef>
          </c:tx>
          <c:spPr>
            <a:ln w="28575" cap="rnd">
              <a:solidFill>
                <a:schemeClr val="accent1">
                  <a:lumMod val="60000"/>
                </a:schemeClr>
              </a:solidFill>
              <a:round/>
            </a:ln>
            <a:effectLst/>
          </c:spPr>
          <c:marker>
            <c:symbol val="none"/>
          </c:marker>
          <c:cat>
            <c:numRef>
              <c:f>Sheet1!$A$2:$A$51</c:f>
              <c:numCache>
                <c:formatCode>General</c:formatCode>
                <c:ptCount val="36"/>
                <c:pt idx="0">
                  <c:v>1954</c:v>
                </c:pt>
                <c:pt idx="1">
                  <c:v>1955</c:v>
                </c:pt>
                <c:pt idx="2">
                  <c:v>1956</c:v>
                </c:pt>
                <c:pt idx="3">
                  <c:v>1957</c:v>
                </c:pt>
                <c:pt idx="4">
                  <c:v>1958</c:v>
                </c:pt>
                <c:pt idx="5">
                  <c:v>1959</c:v>
                </c:pt>
                <c:pt idx="6">
                  <c:v>1960</c:v>
                </c:pt>
                <c:pt idx="7">
                  <c:v>1961</c:v>
                </c:pt>
                <c:pt idx="8">
                  <c:v>1962</c:v>
                </c:pt>
                <c:pt idx="9">
                  <c:v>1963</c:v>
                </c:pt>
                <c:pt idx="10">
                  <c:v>1964</c:v>
                </c:pt>
                <c:pt idx="11">
                  <c:v>1965</c:v>
                </c:pt>
                <c:pt idx="12">
                  <c:v>1966</c:v>
                </c:pt>
                <c:pt idx="13">
                  <c:v>1967</c:v>
                </c:pt>
                <c:pt idx="14">
                  <c:v>1968</c:v>
                </c:pt>
                <c:pt idx="15">
                  <c:v>1969</c:v>
                </c:pt>
                <c:pt idx="16">
                  <c:v>1970</c:v>
                </c:pt>
                <c:pt idx="17">
                  <c:v>1971</c:v>
                </c:pt>
                <c:pt idx="18">
                  <c:v>1972</c:v>
                </c:pt>
                <c:pt idx="19">
                  <c:v>1973</c:v>
                </c:pt>
                <c:pt idx="20">
                  <c:v>1974</c:v>
                </c:pt>
                <c:pt idx="21">
                  <c:v>1975</c:v>
                </c:pt>
                <c:pt idx="22">
                  <c:v>1976</c:v>
                </c:pt>
                <c:pt idx="23">
                  <c:v>1977</c:v>
                </c:pt>
                <c:pt idx="24">
                  <c:v>1978</c:v>
                </c:pt>
                <c:pt idx="25">
                  <c:v>1979</c:v>
                </c:pt>
                <c:pt idx="26">
                  <c:v>1980</c:v>
                </c:pt>
                <c:pt idx="27">
                  <c:v>1981</c:v>
                </c:pt>
                <c:pt idx="28">
                  <c:v>1982</c:v>
                </c:pt>
                <c:pt idx="29">
                  <c:v>1983</c:v>
                </c:pt>
                <c:pt idx="30">
                  <c:v>1984</c:v>
                </c:pt>
                <c:pt idx="31">
                  <c:v>1985</c:v>
                </c:pt>
                <c:pt idx="32">
                  <c:v>1986</c:v>
                </c:pt>
                <c:pt idx="33">
                  <c:v>1987</c:v>
                </c:pt>
                <c:pt idx="34">
                  <c:v>1988</c:v>
                </c:pt>
                <c:pt idx="35">
                  <c:v>1989</c:v>
                </c:pt>
              </c:numCache>
              <c:extLst/>
            </c:numRef>
          </c:cat>
          <c:val>
            <c:numRef>
              <c:f>Sheet1!$G$2:$G$51</c:f>
              <c:numCache>
                <c:formatCode>General</c:formatCode>
                <c:ptCount val="36"/>
                <c:pt idx="0">
                  <c:v>0.19906635349383439</c:v>
                </c:pt>
                <c:pt idx="1">
                  <c:v>103.45133360858794</c:v>
                </c:pt>
                <c:pt idx="2">
                  <c:v>271.27921180931742</c:v>
                </c:pt>
                <c:pt idx="3">
                  <c:v>1206.0206855493416</c:v>
                </c:pt>
                <c:pt idx="4">
                  <c:v>1924.7096228727025</c:v>
                </c:pt>
                <c:pt idx="5">
                  <c:v>3307.986152219873</c:v>
                </c:pt>
                <c:pt idx="6">
                  <c:v>921.32205494151731</c:v>
                </c:pt>
                <c:pt idx="7">
                  <c:v>773.71237617526651</c:v>
                </c:pt>
                <c:pt idx="8">
                  <c:v>380.47890472501939</c:v>
                </c:pt>
                <c:pt idx="9">
                  <c:v>448.26593313727483</c:v>
                </c:pt>
                <c:pt idx="10">
                  <c:v>1344.3553127935375</c:v>
                </c:pt>
                <c:pt idx="11">
                  <c:v>891.72994497978539</c:v>
                </c:pt>
                <c:pt idx="12">
                  <c:v>959.57926972157759</c:v>
                </c:pt>
                <c:pt idx="13">
                  <c:v>610.22210957397544</c:v>
                </c:pt>
                <c:pt idx="14">
                  <c:v>750.71696438894674</c:v>
                </c:pt>
                <c:pt idx="15">
                  <c:v>1082.9579755905033</c:v>
                </c:pt>
                <c:pt idx="16">
                  <c:v>613.85705595709203</c:v>
                </c:pt>
                <c:pt idx="17">
                  <c:v>400.66482328482329</c:v>
                </c:pt>
                <c:pt idx="18">
                  <c:v>459.91243650738124</c:v>
                </c:pt>
                <c:pt idx="19">
                  <c:v>160.81592109405057</c:v>
                </c:pt>
                <c:pt idx="20">
                  <c:v>229.94224587582994</c:v>
                </c:pt>
                <c:pt idx="21">
                  <c:v>561.97382362955398</c:v>
                </c:pt>
                <c:pt idx="22">
                  <c:v>464.35710273333814</c:v>
                </c:pt>
                <c:pt idx="23">
                  <c:v>223.29314040728832</c:v>
                </c:pt>
                <c:pt idx="24">
                  <c:v>259.11909417288041</c:v>
                </c:pt>
                <c:pt idx="25">
                  <c:v>171.48452307311643</c:v>
                </c:pt>
                <c:pt idx="26">
                  <c:v>214.42228207184769</c:v>
                </c:pt>
                <c:pt idx="27">
                  <c:v>445.79991968400265</c:v>
                </c:pt>
                <c:pt idx="28">
                  <c:v>393.56909069189606</c:v>
                </c:pt>
                <c:pt idx="29">
                  <c:v>198.64767753053883</c:v>
                </c:pt>
                <c:pt idx="30">
                  <c:v>309.14646038443504</c:v>
                </c:pt>
                <c:pt idx="31">
                  <c:v>378.13215064963538</c:v>
                </c:pt>
                <c:pt idx="32">
                  <c:v>387.25002687857898</c:v>
                </c:pt>
                <c:pt idx="33">
                  <c:v>291.77106175920153</c:v>
                </c:pt>
                <c:pt idx="34">
                  <c:v>325.10182523885356</c:v>
                </c:pt>
                <c:pt idx="35">
                  <c:v>605.70517189835573</c:v>
                </c:pt>
              </c:numCache>
              <c:extLst/>
            </c:numRef>
          </c:val>
          <c:smooth val="0"/>
        </c:ser>
        <c:dLbls>
          <c:showLegendKey val="0"/>
          <c:showVal val="0"/>
          <c:showCatName val="0"/>
          <c:showSerName val="0"/>
          <c:showPercent val="0"/>
          <c:showBubbleSize val="0"/>
        </c:dLbls>
        <c:smooth val="0"/>
        <c:axId val="412531032"/>
        <c:axId val="412529464"/>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Year</c:v>
                      </c:pt>
                    </c:strCache>
                  </c:strRef>
                </c:tx>
                <c:spPr>
                  <a:ln w="28575" cap="rnd">
                    <a:solidFill>
                      <a:schemeClr val="accent1"/>
                    </a:solidFill>
                    <a:round/>
                  </a:ln>
                  <a:effectLst/>
                </c:spPr>
                <c:marker>
                  <c:symbol val="none"/>
                </c:marker>
                <c:cat>
                  <c:numRef>
                    <c:extLst>
                      <c:ext uri="{02D57815-91ED-43cb-92C2-25804820EDAC}">
                        <c15:formulaRef>
                          <c15:sqref>Sheet1!$A$2:$A$51</c15:sqref>
                        </c15:formulaRef>
                      </c:ext>
                    </c:extLst>
                    <c:numCache>
                      <c:formatCode>General</c:formatCode>
                      <c:ptCount val="36"/>
                      <c:pt idx="0">
                        <c:v>1954</c:v>
                      </c:pt>
                      <c:pt idx="1">
                        <c:v>1955</c:v>
                      </c:pt>
                      <c:pt idx="2">
                        <c:v>1956</c:v>
                      </c:pt>
                      <c:pt idx="3">
                        <c:v>1957</c:v>
                      </c:pt>
                      <c:pt idx="4">
                        <c:v>1958</c:v>
                      </c:pt>
                      <c:pt idx="5">
                        <c:v>1959</c:v>
                      </c:pt>
                      <c:pt idx="6">
                        <c:v>1960</c:v>
                      </c:pt>
                      <c:pt idx="7">
                        <c:v>1961</c:v>
                      </c:pt>
                      <c:pt idx="8">
                        <c:v>1962</c:v>
                      </c:pt>
                      <c:pt idx="9">
                        <c:v>1963</c:v>
                      </c:pt>
                      <c:pt idx="10">
                        <c:v>1964</c:v>
                      </c:pt>
                      <c:pt idx="11">
                        <c:v>1965</c:v>
                      </c:pt>
                      <c:pt idx="12">
                        <c:v>1966</c:v>
                      </c:pt>
                      <c:pt idx="13">
                        <c:v>1967</c:v>
                      </c:pt>
                      <c:pt idx="14">
                        <c:v>1968</c:v>
                      </c:pt>
                      <c:pt idx="15">
                        <c:v>1969</c:v>
                      </c:pt>
                      <c:pt idx="16">
                        <c:v>1970</c:v>
                      </c:pt>
                      <c:pt idx="17">
                        <c:v>1971</c:v>
                      </c:pt>
                      <c:pt idx="18">
                        <c:v>1972</c:v>
                      </c:pt>
                      <c:pt idx="19">
                        <c:v>1973</c:v>
                      </c:pt>
                      <c:pt idx="20">
                        <c:v>1974</c:v>
                      </c:pt>
                      <c:pt idx="21">
                        <c:v>1975</c:v>
                      </c:pt>
                      <c:pt idx="22">
                        <c:v>1976</c:v>
                      </c:pt>
                      <c:pt idx="23">
                        <c:v>1977</c:v>
                      </c:pt>
                      <c:pt idx="24">
                        <c:v>1978</c:v>
                      </c:pt>
                      <c:pt idx="25">
                        <c:v>1979</c:v>
                      </c:pt>
                      <c:pt idx="26">
                        <c:v>1980</c:v>
                      </c:pt>
                      <c:pt idx="27">
                        <c:v>1981</c:v>
                      </c:pt>
                      <c:pt idx="28">
                        <c:v>1982</c:v>
                      </c:pt>
                      <c:pt idx="29">
                        <c:v>1983</c:v>
                      </c:pt>
                      <c:pt idx="30">
                        <c:v>1984</c:v>
                      </c:pt>
                      <c:pt idx="31">
                        <c:v>1985</c:v>
                      </c:pt>
                      <c:pt idx="32">
                        <c:v>1986</c:v>
                      </c:pt>
                      <c:pt idx="33">
                        <c:v>1987</c:v>
                      </c:pt>
                      <c:pt idx="34">
                        <c:v>1988</c:v>
                      </c:pt>
                      <c:pt idx="35">
                        <c:v>1989</c:v>
                      </c:pt>
                    </c:numCache>
                  </c:numRef>
                </c:cat>
                <c:val>
                  <c:numRef>
                    <c:extLst>
                      <c:ext uri="{02D57815-91ED-43cb-92C2-25804820EDAC}">
                        <c15:formulaRef>
                          <c15:sqref>Sheet1!$A$2:$A$51</c15:sqref>
                        </c15:formulaRef>
                      </c:ext>
                    </c:extLst>
                    <c:numCache>
                      <c:formatCode>General</c:formatCode>
                      <c:ptCount val="36"/>
                      <c:pt idx="0">
                        <c:v>1954</c:v>
                      </c:pt>
                      <c:pt idx="1">
                        <c:v>1955</c:v>
                      </c:pt>
                      <c:pt idx="2">
                        <c:v>1956</c:v>
                      </c:pt>
                      <c:pt idx="3">
                        <c:v>1957</c:v>
                      </c:pt>
                      <c:pt idx="4">
                        <c:v>1958</c:v>
                      </c:pt>
                      <c:pt idx="5">
                        <c:v>1959</c:v>
                      </c:pt>
                      <c:pt idx="6">
                        <c:v>1960</c:v>
                      </c:pt>
                      <c:pt idx="7">
                        <c:v>1961</c:v>
                      </c:pt>
                      <c:pt idx="8">
                        <c:v>1962</c:v>
                      </c:pt>
                      <c:pt idx="9">
                        <c:v>1963</c:v>
                      </c:pt>
                      <c:pt idx="10">
                        <c:v>1964</c:v>
                      </c:pt>
                      <c:pt idx="11">
                        <c:v>1965</c:v>
                      </c:pt>
                      <c:pt idx="12">
                        <c:v>1966</c:v>
                      </c:pt>
                      <c:pt idx="13">
                        <c:v>1967</c:v>
                      </c:pt>
                      <c:pt idx="14">
                        <c:v>1968</c:v>
                      </c:pt>
                      <c:pt idx="15">
                        <c:v>1969</c:v>
                      </c:pt>
                      <c:pt idx="16">
                        <c:v>1970</c:v>
                      </c:pt>
                      <c:pt idx="17">
                        <c:v>1971</c:v>
                      </c:pt>
                      <c:pt idx="18">
                        <c:v>1972</c:v>
                      </c:pt>
                      <c:pt idx="19">
                        <c:v>1973</c:v>
                      </c:pt>
                      <c:pt idx="20">
                        <c:v>1974</c:v>
                      </c:pt>
                      <c:pt idx="21">
                        <c:v>1975</c:v>
                      </c:pt>
                      <c:pt idx="22">
                        <c:v>1976</c:v>
                      </c:pt>
                      <c:pt idx="23">
                        <c:v>1977</c:v>
                      </c:pt>
                      <c:pt idx="24">
                        <c:v>1978</c:v>
                      </c:pt>
                      <c:pt idx="25">
                        <c:v>1979</c:v>
                      </c:pt>
                      <c:pt idx="26">
                        <c:v>1980</c:v>
                      </c:pt>
                      <c:pt idx="27">
                        <c:v>1981</c:v>
                      </c:pt>
                      <c:pt idx="28">
                        <c:v>1982</c:v>
                      </c:pt>
                      <c:pt idx="29">
                        <c:v>1983</c:v>
                      </c:pt>
                      <c:pt idx="30">
                        <c:v>1984</c:v>
                      </c:pt>
                      <c:pt idx="31">
                        <c:v>1985</c:v>
                      </c:pt>
                      <c:pt idx="32">
                        <c:v>1986</c:v>
                      </c:pt>
                      <c:pt idx="33">
                        <c:v>1987</c:v>
                      </c:pt>
                      <c:pt idx="34">
                        <c:v>1988</c:v>
                      </c:pt>
                      <c:pt idx="35">
                        <c:v>1989</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Sheet1!$D$1</c15:sqref>
                        </c15:formulaRef>
                      </c:ext>
                    </c:extLst>
                    <c:strCache>
                      <c:ptCount val="1"/>
                      <c:pt idx="0">
                        <c:v>Built</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Sheet1!$A$2:$A$51</c15:sqref>
                        </c15:formulaRef>
                      </c:ext>
                    </c:extLst>
                    <c:numCache>
                      <c:formatCode>General</c:formatCode>
                      <c:ptCount val="36"/>
                      <c:pt idx="0">
                        <c:v>1954</c:v>
                      </c:pt>
                      <c:pt idx="1">
                        <c:v>1955</c:v>
                      </c:pt>
                      <c:pt idx="2">
                        <c:v>1956</c:v>
                      </c:pt>
                      <c:pt idx="3">
                        <c:v>1957</c:v>
                      </c:pt>
                      <c:pt idx="4">
                        <c:v>1958</c:v>
                      </c:pt>
                      <c:pt idx="5">
                        <c:v>1959</c:v>
                      </c:pt>
                      <c:pt idx="6">
                        <c:v>1960</c:v>
                      </c:pt>
                      <c:pt idx="7">
                        <c:v>1961</c:v>
                      </c:pt>
                      <c:pt idx="8">
                        <c:v>1962</c:v>
                      </c:pt>
                      <c:pt idx="9">
                        <c:v>1963</c:v>
                      </c:pt>
                      <c:pt idx="10">
                        <c:v>1964</c:v>
                      </c:pt>
                      <c:pt idx="11">
                        <c:v>1965</c:v>
                      </c:pt>
                      <c:pt idx="12">
                        <c:v>1966</c:v>
                      </c:pt>
                      <c:pt idx="13">
                        <c:v>1967</c:v>
                      </c:pt>
                      <c:pt idx="14">
                        <c:v>1968</c:v>
                      </c:pt>
                      <c:pt idx="15">
                        <c:v>1969</c:v>
                      </c:pt>
                      <c:pt idx="16">
                        <c:v>1970</c:v>
                      </c:pt>
                      <c:pt idx="17">
                        <c:v>1971</c:v>
                      </c:pt>
                      <c:pt idx="18">
                        <c:v>1972</c:v>
                      </c:pt>
                      <c:pt idx="19">
                        <c:v>1973</c:v>
                      </c:pt>
                      <c:pt idx="20">
                        <c:v>1974</c:v>
                      </c:pt>
                      <c:pt idx="21">
                        <c:v>1975</c:v>
                      </c:pt>
                      <c:pt idx="22">
                        <c:v>1976</c:v>
                      </c:pt>
                      <c:pt idx="23">
                        <c:v>1977</c:v>
                      </c:pt>
                      <c:pt idx="24">
                        <c:v>1978</c:v>
                      </c:pt>
                      <c:pt idx="25">
                        <c:v>1979</c:v>
                      </c:pt>
                      <c:pt idx="26">
                        <c:v>1980</c:v>
                      </c:pt>
                      <c:pt idx="27">
                        <c:v>1981</c:v>
                      </c:pt>
                      <c:pt idx="28">
                        <c:v>1982</c:v>
                      </c:pt>
                      <c:pt idx="29">
                        <c:v>1983</c:v>
                      </c:pt>
                      <c:pt idx="30">
                        <c:v>1984</c:v>
                      </c:pt>
                      <c:pt idx="31">
                        <c:v>1985</c:v>
                      </c:pt>
                      <c:pt idx="32">
                        <c:v>1986</c:v>
                      </c:pt>
                      <c:pt idx="33">
                        <c:v>1987</c:v>
                      </c:pt>
                      <c:pt idx="34">
                        <c:v>1988</c:v>
                      </c:pt>
                      <c:pt idx="35">
                        <c:v>1989</c:v>
                      </c:pt>
                    </c:numCache>
                  </c:numRef>
                </c:cat>
                <c:val>
                  <c:numRef>
                    <c:extLst xmlns:c15="http://schemas.microsoft.com/office/drawing/2012/chart">
                      <c:ext xmlns:c15="http://schemas.microsoft.com/office/drawing/2012/chart" uri="{02D57815-91ED-43cb-92C2-25804820EDAC}">
                        <c15:formulaRef>
                          <c15:sqref>Sheet1!$D$2:$D$51</c15:sqref>
                        </c15:formulaRef>
                      </c:ext>
                    </c:extLst>
                    <c:numCache>
                      <c:formatCode>General</c:formatCode>
                      <c:ptCount val="36"/>
                      <c:pt idx="0">
                        <c:v>535</c:v>
                      </c:pt>
                      <c:pt idx="1">
                        <c:v>806</c:v>
                      </c:pt>
                      <c:pt idx="2">
                        <c:v>1379</c:v>
                      </c:pt>
                      <c:pt idx="3">
                        <c:v>2232</c:v>
                      </c:pt>
                      <c:pt idx="4">
                        <c:v>2619</c:v>
                      </c:pt>
                      <c:pt idx="5">
                        <c:v>7088</c:v>
                      </c:pt>
                      <c:pt idx="6">
                        <c:v>7178</c:v>
                      </c:pt>
                      <c:pt idx="7">
                        <c:v>5162</c:v>
                      </c:pt>
                      <c:pt idx="8">
                        <c:v>4529</c:v>
                      </c:pt>
                      <c:pt idx="9">
                        <c:v>3185</c:v>
                      </c:pt>
                      <c:pt idx="10">
                        <c:v>3493</c:v>
                      </c:pt>
                      <c:pt idx="11">
                        <c:v>3519</c:v>
                      </c:pt>
                      <c:pt idx="12">
                        <c:v>2429</c:v>
                      </c:pt>
                      <c:pt idx="13">
                        <c:v>1693</c:v>
                      </c:pt>
                      <c:pt idx="14">
                        <c:v>536</c:v>
                      </c:pt>
                      <c:pt idx="15">
                        <c:v>684</c:v>
                      </c:pt>
                      <c:pt idx="16">
                        <c:v>219</c:v>
                      </c:pt>
                      <c:pt idx="17">
                        <c:v>1073</c:v>
                      </c:pt>
                      <c:pt idx="18">
                        <c:v>1546</c:v>
                      </c:pt>
                      <c:pt idx="19">
                        <c:v>1171</c:v>
                      </c:pt>
                      <c:pt idx="20">
                        <c:v>959</c:v>
                      </c:pt>
                      <c:pt idx="21">
                        <c:v>748</c:v>
                      </c:pt>
                      <c:pt idx="22">
                        <c:v>427</c:v>
                      </c:pt>
                      <c:pt idx="23">
                        <c:v>221</c:v>
                      </c:pt>
                      <c:pt idx="24">
                        <c:v>50</c:v>
                      </c:pt>
                      <c:pt idx="25">
                        <c:v>170</c:v>
                      </c:pt>
                      <c:pt idx="26">
                        <c:v>0</c:v>
                      </c:pt>
                      <c:pt idx="27">
                        <c:v>30</c:v>
                      </c:pt>
                      <c:pt idx="28">
                        <c:v>338</c:v>
                      </c:pt>
                      <c:pt idx="29">
                        <c:v>217</c:v>
                      </c:pt>
                      <c:pt idx="30">
                        <c:v>187</c:v>
                      </c:pt>
                      <c:pt idx="31">
                        <c:v>195</c:v>
                      </c:pt>
                      <c:pt idx="32">
                        <c:v>140</c:v>
                      </c:pt>
                      <c:pt idx="33">
                        <c:v>0</c:v>
                      </c:pt>
                      <c:pt idx="34">
                        <c:v>0</c:v>
                      </c:pt>
                      <c:pt idx="35">
                        <c:v>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Sheet1!$F$1</c15:sqref>
                        </c15:formulaRef>
                      </c:ext>
                    </c:extLst>
                    <c:strCache>
                      <c:ptCount val="1"/>
                      <c:pt idx="0">
                        <c:v>Disassembled</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Sheet1!$A$2:$A$51</c15:sqref>
                        </c15:formulaRef>
                      </c:ext>
                    </c:extLst>
                    <c:numCache>
                      <c:formatCode>General</c:formatCode>
                      <c:ptCount val="36"/>
                      <c:pt idx="0">
                        <c:v>1954</c:v>
                      </c:pt>
                      <c:pt idx="1">
                        <c:v>1955</c:v>
                      </c:pt>
                      <c:pt idx="2">
                        <c:v>1956</c:v>
                      </c:pt>
                      <c:pt idx="3">
                        <c:v>1957</c:v>
                      </c:pt>
                      <c:pt idx="4">
                        <c:v>1958</c:v>
                      </c:pt>
                      <c:pt idx="5">
                        <c:v>1959</c:v>
                      </c:pt>
                      <c:pt idx="6">
                        <c:v>1960</c:v>
                      </c:pt>
                      <c:pt idx="7">
                        <c:v>1961</c:v>
                      </c:pt>
                      <c:pt idx="8">
                        <c:v>1962</c:v>
                      </c:pt>
                      <c:pt idx="9">
                        <c:v>1963</c:v>
                      </c:pt>
                      <c:pt idx="10">
                        <c:v>1964</c:v>
                      </c:pt>
                      <c:pt idx="11">
                        <c:v>1965</c:v>
                      </c:pt>
                      <c:pt idx="12">
                        <c:v>1966</c:v>
                      </c:pt>
                      <c:pt idx="13">
                        <c:v>1967</c:v>
                      </c:pt>
                      <c:pt idx="14">
                        <c:v>1968</c:v>
                      </c:pt>
                      <c:pt idx="15">
                        <c:v>1969</c:v>
                      </c:pt>
                      <c:pt idx="16">
                        <c:v>1970</c:v>
                      </c:pt>
                      <c:pt idx="17">
                        <c:v>1971</c:v>
                      </c:pt>
                      <c:pt idx="18">
                        <c:v>1972</c:v>
                      </c:pt>
                      <c:pt idx="19">
                        <c:v>1973</c:v>
                      </c:pt>
                      <c:pt idx="20">
                        <c:v>1974</c:v>
                      </c:pt>
                      <c:pt idx="21">
                        <c:v>1975</c:v>
                      </c:pt>
                      <c:pt idx="22">
                        <c:v>1976</c:v>
                      </c:pt>
                      <c:pt idx="23">
                        <c:v>1977</c:v>
                      </c:pt>
                      <c:pt idx="24">
                        <c:v>1978</c:v>
                      </c:pt>
                      <c:pt idx="25">
                        <c:v>1979</c:v>
                      </c:pt>
                      <c:pt idx="26">
                        <c:v>1980</c:v>
                      </c:pt>
                      <c:pt idx="27">
                        <c:v>1981</c:v>
                      </c:pt>
                      <c:pt idx="28">
                        <c:v>1982</c:v>
                      </c:pt>
                      <c:pt idx="29">
                        <c:v>1983</c:v>
                      </c:pt>
                      <c:pt idx="30">
                        <c:v>1984</c:v>
                      </c:pt>
                      <c:pt idx="31">
                        <c:v>1985</c:v>
                      </c:pt>
                      <c:pt idx="32">
                        <c:v>1986</c:v>
                      </c:pt>
                      <c:pt idx="33">
                        <c:v>1987</c:v>
                      </c:pt>
                      <c:pt idx="34">
                        <c:v>1988</c:v>
                      </c:pt>
                      <c:pt idx="35">
                        <c:v>1989</c:v>
                      </c:pt>
                    </c:numCache>
                  </c:numRef>
                </c:cat>
                <c:val>
                  <c:numRef>
                    <c:extLst xmlns:c15="http://schemas.microsoft.com/office/drawing/2012/chart">
                      <c:ext xmlns:c15="http://schemas.microsoft.com/office/drawing/2012/chart" uri="{02D57815-91ED-43cb-92C2-25804820EDAC}">
                        <c15:formulaRef>
                          <c15:sqref>Sheet1!$F$2:$F$51</c15:sqref>
                        </c15:formulaRef>
                      </c:ext>
                    </c:extLst>
                    <c:numCache>
                      <c:formatCode>General</c:formatCode>
                      <c:ptCount val="36"/>
                      <c:pt idx="26">
                        <c:v>732</c:v>
                      </c:pt>
                      <c:pt idx="27">
                        <c:v>1577</c:v>
                      </c:pt>
                      <c:pt idx="28">
                        <c:v>1535</c:v>
                      </c:pt>
                      <c:pt idx="29">
                        <c:v>1120</c:v>
                      </c:pt>
                      <c:pt idx="30">
                        <c:v>994</c:v>
                      </c:pt>
                      <c:pt idx="31">
                        <c:v>1075</c:v>
                      </c:pt>
                      <c:pt idx="32">
                        <c:v>1015</c:v>
                      </c:pt>
                      <c:pt idx="33">
                        <c:v>1189</c:v>
                      </c:pt>
                      <c:pt idx="34">
                        <c:v>581</c:v>
                      </c:pt>
                      <c:pt idx="35">
                        <c:v>1208</c:v>
                      </c:pt>
                    </c:numCache>
                  </c:numRef>
                </c:val>
                <c:smooth val="0"/>
              </c15:ser>
            </c15:filteredLineSeries>
          </c:ext>
        </c:extLst>
      </c:lineChart>
      <c:catAx>
        <c:axId val="41253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29464"/>
        <c:crosses val="autoZero"/>
        <c:auto val="1"/>
        <c:lblAlgn val="ctr"/>
        <c:lblOffset val="100"/>
        <c:noMultiLvlLbl val="0"/>
      </c:catAx>
      <c:valAx>
        <c:axId val="412529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53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2874</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2016-01-31T00:02:00Z</dcterms:created>
  <dcterms:modified xsi:type="dcterms:W3CDTF">2016-02-01T23:56:00Z</dcterms:modified>
</cp:coreProperties>
</file>