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Publicación única de INFOM.IA en IIS</w:t>
      </w:r>
    </w:p>
    <w:p>
      <w:pPr>
        <w:pStyle w:val="Subtitle"/>
      </w:pPr>
      <w:r>
        <w:t xml:space="preserve">Guía de despliegue en Windows / IIS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publicación del proyecto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INFOM.IA.Api</w:t>
      </w:r>
      <w:r>
        <w:rPr>
          <w:color w:val="262626"/>
          <w:sz w:val="22"/>
          <w:szCs w:val="22"/>
        </w:rPr>
        <w:t xml:space="preserve"> compila el frontend Angular y lo incluye en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wwwroot</w:t>
      </w:r>
      <w:r>
        <w:rPr>
          <w:color w:val="262626"/>
          <w:sz w:val="22"/>
          <w:szCs w:val="22"/>
        </w:rPr>
        <w:t xml:space="preserve">. Por tanto, se instala un solo sitio IIS: la misma URL entrega la interfaz y responde a la API bajo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/api</w:t>
      </w:r>
      <w:r>
        <w:rPr>
          <w:color w:val="262626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Usuario -&gt; https://servidor/ o https://servidor/login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                 |-&gt; Angular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                 `-&gt; /api/* -&gt; ASP.NET Core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Requisitos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En el equipo donde se ejecuta Publish debe estar instalado Node.js LTS compatible con Angular 20 (Node 20.19+, 22.12+ o 24+). En el servidor IIS se requiere el .NET 9 Hosting Bundle x64, instalado después de IIS.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Instale en IIS las características Static Content, Default Document, Request Filtering e IIS Management Console. No se requieren ARR, URL Rewrite ni un segundo sitio para la API.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Install-WindowsFeature Web-Server, Web-Static-Content, Web-Default-Doc, Web-Filtering, Web-Mgmt-Tools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iisreset</w:t>
            </w:r>
          </w:p>
        </w:tc>
      </w:tr>
    </w:tbl>
    <w:p>
      <w:pPr>
        <w:pBdr>
          <w:bottom w:val="single" w:color="C9CEDE" w:sz="6" w:space="1"/>
        </w:pBdr>
        <w:spacing w:after="280" w:before="160"/>
      </w:pPr>
    </w:p>
    <w:p>
      <w:pPr>
        <w:pStyle w:val="Heading1"/>
      </w:pPr>
      <w:r>
        <w:t xml:space="preserve">Publicar desde Visual Studio 2022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62626"/>
          <w:sz w:val="22"/>
          <w:szCs w:val="22"/>
        </w:rPr>
        <w:t xml:space="preserve">Abra la solución y seleccione el proyecto INFOM.IA.Api.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62626"/>
          <w:sz w:val="22"/>
          <w:szCs w:val="22"/>
        </w:rPr>
        <w:t xml:space="preserve">Clic derecho, Publish, seleccione o cree un perfil Folder y elija una carpeta de salida.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62626"/>
          <w:sz w:val="22"/>
          <w:szCs w:val="22"/>
        </w:rPr>
        <w:t xml:space="preserve">Pulse Publish. El proceso ejecuta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npm run build</w:t>
      </w:r>
      <w:r>
        <w:rPr>
          <w:color w:val="262626"/>
          <w:sz w:val="22"/>
          <w:szCs w:val="22"/>
        </w:rPr>
        <w:t xml:space="preserve"> para Angular y agrega los archivos generados a la carpeta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wwwroot</w:t>
      </w:r>
      <w:r>
        <w:rPr>
          <w:color w:val="262626"/>
          <w:sz w:val="22"/>
          <w:szCs w:val="22"/>
        </w:rPr>
        <w:t xml:space="preserve"> de la publicación.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62626"/>
          <w:sz w:val="22"/>
          <w:szCs w:val="22"/>
        </w:rPr>
        <w:t xml:space="preserve">Copie todo el contenido de la carpeta publicada al servidor, por ejemplo 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D:\Sites\INFOM.IA</w:t>
      </w:r>
      <w:r>
        <w:rPr>
          <w:color w:val="262626"/>
          <w:sz w:val="22"/>
          <w:szCs w:val="22"/>
        </w:rPr>
        <w:t xml:space="preserve">.</w:t>
      </w:r>
    </w:p>
    <w:p>
      <w:pPr>
        <w:spacing w:after="200"/>
      </w:pPr>
    </w:p>
    <w:p>
      <w:pPr>
        <w:spacing w:after="200" w:line="300"/>
      </w:pPr>
      <w:r>
        <w:rPr>
          <w:color w:val="262626"/>
          <w:sz w:val="22"/>
          <w:szCs w:val="22"/>
        </w:rPr>
        <w:t xml:space="preserve">Si es la primera publicación en ese equipo y no existe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INFOM.IA.Web\node_modules</w:t>
      </w:r>
      <w:r>
        <w:rPr>
          <w:color w:val="262626"/>
          <w:sz w:val="22"/>
          <w:szCs w:val="22"/>
        </w:rPr>
        <w:t xml:space="preserve">, el proceso ejecuta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npm ci</w:t>
      </w:r>
      <w:r>
        <w:rPr>
          <w:color w:val="262626"/>
          <w:sz w:val="22"/>
          <w:szCs w:val="22"/>
        </w:rPr>
        <w:t xml:space="preserve"> automáticamente. Tras cambiar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package.json</w:t>
      </w:r>
      <w:r>
        <w:rPr>
          <w:color w:val="262626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package-lock.json</w:t>
      </w:r>
      <w:r>
        <w:rPr>
          <w:color w:val="262626"/>
          <w:sz w:val="22"/>
          <w:szCs w:val="22"/>
        </w:rPr>
        <w:t xml:space="preserve">, ejecute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npm ci</w:t>
      </w:r>
      <w:r>
        <w:rPr>
          <w:color w:val="262626"/>
          <w:sz w:val="22"/>
          <w:szCs w:val="22"/>
        </w:rPr>
        <w:t xml:space="preserve"> manualmente antes de volver a publicar.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También puede publicar por línea de comandos: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dotnet publish .\INFOM.IA.Api\INFOM.IA.Api.csproj -c Release -o .\artifacts\publish</w:t>
            </w:r>
          </w:p>
        </w:tc>
      </w:tr>
    </w:tbl>
    <w:p>
      <w:pPr>
        <w:pBdr>
          <w:bottom w:val="single" w:color="C9CEDE" w:sz="6" w:space="1"/>
        </w:pBdr>
        <w:spacing w:after="280" w:before="160"/>
      </w:pPr>
    </w:p>
    <w:p>
      <w:pPr>
        <w:pStyle w:val="Heading1"/>
      </w:pPr>
      <w:r>
        <w:t xml:space="preserve">Configurar IIS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62626"/>
          <w:sz w:val="22"/>
          <w:szCs w:val="22"/>
        </w:rPr>
        <w:t xml:space="preserve">Cree un Application Pool llamado INFOM.IA, con .NET CLR Version: No Managed Code, modo Integrated y Start Mode AlwaysRunning.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62626"/>
          <w:sz w:val="22"/>
          <w:szCs w:val="22"/>
        </w:rPr>
        <w:t xml:space="preserve">Cree un solo sitio IIS que apunte 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D:\Sites\INFOM.IA</w:t>
      </w:r>
      <w:r>
        <w:rPr>
          <w:color w:val="262626"/>
          <w:sz w:val="22"/>
          <w:szCs w:val="22"/>
        </w:rPr>
        <w:t xml:space="preserve"> y asigne ese Application Pool.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62626"/>
          <w:sz w:val="22"/>
          <w:szCs w:val="22"/>
        </w:rPr>
        <w:t xml:space="preserve">Configure un binding HTTPS en el puerto 443 con el dominio y certificado correspondientes. Opcionalmente, agregue HTTP:80 para redirigir a HTTPS.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62626"/>
          <w:sz w:val="22"/>
          <w:szCs w:val="22"/>
        </w:rPr>
        <w:t xml:space="preserve">Defina las variables de entorno de producción del Application Pool o use el mecanismo de secretos autorizado por su organización: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ASPNETCORE_ENVIRONMENT=Production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Oracle__ConnectionString=User Id=...;Password=...;Data Source=servidor:1521/servicio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Jwt__Issuer=INFOM.IA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Jwt__Audience=INFOM.IA.Client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Jwt__Key=&lt;clave-aleatoria-de-al-menos-32-caracteres&gt;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Gemini__ApiKey=&lt;api-key&gt;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DocumentStorage__BasePath=D:\INFOM.IA\Documentos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RAG__StoragePath=D:\INFOM.IA\RagData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color w:val="262626"/>
          <w:sz w:val="22"/>
          <w:szCs w:val="22"/>
        </w:rPr>
        <w:t xml:space="preserve">Las carpetas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Documentos</w:t>
      </w:r>
      <w:r>
        <w:rPr>
          <w:color w:val="262626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RagData</w:t>
      </w:r>
      <w:r>
        <w:rPr>
          <w:color w:val="262626"/>
          <w:sz w:val="22"/>
          <w:szCs w:val="22"/>
        </w:rPr>
        <w:t xml:space="preserve"> deben existir y conceder permiso Modify 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IIS AppPool\INFOM.IA</w:t>
      </w:r>
      <w:r>
        <w:rPr>
          <w:color w:val="262626"/>
          <w:sz w:val="22"/>
          <w:szCs w:val="22"/>
        </w:rPr>
        <w:t xml:space="preserve">.</w:t>
      </w:r>
    </w:p>
    <w:p>
      <w:pPr>
        <w:pBdr>
          <w:bottom w:val="single" w:color="C9CEDE" w:sz="6" w:space="1"/>
        </w:pBdr>
        <w:spacing w:after="280" w:before="160"/>
      </w:pPr>
    </w:p>
    <w:p>
      <w:pPr>
        <w:pStyle w:val="Heading1"/>
      </w:pPr>
      <w:r>
        <w:t xml:space="preserve">Comprobación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Desde el servidor, abra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https://localhost/login</w:t>
      </w:r>
      <w:r>
        <w:rPr>
          <w:color w:val="262626"/>
          <w:sz w:val="22"/>
          <w:szCs w:val="22"/>
        </w:rPr>
        <w:t xml:space="preserve"> o la URL/puerto configurado en el binding. Desde otro equipo, use el dominio o la IP del servidor seguido de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/login</w:t>
      </w:r>
      <w:r>
        <w:rPr>
          <w:color w:val="262626"/>
          <w:sz w:val="22"/>
          <w:szCs w:val="22"/>
        </w:rPr>
        <w:t xml:space="preserve">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La interfaz llama al login por la misma dirección: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POST https://servidor/api/Auth/login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color w:val="262626"/>
          <w:sz w:val="22"/>
          <w:szCs w:val="22"/>
        </w:rPr>
        <w:t xml:space="preserve">Verifique también los endpoints de salud: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https://servidor/health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https://servidor/health/ready</w:t>
            </w:r>
          </w:p>
        </w:tc>
      </w:tr>
    </w:tbl>
    <w:p>
      <w:pPr>
        <w:spacing w:after="200"/>
      </w:pPr>
    </w:p>
    <w:p>
      <w:pPr>
        <w:spacing w:after="200" w:line="300"/>
      </w:pPr>
      <w:r>
        <w:rPr>
          <w:color w:val="262626"/>
          <w:sz w:val="22"/>
          <w:szCs w:val="22"/>
        </w:rPr>
        <w:t xml:space="preserve">Un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404</w:t>
      </w:r>
      <w:r>
        <w:rPr>
          <w:color w:val="262626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/swagger</w:t>
      </w:r>
      <w:r>
        <w:rPr>
          <w:color w:val="262626"/>
          <w:sz w:val="22"/>
          <w:szCs w:val="22"/>
        </w:rPr>
        <w:t xml:space="preserve"> en producción es normal: Swagger se habilita solo en Development. En ese entorno se encuentra en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/swagger</w:t>
      </w:r>
      <w:r>
        <w:rPr>
          <w:color w:val="262626"/>
          <w:sz w:val="22"/>
          <w:szCs w:val="22"/>
        </w:rPr>
        <w:t xml:space="preserve">, no en la raíz.</w:t>
      </w:r>
    </w:p>
    <w:p>
      <w:pPr>
        <w:pBdr>
          <w:bottom w:val="single" w:color="C9CEDE" w:sz="6" w:space="1"/>
        </w:pBdr>
        <w:spacing w:after="280" w:before="160"/>
      </w:pPr>
    </w:p>
    <w:p>
      <w:pPr>
        <w:pStyle w:val="Heading1"/>
      </w:pPr>
      <w:r>
        <w:t xml:space="preserve">Actualizaciones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Para cada actualización, publique nuevamente </w:t>
      </w:r>
      <w:r>
        <w:rPr>
          <w:rFonts w:ascii="Consolas" w:cs="Consolas" w:eastAsia="Consolas" w:hAnsi="Consolas"/>
          <w:color w:val="8A2A5C"/>
          <w:sz w:val="20"/>
          <w:szCs w:val="20"/>
        </w:rPr>
        <w:t xml:space="preserve">INFOM.IA.Api</w:t>
      </w:r>
      <w:r>
        <w:rPr>
          <w:color w:val="262626"/>
          <w:sz w:val="22"/>
          <w:szCs w:val="22"/>
        </w:rPr>
        <w:t xml:space="preserve">, detenga el único sitio IIS, reemplace los archivos de la carpeta publicada y vuelva a iniciarlo. Conserve fuera de esa carpeta los documentos, datos RAG y secretos.</w:t>
      </w:r>
    </w:p>
    <w:p>
      <w:pPr>
        <w:spacing w:after="200" w:line="300"/>
      </w:pPr>
      <w:r>
        <w:rPr>
          <w:color w:val="262626"/>
          <w:sz w:val="22"/>
          <w:szCs w:val="22"/>
        </w:rPr>
        <w:t xml:space="preserve">Para agregar el API Key:</w:t>
      </w:r>
    </w:p>
    <w:tbl>
      <w:tblPr>
        <w:tblW w:type="dxa" w:w="9360"/>
        <w:tblBorders>
          <w:top w:val="single" w:color="D8DBE8" w:sz="4"/>
          <w:left w:val="single" w:color="D8DBE8" w:sz="4"/>
          <w:bottom w:val="single" w:color="D8DBE8" w:sz="4"/>
          <w:right w:val="single" w:color="D8DBE8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3F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2A2E45"/>
                <w:sz w:val="19"/>
                <w:szCs w:val="19"/>
              </w:rPr>
              <w:t xml:space="preserve">%windir%\system32\inetsrv\appcmd.exe set config -section:system.applicationHost/applicationPools /+"[name='NombreDelPool'].environmentVariables.[name='Gemini__ApiKey',value='LA_CLAVE_REAL']" /commit:apphost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57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57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E2761"/>
      <w:sz w:val="40"/>
      <w:szCs w:val="40"/>
    </w:rPr>
  </w:style>
  <w:style w:type="paragraph" w:styleId="Subtitle">
    <w:name w:val="Subtitle"/>
    <w:basedOn w:val="Normal"/>
    <w:next w:val="Normal"/>
    <w:pPr>
      <w:spacing w:after="360"/>
    </w:pPr>
    <w:rPr>
      <w:rFonts w:ascii="Calibri" w:cs="Calibri" w:eastAsia="Calibri" w:hAnsi="Calibri"/>
      <w:i/>
      <w:iCs/>
      <w:color w:val="595959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mbria" w:cs="Cambria" w:eastAsia="Cambria" w:hAnsi="Cambria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9C7A1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2026-09-22T14:56:07.162Z</dcterms:created>
  <dcterms:modified xsi:type="dcterms:W3CDTF">2026-09-22T14:56:07.163Z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