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青少年 AI 科普连载 · 08 / 16</w:t>
      </w:r>
    </w:p>
    <w:p>
      <w:pPr>
        <w:pStyle w:val="Title"/>
      </w:pPr>
      <w:r>
        <w:t>一次接一片文字 AI 怎样写出一段话</w:t>
      </w:r>
    </w:p>
    <w:p>
      <w:r>
        <w:t>屏幕上的文字一小段一小段出现，最后连成了一段完整回答。每次只添一点，后面的句子怎么知道前面说过什么？</w:t>
      </w:r>
    </w:p>
    <w:p>
      <w:r>
        <w:t>常见的自回归语言模型，会根据已有文字计算下一片的候选概率，选出一片接到末尾，再继续计算。刚写出的内容，马上又成了下一步的依据。“自回归”说的就是这种把前面的结果接回来、继续往后算的方式。〔1〕</w:t>
      </w:r>
    </w:p>
    <w:p>
      <w:pPr>
        <w:pStyle w:val="Heading1"/>
      </w:pPr>
      <w:r>
        <w:t>先把生成器缩到只有两条路</w:t>
      </w:r>
    </w:p>
    <w:p>
      <w:r>
        <w:t>先做一个小到可以手算的生成器。它只使用“我”“读书”“画画”和句号，每次只查最后一个片段。规则和概率都由我们设定，不是真实模型的测量结果。</w:t>
      </w:r>
    </w:p>
    <w:p>
      <w:r>
        <w:t>开头的“我”由我们给定。规则只有三条：“我”后面接“读书”的概率为0.6，接“画画”的概率为0.4；“读书”后面只接句号；“画画”后面也只接句号。两处句号的概率都是1，生成句号后就停止。</w:t>
      </w:r>
    </w:p>
    <w:p>
      <w:r>
        <w:t>先用一种最直接的选法：每步都选概率最高的候选，常叫贪心选择。第一步，已有文字是“我”，比较0.6和0.4，选中“读书”，于是得到“我读书”。第二步，依据刚添上的“读书”，选中概率为1的句号，结果是“我读书。”〔2〕</w:t>
      </w:r>
    </w:p>
    <w:p>
      <w:r>
        <w:t>“我读书。”就这样分两步接出来了：先选活动，再补句号。程序没有事先取出一张写好整句话的卡片。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3838575"/>
            <wp:docPr id="1" name="Picture 1" descr="01_贪心选择与概率采样的两条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贪心选择与概率采样的两条路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贪心选择得到“我读书。”；采样也可能得到“我画画。”两条路线都先选择活动，再补句号。</w:t>
      </w:r>
    </w:p>
    <w:p>
      <w:pPr>
        <w:pStyle w:val="Heading1"/>
      </w:pPr>
      <w:r>
        <w:t>换一种选法会得到什么</w:t>
      </w:r>
    </w:p>
    <w:p>
      <w:r>
        <w:t>也可以按概率抽取候选，这叫采样。概率高的更容易被选中，概率低但大于0的，也有机会出现。〔2〕</w:t>
      </w:r>
    </w:p>
    <w:p>
      <w:r>
        <w:t>看图1下面的十张卡：1到6号写“读书”，7到10号写“画画”，每张被抽中的机会相同。这样，“读书”占六张，“画画”占四张。假设这次抽到8号，就在“我”后面接“画画”，下一步再按规则补句号，得到“我画画。”</w:t>
      </w:r>
    </w:p>
    <w:p>
      <w:r>
        <w:t>如果抽中3号，就会得到“我读书。”因此，采样能走出两条路线，概率分别是0.6×1＝0.6和0.4×1＝0.4；贪心选择在这个例子里只走第一条。</w:t>
      </w:r>
    </w:p>
    <w:p>
      <w:r>
        <w:t>但0.6不是“每生成十次，必须有六次读书”。即使每次重新按同样的概率抽，短短十次也可能出现七次，或只有四次。“六比四”描述机会大小，不是配额。</w:t>
      </w:r>
    </w:p>
    <w:p>
      <w:r>
        <w:t>卡片只用来解释抽取规则。真正的程序不需要纸片，而是用数值计算实现采样。它也不是把所有词放进袋子里平等乱抽：候选的机会由当前概率分布决定，已有文字会影响这份分布。</w:t>
      </w:r>
    </w:p>
    <w:p>
      <w:pPr>
        <w:pStyle w:val="Heading1"/>
      </w:pPr>
      <w:r>
        <w:t>真实模型看得比一张卡片远</w:t>
      </w:r>
    </w:p>
    <w:p>
      <w:r>
        <w:t>给开头加一点情境，会不会改变结果？比如“打开书本，我”与“拿起画笔，我”。这个玩具仍只查最后的“我”，所以两次都沿用0.6和0.4，书本和画笔的线索完全不起作用。</w:t>
      </w:r>
    </w:p>
    <w:p>
      <w:r>
        <w:t>真实的大语言模型可以看得更远。在上下文范围内，它能利用问题、前文和已经生成的部分，计算下一步。训练让参数有机会利用词语、句式以及较长内容中的关联，远比一张“上一个词后面接什么”的表复杂。〔3〕</w:t>
      </w:r>
    </w:p>
    <w:p>
      <w:r>
        <w:t>因此，“一步只生成一片”说的是这里介绍的生成方式：每次添上的文字很短，线索却可以来自一大段前文。屏幕如何分段显示，还受传输和界面影响，不一定与每个 token 一一对应。</w:t>
      </w:r>
    </w:p>
    <w:p>
      <w:r>
        <w:t>每接上一片，上下文都会变化，下一步的候选概率也可能变化。要让一段话前后连贯，前面已经说过的内容就必须持续影响后面的选择。不过，能够利用上下文，不等于每次都能用对；生成较长内容时仍可能重复、跑题或前后矛盾。</w:t>
      </w:r>
    </w:p>
    <w:p>
      <w:pPr>
        <w:keepNext/>
        <w:spacing w:line="240" w:lineRule="auto"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71800" cy="3838575"/>
            <wp:docPr id="2" name="Picture 2" descr="02_文字接回上下文的生成循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文字接回上下文的生成循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838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选中的文字接回已有内容。未满足停止条件时继续计算；达到停止条件则结束。</w:t>
      </w:r>
    </w:p>
    <w:p>
      <w:pPr>
        <w:pStyle w:val="Heading1"/>
      </w:pPr>
      <w:r>
        <w:t>一片文字究竟有多大</w:t>
      </w:r>
    </w:p>
    <w:p>
      <w:r>
        <w:t>真实模型使用的基本单位通常叫 token，中文常译为“词元”。它是分词器按一定规则得到的单位，可能对应一个字、一个词的一部分、一个完整词，或者标点；在一些编码方式中，一个汉字也可能分到多个 token。〔4〕</w:t>
      </w:r>
    </w:p>
    <w:p>
      <w:r>
        <w:t>因此，把“读书”当成一片，只是本例词表的约定。真实分词器未必这样切，“100个 token”也不能直接换算为“100个汉字”。读者看到的文字，是这些单位经过解码、连接后的结果。</w:t>
      </w:r>
    </w:p>
    <w:p>
      <w:r>
        <w:t>句号也不天然等于生成结束。我们的玩具故意规定遇到句号就停；真实系统可以用专门的结束标记、长度上限等条件停止，一段回答里完全可以包含许多句号。〔2〕</w:t>
      </w:r>
    </w:p>
    <w:p>
      <w:pPr>
        <w:pStyle w:val="Heading1"/>
      </w:pPr>
      <w:r>
        <w:t>选得顺还要查得实</w:t>
      </w:r>
    </w:p>
    <w:p>
      <w:r>
        <w:t>回到“我读书。”这句话在玩具规则下的概率是0.6，可它没有交代“我”是谁，也没有观察这个人是否正在读书。仅凭这组数字，无法判断现实中有没有这件事。</w:t>
      </w:r>
    </w:p>
    <w:p>
      <w:r>
        <w:t>同样，真实语言模型给某段续写较高概率，也不能把它当成事实核查的结论。生成规则回答的是“接什么文字”，可靠资料才有机会支持“事情是否如此”。选择最高分，或换一种采样方法，都不能自动补齐缺失的证据。</w:t>
      </w:r>
    </w:p>
    <w:p>
      <w:r>
        <w:t>开头的问题，现在有了答案：每次只生成一片，并不妨碍模型利用前文，也不妨碍刚生成的内容继续影响下一步。这能帮助文字保持连贯；内容是否属实，则仍要另找证据核查。</w:t>
      </w:r>
    </w:p>
    <w:p>
      <w:pPr>
        <w:pStyle w:val="Heading1"/>
      </w:pPr>
      <w:r>
        <w:t>资料来源</w:t>
      </w:r>
    </w:p>
    <w:p>
      <w:pPr>
        <w:keepNext/>
        <w:spacing w:line="240" w:lineRule="exact" w:after="80"/>
      </w:pPr>
      <w:r>
        <w:rPr>
          <w:sz w:val="18"/>
        </w:rPr>
        <w:t>文中算例与图解用于说明原理，不是实际模型的测评结果。研究结论对应以下资料。</w:t>
      </w:r>
    </w:p>
    <w:p>
      <w:pPr>
        <w:keepNext/>
        <w:spacing w:line="240" w:lineRule="exact" w:after="80"/>
      </w:pPr>
      <w:r>
        <w:rPr>
          <w:sz w:val="18"/>
        </w:rPr>
        <w:t>〔1〕 Karpathy，2015，The Unreasonable Effectiveness of Recurrent Neural Networks（作者文章）。</w:t>
      </w:r>
    </w:p>
    <w:p>
      <w:pPr>
        <w:spacing w:after="100" w:line="220" w:lineRule="exact"/>
      </w:pPr>
      <w:r>
        <w:rPr>
          <w:color w:val="265AAC"/>
          <w:sz w:val="16"/>
        </w:rPr>
        <w:t>https://karpathy.github.io/2015/05/21/rnn-effectiveness/</w:t>
      </w:r>
    </w:p>
    <w:p>
      <w:pPr>
        <w:keepNext/>
        <w:spacing w:line="240" w:lineRule="exact" w:after="80"/>
      </w:pPr>
      <w:r>
        <w:rPr>
          <w:sz w:val="18"/>
        </w:rPr>
        <w:t>〔2〕 Hugging Face Transformers，GenerationConfig（官方文档；访问日期：2026-10-05）。</w:t>
      </w:r>
    </w:p>
    <w:p>
      <w:pPr>
        <w:spacing w:after="100" w:line="220" w:lineRule="exact"/>
      </w:pPr>
      <w:r>
        <w:rPr>
          <w:color w:val="265AAC"/>
          <w:sz w:val="16"/>
        </w:rPr>
        <w:t>https://huggingface.co/docs/transformers/main_classes/text_generation</w:t>
      </w:r>
    </w:p>
    <w:p>
      <w:pPr>
        <w:keepNext/>
        <w:spacing w:line="240" w:lineRule="exact" w:after="80"/>
      </w:pPr>
      <w:r>
        <w:rPr>
          <w:sz w:val="18"/>
        </w:rPr>
        <w:t>〔3〕 Brown 等，2020，Language Models are Few-Shot Learners。arXiv:2005.14165。</w:t>
      </w:r>
    </w:p>
    <w:p>
      <w:pPr>
        <w:spacing w:after="100" w:line="220" w:lineRule="exact"/>
      </w:pPr>
      <w:r>
        <w:rPr>
          <w:color w:val="265AAC"/>
          <w:sz w:val="16"/>
        </w:rPr>
        <w:t>https://arxiv.org/abs/2005.14165</w:t>
      </w:r>
    </w:p>
    <w:p>
      <w:pPr>
        <w:keepNext/>
        <w:spacing w:line="240" w:lineRule="exact" w:after="80"/>
      </w:pPr>
      <w:r>
        <w:rPr>
          <w:sz w:val="18"/>
        </w:rPr>
        <w:t>〔4〕 Hugging Face Transformers，Tokenization algorithms（官方文档；原题 Summary of the tokenizers；访问日期：2026-10-05）。</w:t>
      </w:r>
    </w:p>
    <w:p>
      <w:pPr>
        <w:spacing w:after="100" w:line="220" w:lineRule="exact"/>
      </w:pPr>
      <w:r>
        <w:rPr>
          <w:color w:val="265AAC"/>
          <w:sz w:val="16"/>
        </w:rPr>
        <w:t>https://huggingface.co/docs/transformers/tokenizer_summary</w:t>
      </w:r>
    </w:p>
    <w:sectPr w:rsidR="00FC693F" w:rsidRPr="0006063C" w:rsidSect="00034616"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140"/>
      <w:snapToGrid w:val="0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  <w:snapToGrid w:val="0"/>
    </w:pPr>
    <w:rPr>
      <w:rFonts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  <w:snapToGrid w:val="0"/>
    </w:pPr>
    <w:rPr>
      <w:rFonts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  <w:snapToGrid w:val="0"/>
    </w:pPr>
    <w:rPr>
      <w:rFonts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30" w:lineRule="exact" w:after="160"/>
      <w:snapToGrid w:val="0"/>
    </w:pPr>
    <w:rPr>
      <w:rFonts w:ascii="Noto Sans CJK SC" w:hAnsi="Noto Sans CJK SC" w:eastAsia="Noto Sans CJK SC"/>
      <w:b w:val="0"/>
      <w:i w:val="0"/>
      <w:iCs/>
      <w:color w:val="334155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80"/>
      <w:snapToGrid w:val="0"/>
    </w:pPr>
    <w:rPr>
      <w:rFonts w:ascii="Noto Sans CJK SC" w:hAnsi="Noto Sans CJK SC" w:eastAsia="Noto Sans CJK SC"/>
      <w:b w:val="0"/>
      <w:bCs/>
      <w:color w:val="4B556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一次接一片文字，AI 怎样写出一段话？</dc:title>
  <dc:subject>青少年 AI 科普连载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