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10 / 16</w:t>
      </w:r>
    </w:p>
    <w:p>
      <w:pPr>
        <w:pStyle w:val="Title"/>
      </w:pPr>
      <w:r>
        <w:t>AI 接出下一片文字前 里面发生了什么</w:t>
      </w:r>
    </w:p>
    <w:p>
      <w:r>
        <w:t>输入“今天下雨”，屏幕上接着出现“了”，然后是句号。只多了两个符号，模型内部却要做不少计算：把文字变成数字，联系前文，再决定接哪一片。</w:t>
      </w:r>
    </w:p>
    <w:p>
      <w:r>
        <w:t>把前面讲过的零件连起来，就能走一遍简化的生成型 Transformer 流程。这里采用“只用解码器”的结构，负责接着前文生成文字。2017年的原始 Transformer 用于翻译，还包含处理原文的编码器；本文介绍的是其中一种生成路线，不是原论文的完整架构。〔1,2〕</w:t>
      </w:r>
    </w:p>
    <w:p>
      <w:pPr>
        <w:pStyle w:val="Quote"/>
        <w:shd w:fill="EEF2FB"/>
      </w:pPr>
      <w:r>
        <w:t>阅读提示：建议先读第8篇的逐步生成和第9篇的注意力。先抓住“文字变数字—结合前文—选下一片”，模块细节可以第二遍再看。</w:t>
      </w:r>
    </w:p>
    <w:p>
      <w:pPr>
        <w:pStyle w:val="Heading1"/>
      </w:pPr>
      <w:r>
        <w:t>文字先取得数字表示</w:t>
      </w:r>
    </w:p>
    <w:p>
      <w:r>
        <w:t>先人为约定，把输入分成“今天／下雨”两个 token，也就是文字处理单元。真实分词器未必这样切分；一个字、一个词或词的一部分，都可能对应一个或多个 token。</w:t>
      </w:r>
    </w:p>
    <w:p>
      <w:r>
        <w:t>token 先对应一个编号，再由编号查到一组表示它的数字。查找表示这一步叫嵌入，那组数字叫向量。编号只起索引作用，数字大不代表词义更强。</w:t>
      </w:r>
    </w:p>
    <w:p>
      <w:r>
        <w:t>顺序也必须进入计算。“猫追狗”和“狗追猫”包含相同的字，意思却不同。本例把位置表示加到词的表示中；实际架构也有其他引入位置的方法。〔1〕</w:t>
      </w:r>
    </w:p>
    <w:p>
      <w:r>
        <w:t>带着文字与位置信息的数字，接着进入多层 Transformer 块。一个“块”可以先理解为一组计算步骤，各层按类似结构处理信息，但通常拥有各自的参数。图1把这条路线放在了一起。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333875"/>
            <wp:docPr id="1" name="Picture 1" descr="01_生成型Transformer的模块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生成型Transformer的模块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简化的生成路线。每个块包含注意力、前馈、残差与归一化，展开的模块见下文。</w:t>
      </w:r>
    </w:p>
    <w:p>
      <w:pPr>
        <w:pStyle w:val="Heading1"/>
      </w:pPr>
      <w:r>
        <w:t>一块里面有几种分工</w:t>
      </w:r>
    </w:p>
    <w:p>
      <w:r>
        <w:t>第一项分工是联系上下文。因果自注意力让一个位置组合自身及前面位置的信息：“自”表示信息来自同一条序列，“因果”在这里表示不能读取后文，并不是证明现实中的因果关系。多头注意力会同时做多组组合，再合并结果。〔1〕</w:t>
      </w:r>
    </w:p>
    <w:p>
      <w:r>
        <w:t>第二项分工是加工当前位置。前馈网络变换每个位置的向量，并加入非线性处理，让计算不限于简单的倍数关系。这个子层对各位置使用同一套参数，但不直接把不同位置混在一起。〔1〕</w:t>
      </w:r>
    </w:p>
    <w:p>
      <w:r>
        <w:t>残差连接保留一条原样传递的路线，再与子层结果相加。第6篇讲过，这为信息和训练信号提供了另一条通路。</w:t>
      </w:r>
    </w:p>
    <w:p>
      <w:r>
        <w:t>归一化调整数值的尺度，帮助训练更稳定。这里采用的顺序是：注意力计算→残差相加→归一化，然后前馈计算→残差相加→归一化。其他变体可以把归一化放在不同位置。〔3〕</w:t>
      </w:r>
    </w:p>
    <w:p>
      <w:r>
        <w:t>这些名字不必一次背完。沿图1走，先看谁负责联系上下文，谁负责加工当前位置，再看残差和归一化怎样配合。一个块的输出，会成为后续计算的材料。</w:t>
      </w:r>
    </w:p>
    <w:p>
      <w:pPr>
        <w:pStyle w:val="Heading1"/>
      </w:pPr>
      <w:r>
        <w:t>为什么训练时也要遮住后文</w:t>
      </w:r>
    </w:p>
    <w:p>
      <w:r>
        <w:t>训练时有个容易“作弊”的地方。假设手里已经有完整的“今天／下雨／了／。”，预测“下雨”时却把后面的内容也交给模型，就可能把答案漏进去。正确的限制是：预测“下雨”只用“今天”，预测“了”只用“今天／下雨”。</w:t>
      </w:r>
    </w:p>
    <w:p>
      <w:r>
        <w:t>因果遮罩负责阻断未来位置的信息。图2以输入位置为行、可读取的位置为列。每一行算出的结果，用来预测紧接在它后面的 token。〔1,2〕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962400"/>
            <wp:docPr id="2" name="Picture 2" descr="02_逐位置因果遮罩与下一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逐位置因果遮罩与下一tok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每行只能读取自身及前面的输入，再预测下一token。灰色位置不可读。</w:t>
      </w:r>
    </w:p>
    <w:p>
      <w:r>
        <w:t>看图2的“下雨”这一行：它能读“今天”和“下雨”，而“了”所在的格子被锁住。计算注意力权重时，可以排除这些不允许的位置，使其权重为零。前面各层也要遵守同样限制，避免未来答案沿其他计算路线漏回来。</w:t>
      </w:r>
    </w:p>
    <w:p>
      <w:r>
        <w:t>训练时，正确句子已经给定，所以许多行可以在遮罩限制下同时计算，并分别与正确的下一 token 比较。并行计算没有取消“不能偷看后文”的规则。</w:t>
      </w:r>
    </w:p>
    <w:p>
      <w:pPr>
        <w:pStyle w:val="Heading1"/>
      </w:pPr>
      <w:r>
        <w:t>走完一次生成</w:t>
      </w:r>
    </w:p>
    <w:p>
      <w:r>
        <w:t>回到输入“今天／下雨”。多层计算结束后，最后一个位置的表示进入输出层，得到词表中各候选的分数。分数通过 softmax 转成概率分布，再按设定的规则选出下一片文字。〔1,2〕</w:t>
      </w:r>
    </w:p>
    <w:p>
      <w:r>
        <w:t>假设第一轮的候选是：“了”占0.60，“吗”占0.25，“，”占0.15。选择最高概率，就接上“了”。上下文变成“今天／下雨／了”。</w:t>
      </w:r>
    </w:p>
    <w:p>
      <w:r>
        <w:t>第二轮假设“。”占0.80，“，”占0.20，最高概率选择得到句号。本例约定遇到句号停止，于是输出“今天下雨了。”这些概率由作者设定，不是模型实测。</w:t>
      </w:r>
    </w:p>
    <w:p>
      <w:r>
        <w:t>第二轮能用到“了”，是因为第一轮已经把它选了出来。若先选“吗”，下一轮的上下文就不同；采用概率采样，也可能得到其他续写。这个过程一直使用已有参数，接回新 token 不等于重新训练。</w:t>
      </w:r>
    </w:p>
    <w:p>
      <w:r>
        <w:t>实际程序可以缓存已算好的部分结果，减少重复计算。它仍需处理这里介绍的前后依赖关系。</w:t>
      </w:r>
    </w:p>
    <w:p>
      <w:r>
        <w:t>于是，开头的“了”和句号，有了一条可以追踪的来路：文字变成表示，经过多层受遮罩限制的计算，再形成候选概率和下一步选择。这解释了文字怎样接出来；今天究竟下没下雨，仍要靠外部证据。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Vaswani 等，2017，Attention Is All You Need，第 3 节。arXiv:1706.03762。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https://arxiv.org/abs/1706.03762</w:t>
      </w:r>
    </w:p>
    <w:p>
      <w:pPr>
        <w:keepNext/>
        <w:spacing w:line="240" w:lineRule="exact" w:after="80"/>
      </w:pPr>
      <w:r>
        <w:rPr>
          <w:sz w:val="18"/>
        </w:rPr>
        <w:t>〔2〕 Radford 等，2018，Improving Language Understanding by Generative Pre-Training，第 3 节（技术报告）。</w:t>
      </w:r>
    </w:p>
    <w:p>
      <w:pPr>
        <w:spacing w:after="100" w:line="220" w:lineRule="exact"/>
      </w:pPr>
      <w:r>
        <w:rPr>
          <w:color w:val="265AAC"/>
          <w:sz w:val="16"/>
        </w:rPr>
        <w:t>https://cdn.openai.com/research-covers/language-unsupervised/language_understanding_paper.pdf</w:t>
      </w:r>
    </w:p>
    <w:p>
      <w:pPr>
        <w:keepNext/>
        <w:spacing w:line="240" w:lineRule="exact" w:after="80"/>
      </w:pPr>
      <w:r>
        <w:rPr>
          <w:sz w:val="18"/>
        </w:rPr>
        <w:t>〔3〕 Ba、Kiros、Hinton，2016，Layer Normalization。arXiv:1607.06450。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https://arxiv.org/abs/1607.06450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接出下一片文字前，里面发生了什么？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