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240"/>
        <w:jc w:val="left"/>
      </w:pPr>
      <w:r>
        <w:rPr>
          <w:rFonts w:ascii="Arial" w:hAnsi="Arial"/>
          <w:b/>
          <w:color w:val="555555"/>
          <w:sz w:val="26"/>
        </w:rPr>
        <w:t>LOMBA KOMPETENSI SISWA (LKS) PENDIDIKAN MENENGAH</w:t>
        <w:br/>
        <w:t>TINGKAT NASIONAL XXXIV TAHUN 2026</w:t>
        <w:br/>
        <w:br/>
      </w:r>
      <w:r>
        <w:rPr>
          <w:rFonts w:ascii="Arial" w:hAnsi="Arial"/>
          <w:b/>
          <w:color w:val="0A2240"/>
          <w:sz w:val="40"/>
        </w:rPr>
        <w:t>PROPOSAL PROYEK UJI (TEST PROJECT PROPOSAL)</w:t>
        <w:br/>
        <w:t>Kecerdasan Artifisial (Artificial Intelligence)</w:t>
        <w:br/>
      </w:r>
    </w:p>
    <w:p>
      <w:pPr>
        <w:spacing w:after="960"/>
      </w:pPr>
      <w:r>
        <w:rPr>
          <w:rFonts w:ascii="Arial" w:hAnsi="Arial"/>
          <w:i/>
          <w:color w:val="555555"/>
          <w:sz w:val="22"/>
        </w:rPr>
        <w:t>Nama Proyek: Genesis — Platform Pelaporan Ekologi Berbasis Crowdsourcing dengan Anti-Spam Spasial, Sensor Data Sensitif (PII Redaction), dan Chatbot RAG Hukum Berbasis Model Routing Hybrid</w:t>
        <w:br/>
      </w:r>
    </w:p>
    <w:p>
      <w:r>
        <w:br w:type="page"/>
      </w:r>
    </w:p>
    <w:p>
      <w:pPr>
        <w:keepNext/>
        <w:spacing w:before="360" w:after="120" w:line="276" w:lineRule="auto"/>
        <w:jc w:val="left"/>
      </w:pPr>
      <w:r>
        <w:rPr>
          <w:rFonts w:ascii="Arial" w:hAnsi="Arial"/>
          <w:b/>
          <w:color w:val="0A2240"/>
          <w:sz w:val="28"/>
        </w:rPr>
        <w:t>Daftar Isi</w:t>
      </w:r>
    </w:p>
    <w:p>
      <w:pPr>
        <w:spacing w:before="0" w:after="240" w:line="276" w:lineRule="auto"/>
        <w:jc w:val="both"/>
      </w:pPr>
      <w:r>
        <w:rPr>
          <w:rFonts w:ascii="Arial" w:hAnsi="Arial"/>
          <w:b w:val="0"/>
          <w:i w:val="0"/>
          <w:color w:val="000000"/>
          <w:sz w:val="21"/>
        </w:rPr>
        <w:t>Proposal proyek uji ini terbagi atas beberapa bagian wajib sesuai ketentuan WorldSkills International:</w:t>
        <w:br/>
      </w:r>
      <w:r>
        <w:rPr>
          <w:rFonts w:ascii="Arial" w:hAnsi="Arial"/>
          <w:b/>
          <w:i w:val="0"/>
          <w:color w:val="000000"/>
          <w:sz w:val="21"/>
        </w:rPr>
        <w:t>1. Pendahuluan</w:t>
        <w:br/>
      </w:r>
      <w:r>
        <w:rPr>
          <w:rFonts w:ascii="Arial" w:hAnsi="Arial"/>
          <w:b w:val="0"/>
          <w:i w:val="0"/>
          <w:color w:val="000000"/>
          <w:sz w:val="21"/>
        </w:rPr>
        <w:t xml:space="preserve">   - Memuat latar belakang masalah ekologi, solusi konsep Genesis, dan bagan alur arsitektur teknis.</w:t>
        <w:br/>
      </w:r>
      <w:r>
        <w:rPr>
          <w:rFonts w:ascii="Arial" w:hAnsi="Arial"/>
          <w:b/>
          <w:i w:val="0"/>
          <w:color w:val="000000"/>
          <w:sz w:val="21"/>
        </w:rPr>
        <w:t>2. Deskripsi Proyek dan Tugas</w:t>
        <w:br/>
      </w:r>
      <w:r>
        <w:rPr>
          <w:rFonts w:ascii="Arial" w:hAnsi="Arial"/>
          <w:b w:val="0"/>
          <w:i w:val="0"/>
          <w:color w:val="000000"/>
          <w:sz w:val="21"/>
        </w:rPr>
        <w:t xml:space="preserve">   - Menjelaskan pembagian modul evaluasi (Modul A hingga Modul D) serta target hasil pembelajaran.</w:t>
        <w:br/>
      </w:r>
      <w:r>
        <w:rPr>
          <w:rFonts w:ascii="Arial" w:hAnsi="Arial"/>
          <w:b/>
          <w:i w:val="0"/>
          <w:color w:val="000000"/>
          <w:sz w:val="21"/>
        </w:rPr>
        <w:t>3. Instruksi kepada Peserta</w:t>
        <w:br/>
      </w:r>
      <w:r>
        <w:rPr>
          <w:rFonts w:ascii="Arial" w:hAnsi="Arial"/>
          <w:b w:val="0"/>
          <w:i w:val="0"/>
          <w:color w:val="000000"/>
          <w:sz w:val="21"/>
        </w:rPr>
        <w:t xml:space="preserve">   - Menyajikan spesifikasi teknis, hasil yang diharapkan, serta batasan untuk setiap modul kompetensi uji.</w:t>
        <w:br/>
      </w:r>
      <w:r>
        <w:rPr>
          <w:rFonts w:ascii="Arial" w:hAnsi="Arial"/>
          <w:b/>
          <w:i w:val="0"/>
          <w:color w:val="000000"/>
          <w:sz w:val="21"/>
        </w:rPr>
        <w:t>4. Lain-lain</w:t>
        <w:br/>
      </w:r>
      <w:r>
        <w:rPr>
          <w:rFonts w:ascii="Arial" w:hAnsi="Arial"/>
          <w:b w:val="0"/>
          <w:i w:val="0"/>
          <w:color w:val="000000"/>
          <w:sz w:val="21"/>
        </w:rPr>
        <w:t xml:space="preserve">   - Menjelaskan kerangka kerja Responsible AI, batasan data privasi, dan matriks penilaian LKS Nasional.</w:t>
      </w:r>
    </w:p>
    <w:p>
      <w:pPr>
        <w:keepNext/>
        <w:spacing w:before="360" w:after="120" w:line="276" w:lineRule="auto"/>
        <w:jc w:val="left"/>
      </w:pPr>
      <w:r>
        <w:rPr>
          <w:rFonts w:ascii="Arial" w:hAnsi="Arial"/>
          <w:b/>
          <w:color w:val="0A2240"/>
          <w:sz w:val="28"/>
        </w:rPr>
        <w:t>Pendahuluan</w:t>
      </w:r>
    </w:p>
    <w:p>
      <w:pPr>
        <w:spacing w:before="0" w:after="120" w:line="276" w:lineRule="auto"/>
        <w:jc w:val="both"/>
      </w:pPr>
      <w:r>
        <w:rPr>
          <w:rFonts w:ascii="Arial" w:hAnsi="Arial"/>
          <w:b w:val="0"/>
          <w:i w:val="0"/>
          <w:color w:val="000000"/>
          <w:sz w:val="21"/>
        </w:rPr>
        <w:t>Kompleksitas kerusakan akibat perubahan iklim di Indonesia memerlukan sistem pengambilan keputusan yang adaptif dan berbasis bukti. Platform pelaporan lingkungan konvensional saat ini sering kali mengalami kegagalan adopsi karena ketiadaan insentif partisipasi bagi warga, serta menyimpan data laporan sebagai entitas terisolasi yang berdiri sendiri. Ketiadaan integrasi data ini menghambat akumulasi wawasan ekologi lokal, sehingga memicu laporan ganda yang berulang dan membebani kinerja petugas administratif Dinas Lingkungan Hidup.</w:t>
        <w:br/>
        <w:br/>
        <w:t>Genesis dirancang sebagai platform aksi iklim lokal berbasis crowdsourcing untuk menjembatani celah tersebut. Sistem ini mengintegrasikan aplikasi mobile warga untuk pelaporan, dasbor admin web untuk kurasi data, serta server backend yang menerapkan ekstensi basis data spasial dan mesin AI pada Google Cloud Platform (GCP). Selama proses pengembangan, tim memanfaatkan Google Antigravity sebagai AI coding assistant untuk penyusunan dokumentasi teknis dan optimasi kode, sedangkan seluruh logika sistem, validasi pengujian, dan desain arsitektur diselesaikan secara mandiri oleh tim.</w:t>
        <w:br/>
        <w:br/>
        <w:t>Guna mengoptimalkan latensi server dan efisiensi biaya, sistem menerapkan pola perutean model AI dinamis (dynamic model routing). Kueri percakapan chatbot yang sederhana diproses secara otomatis oleh model berbiaya rendah dengan latensi ultra-rendah yaitu Gemini 2.5 Flash Lite. Sebaliknya, kueri kompleks yang membutuhkan penalaran regulasi hukum panjang, dokumen pembanding RAG, atau klasifikasi foto sampah menjadi metadata JSON diarahkan ke model dengan kapasitas penalaran tinggi yaitu Gemini 3.5 Flash. Pendekatan perutean model dinamis ini menghasilkan efisiensi sumber daya dan keamanan data, membentuk landasan yang kokoh untuk aksi iklim lokal.</w:t>
      </w:r>
    </w:p>
    <w:p>
      <w:pPr>
        <w:spacing w:before="120" w:after="120"/>
        <w:jc w:val="center"/>
      </w:pPr>
      <w:r>
        <w:drawing>
          <wp:inline xmlns:a="http://schemas.openxmlformats.org/drawingml/2006/main" xmlns:pic="http://schemas.openxmlformats.org/drawingml/2006/picture">
            <wp:extent cx="4860000" cy="4860000"/>
            <wp:docPr id="1" name="Picture 1"/>
            <wp:cNvGraphicFramePr>
              <a:graphicFrameLocks noChangeAspect="1"/>
            </wp:cNvGraphicFramePr>
            <a:graphic>
              <a:graphicData uri="http://schemas.openxmlformats.org/drawingml/2006/picture">
                <pic:pic>
                  <pic:nvPicPr>
                    <pic:cNvPr id="0" name="technical_architecture_diagram_1782888262343.png"/>
                    <pic:cNvPicPr/>
                  </pic:nvPicPr>
                  <pic:blipFill>
                    <a:blip r:embed="rId11"/>
                    <a:stretch>
                      <a:fillRect/>
                    </a:stretch>
                  </pic:blipFill>
                  <pic:spPr>
                    <a:xfrm>
                      <a:off x="0" y="0"/>
                      <a:ext cx="4860000" cy="4860000"/>
                    </a:xfrm>
                    <a:prstGeom prst="rect"/>
                  </pic:spPr>
                </pic:pic>
              </a:graphicData>
            </a:graphic>
          </wp:inline>
        </w:drawing>
      </w:r>
    </w:p>
    <w:p>
      <w:pPr>
        <w:spacing w:before="60" w:after="120" w:line="240" w:lineRule="auto"/>
        <w:jc w:val="center"/>
      </w:pPr>
      <w:r>
        <w:rPr>
          <w:rFonts w:ascii="Arial" w:hAnsi="Arial"/>
          <w:i/>
          <w:color w:val="555555"/>
          <w:sz w:val="18"/>
        </w:rPr>
        <w:t>Gambar 1. Diagram arsitektur teknis dan alur data AI pada platform Genesis.</w:t>
      </w:r>
    </w:p>
    <w:p>
      <w:r>
        <w:br w:type="page"/>
      </w:r>
    </w:p>
    <w:p>
      <w:pPr>
        <w:keepNext/>
        <w:spacing w:before="360" w:after="120" w:line="276" w:lineRule="auto"/>
        <w:jc w:val="left"/>
      </w:pPr>
      <w:r>
        <w:rPr>
          <w:rFonts w:ascii="Arial" w:hAnsi="Arial"/>
          <w:b/>
          <w:color w:val="0A2240"/>
          <w:sz w:val="28"/>
        </w:rPr>
        <w:t>Deskripsi Proyek dan Tugas</w:t>
      </w:r>
    </w:p>
    <w:p>
      <w:pPr>
        <w:spacing w:before="0" w:after="120" w:line="276" w:lineRule="auto"/>
        <w:jc w:val="both"/>
      </w:pPr>
      <w:r>
        <w:rPr>
          <w:rFonts w:ascii="Arial" w:hAnsi="Arial"/>
          <w:b w:val="0"/>
          <w:i w:val="0"/>
          <w:color w:val="000000"/>
          <w:sz w:val="21"/>
        </w:rPr>
        <w:t>Proyek uji ini dirancang untuk menguji kompetensi peserta dalam integrasi Kecerdasan Artifisial, pengembangan full-stack, dan rekayasa data. Peserta wajib menyelesaikan empat modul kompetensi utama:</w:t>
      </w:r>
    </w:p>
    <w:p>
      <w:pPr>
        <w:keepNext/>
        <w:spacing w:before="240" w:after="80" w:line="276" w:lineRule="auto"/>
        <w:jc w:val="left"/>
      </w:pPr>
      <w:r>
        <w:rPr>
          <w:rFonts w:ascii="Arial" w:hAnsi="Arial"/>
          <w:b/>
          <w:color w:val="000000"/>
          <w:sz w:val="24"/>
        </w:rPr>
        <w:t>Modul A: Client Mobile &amp; Inti Gamifikasi</w:t>
      </w:r>
    </w:p>
    <w:p>
      <w:pPr>
        <w:spacing w:before="0" w:after="120" w:line="276" w:lineRule="auto"/>
        <w:jc w:val="both"/>
      </w:pPr>
      <w:r>
        <w:rPr>
          <w:rFonts w:ascii="Arial" w:hAnsi="Arial"/>
          <w:b w:val="0"/>
          <w:i w:val="0"/>
          <w:color w:val="000000"/>
          <w:sz w:val="21"/>
        </w:rPr>
        <w:t>Peserta wajib membangun aplikasi mobile warga menggunakan Flutter dengan arsitektur bersih dan manajemen status BLoC. Modul ini berfokus pada implementasi antarmuka pengguna (UI/UX), penangkapan koordinat GPS otomatis via geolocator saat memotret, serta visualisasi poin pengalaman (XP), level warga, lencana pencapaian (badges), dan papan peringkat (leaderboard) secara real-time.</w:t>
      </w:r>
    </w:p>
    <w:p>
      <w:pPr>
        <w:keepNext/>
        <w:spacing w:before="240" w:after="80" w:line="276" w:lineRule="auto"/>
        <w:jc w:val="left"/>
      </w:pPr>
      <w:r>
        <w:rPr>
          <w:rFonts w:ascii="Arial" w:hAnsi="Arial"/>
          <w:b/>
          <w:color w:val="000000"/>
          <w:sz w:val="24"/>
        </w:rPr>
        <w:t>Modul B: API Aman &amp; Lapisan Akses Relasional</w:t>
      </w:r>
    </w:p>
    <w:p>
      <w:pPr>
        <w:spacing w:before="0" w:after="120" w:line="276" w:lineRule="auto"/>
        <w:jc w:val="both"/>
      </w:pPr>
      <w:r>
        <w:rPr>
          <w:rFonts w:ascii="Arial" w:hAnsi="Arial"/>
          <w:b w:val="0"/>
          <w:i w:val="0"/>
          <w:color w:val="000000"/>
          <w:sz w:val="21"/>
        </w:rPr>
        <w:t>Peserta wajib membangun endpoint REST API menggunakan NestJS Fastify dan database relasional. Modul ini mencakup sistem autentikasi berbasis token JWT, otorisasi berbasis peran (RBAC) untuk menu warga (citizen) dan pengelola (admin), serta struktur tabel relasional PostgreSQL di Supabase.</w:t>
      </w:r>
    </w:p>
    <w:p>
      <w:pPr>
        <w:keepNext/>
        <w:spacing w:before="240" w:after="80" w:line="276" w:lineRule="auto"/>
        <w:jc w:val="left"/>
      </w:pPr>
      <w:r>
        <w:rPr>
          <w:rFonts w:ascii="Arial" w:hAnsi="Arial"/>
          <w:b/>
          <w:color w:val="000000"/>
          <w:sz w:val="24"/>
        </w:rPr>
        <w:t>Modul C: Pemrosesan Spasial &amp; Sanitasi Computer Vision</w:t>
      </w:r>
    </w:p>
    <w:p>
      <w:pPr>
        <w:spacing w:before="0" w:after="120" w:line="276" w:lineRule="auto"/>
        <w:jc w:val="both"/>
      </w:pPr>
      <w:r>
        <w:rPr>
          <w:rFonts w:ascii="Arial" w:hAnsi="Arial"/>
          <w:b w:val="0"/>
          <w:i w:val="0"/>
          <w:color w:val="000000"/>
          <w:sz w:val="21"/>
        </w:rPr>
        <w:t>Peserta wajib mengonfigurasi algoritma spasial dan otomatisasi sanitasi gambar. Modul ini membutuhkan fungsi database PostGIS check_duplicate_report() untuk mendeteksi laporan aktif dalam radius 50 meter dan jendela waktu 12 jam agar laporan baru otomatis digabungkan sebagai upvote. Selain itu, peserta wajib menggunakan model computer vision untuk mendeteksi wajah dan plat nomor kendaraan secara otomatis, lalu memburamkannya secara in-memory menggunakan Sharp sebelum diunggah ke Google Cloud Storage (GCS).</w:t>
      </w:r>
    </w:p>
    <w:p>
      <w:pPr>
        <w:keepNext/>
        <w:spacing w:before="240" w:after="80" w:line="276" w:lineRule="auto"/>
        <w:jc w:val="left"/>
      </w:pPr>
      <w:r>
        <w:rPr>
          <w:rFonts w:ascii="Arial" w:hAnsi="Arial"/>
          <w:b/>
          <w:color w:val="000000"/>
          <w:sz w:val="24"/>
        </w:rPr>
        <w:t>Modul D: Retrieval-Augmented Generation (RAG) &amp; Perutean Model AI Dinamis</w:t>
      </w:r>
    </w:p>
    <w:p>
      <w:pPr>
        <w:spacing w:before="0" w:after="120" w:line="276" w:lineRule="auto"/>
        <w:jc w:val="both"/>
      </w:pPr>
      <w:r>
        <w:rPr>
          <w:rFonts w:ascii="Arial" w:hAnsi="Arial"/>
          <w:b w:val="0"/>
          <w:i w:val="0"/>
          <w:color w:val="000000"/>
          <w:sz w:val="21"/>
        </w:rPr>
        <w:t>Peserta wajib mengimplementasikan sistem pencarian semantik dan perutean model AI dinamis. Modul ini mencakup pencarian kesamaan kosinus pada database vektor pgvector (indeks HNSW), transkripsi audio chatbot menggunakan Whisper-1, pembuatan API Router untuk membagi kueri pendek ke Gemini 2.5 Flash Lite dan kueri panjang/RAG ke Gemini 3.5 Flash, serta pengiriman data streaming via SSE.</w:t>
      </w:r>
    </w:p>
    <w:p>
      <w:pPr>
        <w:keepNext/>
        <w:spacing w:before="240" w:after="80" w:line="276" w:lineRule="auto"/>
        <w:jc w:val="left"/>
      </w:pPr>
      <w:r>
        <w:rPr>
          <w:rFonts w:ascii="Arial" w:hAnsi="Arial"/>
          <w:b/>
          <w:color w:val="000000"/>
          <w:sz w:val="24"/>
        </w:rPr>
        <w:t>Target Capaian Pembelajaran (Expected Learning Outcomes)</w:t>
      </w:r>
    </w:p>
    <w:p>
      <w:pPr>
        <w:spacing w:before="0" w:after="120" w:line="276" w:lineRule="auto"/>
        <w:jc w:val="both"/>
      </w:pPr>
      <w:r>
        <w:rPr>
          <w:rFonts w:ascii="Arial" w:hAnsi="Arial"/>
          <w:b w:val="0"/>
          <w:i w:val="0"/>
          <w:color w:val="000000"/>
          <w:sz w:val="21"/>
        </w:rPr>
        <w:t>Dengan menyelesaikan proyek uji ini, peserta membuktikan penguasaan dalam domain teknis berikut:</w:t>
        <w:br/>
        <w:t>1. Integrasi AI: Penerapan praktis model LLM, embedding, dan pengolahan computer vision.</w:t>
        <w:br/>
        <w:t>2. Computer Vision: Proteksi privasi data warga via sensor otomatis wajah dan plat nomor kendaraan.</w:t>
        <w:br/>
        <w:t>3. Pemrosesan Geospasial: Deduplikasi spasial berbasis radius dan rentang waktu.</w:t>
        <w:br/>
        <w:t>4. Information Retrieval: Pencarian semantik berbasis vektor dan RAG regulasi hukum.</w:t>
        <w:br/>
        <w:t>5. Full-Stack Engineering: Desain API backend yang aman, database relasional, dan aplikasi mobile multiplatform.</w:t>
        <w:br/>
        <w:t>6. Responsible AI: Penerapan pengolahan data aman, pembatasan prompt injection, dan batas verifikasi manual manusia (HITL).</w:t>
      </w:r>
    </w:p>
    <w:p>
      <w:pPr>
        <w:keepNext/>
        <w:spacing w:before="360" w:after="120" w:line="276" w:lineRule="auto"/>
        <w:jc w:val="left"/>
      </w:pPr>
      <w:r>
        <w:rPr>
          <w:rFonts w:ascii="Arial" w:hAnsi="Arial"/>
          <w:b/>
          <w:color w:val="0A2240"/>
          <w:sz w:val="28"/>
        </w:rPr>
        <w:t>Instruksi kepada Peserta</w:t>
      </w:r>
    </w:p>
    <w:p>
      <w:pPr>
        <w:keepNext/>
        <w:spacing w:before="240" w:after="80" w:line="276" w:lineRule="auto"/>
        <w:jc w:val="left"/>
      </w:pPr>
      <w:r>
        <w:rPr>
          <w:rFonts w:ascii="Arial" w:hAnsi="Arial"/>
          <w:b/>
          <w:color w:val="000000"/>
          <w:sz w:val="24"/>
        </w:rPr>
        <w:t>Modul A: Client Mobile &amp; Inti Gamifikasi</w:t>
      </w:r>
    </w:p>
    <w:p>
      <w:pPr>
        <w:spacing w:before="0" w:after="120" w:line="276" w:lineRule="auto"/>
        <w:jc w:val="both"/>
      </w:pPr>
      <w:r>
        <w:rPr>
          <w:rFonts w:ascii="Arial" w:hAnsi="Arial"/>
          <w:b/>
          <w:i w:val="0"/>
          <w:color w:val="000000"/>
          <w:sz w:val="21"/>
        </w:rPr>
        <w:t>Tujuan: Mengimplementasikan aplikasi mobile warga untuk pelaporan dan umpan balik gamifikasi.</w:t>
        <w:br/>
      </w:r>
      <w:r>
        <w:rPr>
          <w:rFonts w:ascii="Arial" w:hAnsi="Arial"/>
          <w:b/>
          <w:i w:val="0"/>
          <w:color w:val="000000"/>
          <w:sz w:val="21"/>
        </w:rPr>
        <w:t>Persyaratan:</w:t>
        <w:br/>
      </w:r>
      <w:r>
        <w:rPr>
          <w:rFonts w:ascii="Arial" w:hAnsi="Arial"/>
          <w:b w:val="0"/>
          <w:i w:val="0"/>
          <w:color w:val="000000"/>
          <w:sz w:val="21"/>
        </w:rPr>
        <w:t>- Peserta wajib membuat halaman pelaporan sampah yang mengakses kamera dan geolocator perangkat.</w:t>
        <w:br/>
        <w:t>- Peserta wajib menggunakan pola BLoC untuk mengelola status perolehan poin XP, level warga, dan lencana.</w:t>
        <w:br/>
      </w:r>
      <w:r>
        <w:rPr>
          <w:rFonts w:ascii="Arial" w:hAnsi="Arial"/>
          <w:b/>
          <w:i w:val="0"/>
          <w:color w:val="000000"/>
          <w:sz w:val="21"/>
        </w:rPr>
        <w:t xml:space="preserve">Hasil yang Diharapkan: </w:t>
      </w:r>
      <w:r>
        <w:rPr>
          <w:rFonts w:ascii="Arial" w:hAnsi="Arial"/>
          <w:b w:val="0"/>
          <w:i w:val="0"/>
          <w:color w:val="000000"/>
          <w:sz w:val="21"/>
        </w:rPr>
        <w:t>UI aplikasi mobile fungsional yang menampilkan metadata lokasi laporan dan data poin gamifikasi.</w:t>
        <w:br/>
      </w:r>
      <w:r>
        <w:rPr>
          <w:rFonts w:ascii="Arial" w:hAnsi="Arial"/>
          <w:b/>
          <w:i w:val="0"/>
          <w:color w:val="000000"/>
          <w:sz w:val="21"/>
        </w:rPr>
        <w:t xml:space="preserve">Batasan: </w:t>
      </w:r>
      <w:r>
        <w:rPr>
          <w:rFonts w:ascii="Arial" w:hAnsi="Arial"/>
          <w:b w:val="0"/>
          <w:i w:val="0"/>
          <w:color w:val="000000"/>
          <w:sz w:val="21"/>
        </w:rPr>
        <w:t>Aplikasi harus membaca koordinat lokasi secara otomatis tanpa memerlukan input teks manual dari warga.</w:t>
      </w:r>
    </w:p>
    <w:p>
      <w:pPr>
        <w:keepNext/>
        <w:spacing w:before="240" w:after="80" w:line="276" w:lineRule="auto"/>
        <w:jc w:val="left"/>
      </w:pPr>
      <w:r>
        <w:rPr>
          <w:rFonts w:ascii="Arial" w:hAnsi="Arial"/>
          <w:b/>
          <w:color w:val="000000"/>
          <w:sz w:val="24"/>
        </w:rPr>
        <w:t>Modul B: API Aman &amp; Lapisan Akses Relasional</w:t>
      </w:r>
    </w:p>
    <w:p>
      <w:pPr>
        <w:spacing w:before="0" w:after="120" w:line="276" w:lineRule="auto"/>
        <w:jc w:val="both"/>
      </w:pPr>
      <w:r>
        <w:rPr>
          <w:rFonts w:ascii="Arial" w:hAnsi="Arial"/>
          <w:b/>
          <w:i w:val="0"/>
          <w:color w:val="000000"/>
          <w:sz w:val="21"/>
        </w:rPr>
        <w:t>Tujuan: Membangun endpoint REST API yang aman dan skema database relasional.</w:t>
        <w:br/>
      </w:r>
      <w:r>
        <w:rPr>
          <w:rFonts w:ascii="Arial" w:hAnsi="Arial"/>
          <w:b/>
          <w:i w:val="0"/>
          <w:color w:val="000000"/>
          <w:sz w:val="21"/>
        </w:rPr>
        <w:t>Persyaratan:</w:t>
        <w:br/>
      </w:r>
      <w:r>
        <w:rPr>
          <w:rFonts w:ascii="Arial" w:hAnsi="Arial"/>
          <w:b w:val="0"/>
          <w:i w:val="0"/>
          <w:color w:val="000000"/>
          <w:sz w:val="21"/>
        </w:rPr>
        <w:t>- Peserta wajib mengimplementasikan API controller yang dilindungi autentikasi JWT token.</w:t>
        <w:br/>
        <w:t>- Peserta wajib menerapkan sistem otorisasi peran (RBAC) untuk mengamankan menu admin dari akses warga.</w:t>
        <w:br/>
      </w:r>
      <w:r>
        <w:rPr>
          <w:rFonts w:ascii="Arial" w:hAnsi="Arial"/>
          <w:b/>
          <w:i w:val="0"/>
          <w:color w:val="000000"/>
          <w:sz w:val="21"/>
        </w:rPr>
        <w:t xml:space="preserve">Hasil yang Diharapkan: </w:t>
      </w:r>
      <w:r>
        <w:rPr>
          <w:rFonts w:ascii="Arial" w:hAnsi="Arial"/>
          <w:b w:val="0"/>
          <w:i w:val="0"/>
          <w:color w:val="000000"/>
          <w:sz w:val="21"/>
        </w:rPr>
        <w:t>Endpoint API yang terdokumentasi di Swagger dan terhubung ke database relasional.</w:t>
        <w:br/>
      </w:r>
      <w:r>
        <w:rPr>
          <w:rFonts w:ascii="Arial" w:hAnsi="Arial"/>
          <w:b/>
          <w:i w:val="0"/>
          <w:color w:val="000000"/>
          <w:sz w:val="21"/>
        </w:rPr>
        <w:t xml:space="preserve">Batasan: </w:t>
      </w:r>
      <w:r>
        <w:rPr>
          <w:rFonts w:ascii="Arial" w:hAnsi="Arial"/>
          <w:b w:val="0"/>
          <w:i w:val="0"/>
          <w:color w:val="000000"/>
          <w:sz w:val="21"/>
        </w:rPr>
        <w:t>Seluruh akses pelaporan harus terautentikasi. Permintaan anonim wajib ditolak sistem.</w:t>
      </w:r>
    </w:p>
    <w:p>
      <w:pPr>
        <w:keepNext/>
        <w:spacing w:before="240" w:after="80" w:line="276" w:lineRule="auto"/>
        <w:jc w:val="left"/>
      </w:pPr>
      <w:r>
        <w:rPr>
          <w:rFonts w:ascii="Arial" w:hAnsi="Arial"/>
          <w:b/>
          <w:color w:val="000000"/>
          <w:sz w:val="24"/>
        </w:rPr>
        <w:t>Modul C: Pemrosesan Spasial &amp; Sanitasi Computer Vision</w:t>
      </w:r>
    </w:p>
    <w:p>
      <w:pPr>
        <w:spacing w:before="0" w:after="120" w:line="276" w:lineRule="auto"/>
        <w:jc w:val="both"/>
      </w:pPr>
      <w:r>
        <w:rPr>
          <w:rFonts w:ascii="Arial" w:hAnsi="Arial"/>
          <w:b/>
          <w:i w:val="0"/>
          <w:color w:val="000000"/>
          <w:sz w:val="21"/>
        </w:rPr>
        <w:t>Tujuan: Mengimplementasikan pencegahan laporan spam spasial dan sensor data sensitif otomatis.</w:t>
        <w:br/>
      </w:r>
      <w:r>
        <w:rPr>
          <w:rFonts w:ascii="Arial" w:hAnsi="Arial"/>
          <w:b/>
          <w:i w:val="0"/>
          <w:color w:val="000000"/>
          <w:sz w:val="21"/>
        </w:rPr>
        <w:t>Persyaratan:</w:t>
        <w:br/>
      </w:r>
      <w:r>
        <w:rPr>
          <w:rFonts w:ascii="Arial" w:hAnsi="Arial"/>
          <w:b w:val="0"/>
          <w:i w:val="0"/>
          <w:color w:val="000000"/>
          <w:sz w:val="21"/>
        </w:rPr>
        <w:t>- Peserta wajib membuat fungsi spasial SQL menggunakan ST_DWithin untuk mencari duplikasi dalam radius 50m.</w:t>
        <w:br/>
        <w:t>- Peserta wajib mengintegrasikan model computer vision untuk mendeteksi koordinat wajah/plat nomor, dan menerapkan filter Gaussian blur via Sharp.</w:t>
        <w:br/>
      </w:r>
      <w:r>
        <w:rPr>
          <w:rFonts w:ascii="Arial" w:hAnsi="Arial"/>
          <w:b/>
          <w:i w:val="0"/>
          <w:color w:val="000000"/>
          <w:sz w:val="21"/>
        </w:rPr>
        <w:t xml:space="preserve">Hasil yang Diharapkan: </w:t>
      </w:r>
      <w:r>
        <w:rPr>
          <w:rFonts w:ascii="Arial" w:hAnsi="Arial"/>
          <w:b w:val="0"/>
          <w:i w:val="0"/>
          <w:color w:val="000000"/>
          <w:sz w:val="21"/>
        </w:rPr>
        <w:t>Foto yang tersimpan di cloud storage terbukti tersensor, dan laporan dalam radius 50m tergabung otomatis.</w:t>
        <w:br/>
      </w:r>
      <w:r>
        <w:rPr>
          <w:rFonts w:ascii="Arial" w:hAnsi="Arial"/>
          <w:b/>
          <w:i w:val="0"/>
          <w:color w:val="000000"/>
          <w:sz w:val="21"/>
        </w:rPr>
        <w:t xml:space="preserve">Batasan: </w:t>
      </w:r>
      <w:r>
        <w:rPr>
          <w:rFonts w:ascii="Arial" w:hAnsi="Arial"/>
          <w:b w:val="0"/>
          <w:i w:val="0"/>
          <w:color w:val="000000"/>
          <w:sz w:val="21"/>
        </w:rPr>
        <w:t>Proses pemotongan/sensor gambar wajib dikerjakan in-memory di RAM server. Menyimpan gambar mentah tanpa blur adalah pelanggaran keamanan.</w:t>
      </w:r>
    </w:p>
    <w:p>
      <w:pPr>
        <w:keepNext/>
        <w:spacing w:before="240" w:after="80" w:line="276" w:lineRule="auto"/>
        <w:jc w:val="left"/>
      </w:pPr>
      <w:r>
        <w:rPr>
          <w:rFonts w:ascii="Arial" w:hAnsi="Arial"/>
          <w:b/>
          <w:color w:val="000000"/>
          <w:sz w:val="24"/>
        </w:rPr>
        <w:t>Modul D: Retrieval-Augmented Generation (RAG) &amp; Perutean Model AI Dinamis</w:t>
      </w:r>
    </w:p>
    <w:p>
      <w:pPr>
        <w:spacing w:before="0" w:after="120" w:line="276" w:lineRule="auto"/>
        <w:jc w:val="both"/>
      </w:pPr>
      <w:r>
        <w:rPr>
          <w:rFonts w:ascii="Arial" w:hAnsi="Arial"/>
          <w:b/>
          <w:i w:val="0"/>
          <w:color w:val="000000"/>
          <w:sz w:val="21"/>
        </w:rPr>
        <w:t>Tujuan: Membangun asisten chatbot regulasi hukum berbasis RAG dengan perutean model AI dinamis.</w:t>
        <w:br/>
      </w:r>
      <w:r>
        <w:rPr>
          <w:rFonts w:ascii="Arial" w:hAnsi="Arial"/>
          <w:b/>
          <w:i w:val="0"/>
          <w:color w:val="000000"/>
          <w:sz w:val="21"/>
        </w:rPr>
        <w:t>Persyaratan:</w:t>
        <w:br/>
      </w:r>
      <w:r>
        <w:rPr>
          <w:rFonts w:ascii="Arial" w:hAnsi="Arial"/>
          <w:b w:val="0"/>
          <w:i w:val="0"/>
          <w:color w:val="000000"/>
          <w:sz w:val="21"/>
        </w:rPr>
        <w:t>- Peserta wajib menerapkan pencarian semantik menggunakan kesamaan kosinus pada database vektor.</w:t>
        <w:br/>
        <w:t>- Peserta wajib merancang mekanisme API Router: mengarahkan kueri percakapan pendek (&lt; 100 karakter) ke model Gemini 2.5 Flash Lite, dan kueri analisis dokumen/RAG panjang ke model Gemini 3.5 Flash.</w:t>
        <w:br/>
      </w:r>
      <w:r>
        <w:rPr>
          <w:rFonts w:ascii="Arial" w:hAnsi="Arial"/>
          <w:b/>
          <w:i w:val="0"/>
          <w:color w:val="000000"/>
          <w:sz w:val="21"/>
        </w:rPr>
        <w:t xml:space="preserve">Hasil yang Diharapkan: </w:t>
      </w:r>
      <w:r>
        <w:rPr>
          <w:rFonts w:ascii="Arial" w:hAnsi="Arial"/>
          <w:b w:val="0"/>
          <w:i w:val="0"/>
          <w:color w:val="000000"/>
          <w:sz w:val="21"/>
        </w:rPr>
        <w:t>Chatbot regulasi lingkungan hidup yang merespons secara streaming menggunakan Server-Sent Events (SSE).</w:t>
        <w:br/>
      </w:r>
      <w:r>
        <w:rPr>
          <w:rFonts w:ascii="Arial" w:hAnsi="Arial"/>
          <w:b/>
          <w:i w:val="0"/>
          <w:color w:val="000000"/>
          <w:sz w:val="21"/>
        </w:rPr>
        <w:t xml:space="preserve">Batasan: </w:t>
      </w:r>
      <w:r>
        <w:rPr>
          <w:rFonts w:ascii="Arial" w:hAnsi="Arial"/>
          <w:b w:val="0"/>
          <w:i w:val="0"/>
          <w:color w:val="000000"/>
          <w:sz w:val="21"/>
        </w:rPr>
        <w:t>Respons chatbot wajib bersumber secara mutlak pada dokumen regulasi resmi yang tersimpan di database vektor.</w:t>
      </w:r>
    </w:p>
    <w:p>
      <w:r>
        <w:br w:type="page"/>
      </w:r>
    </w:p>
    <w:p>
      <w:pPr>
        <w:keepNext/>
        <w:spacing w:before="360" w:after="120" w:line="276" w:lineRule="auto"/>
        <w:jc w:val="left"/>
      </w:pPr>
      <w:r>
        <w:rPr>
          <w:rFonts w:ascii="Arial" w:hAnsi="Arial"/>
          <w:b/>
          <w:color w:val="0A2240"/>
          <w:sz w:val="28"/>
        </w:rPr>
        <w:t>Lain-lain</w:t>
      </w:r>
    </w:p>
    <w:p>
      <w:pPr>
        <w:keepNext/>
        <w:spacing w:before="240" w:after="80" w:line="276" w:lineRule="auto"/>
        <w:jc w:val="left"/>
      </w:pPr>
      <w:r>
        <w:rPr>
          <w:rFonts w:ascii="Arial" w:hAnsi="Arial"/>
          <w:b/>
          <w:color w:val="000000"/>
          <w:sz w:val="24"/>
        </w:rPr>
        <w:t>1. Penerapan Responsible AI dan Batasan Keamanan</w:t>
      </w:r>
    </w:p>
    <w:p>
      <w:pPr>
        <w:spacing w:before="0" w:after="120" w:line="276" w:lineRule="auto"/>
        <w:jc w:val="both"/>
      </w:pPr>
      <w:r>
        <w:rPr>
          <w:rFonts w:ascii="Arial" w:hAnsi="Arial"/>
          <w:b w:val="0"/>
          <w:i w:val="0"/>
          <w:color w:val="000000"/>
          <w:sz w:val="21"/>
        </w:rPr>
        <w:t>Peserta diwajibkan menerapkan prinsip etika kecerdasan artifisial secara nyata pada seluruh deliverables:</w:t>
        <w:br/>
        <w:t>- Privasi (PII Redaction): Sensor wajah dan plat nomor diproses secara in-memory untuk mematuhi regulasi perlindungan data pribadi.</w:t>
        <w:br/>
        <w:t>- Keandalan (Prompt Injection Guardrails): Backend mendeteksi dan menolak pola prompt injection sebelum dikirim ke mesin LLM.</w:t>
        <w:br/>
        <w:t>- Pengawasan Manusia (Human-in-the-Loop): AI diposisikan sebagai sistem pendukung keputusan (decision support system). Laporan dengan skor keyakinan AI di bawah 85% otomatis disetel ke status "pending_human" untuk divalidasi manual oleh petugas Dinas Lingkungan Hidup melalui dasbor Next.js.</w:t>
      </w:r>
    </w:p>
    <w:p>
      <w:pPr>
        <w:keepNext/>
        <w:spacing w:before="240" w:after="80" w:line="276" w:lineRule="auto"/>
        <w:jc w:val="left"/>
      </w:pPr>
      <w:r>
        <w:rPr>
          <w:rFonts w:ascii="Arial" w:hAnsi="Arial"/>
          <w:b/>
          <w:color w:val="000000"/>
          <w:sz w:val="24"/>
        </w:rPr>
        <w:t>2. Batasan Data Uji</w:t>
      </w:r>
    </w:p>
    <w:p>
      <w:pPr>
        <w:spacing w:before="0" w:after="120" w:line="276" w:lineRule="auto"/>
        <w:jc w:val="both"/>
      </w:pPr>
      <w:r>
        <w:rPr>
          <w:rFonts w:ascii="Arial" w:hAnsi="Arial"/>
          <w:b w:val="0"/>
          <w:i w:val="0"/>
          <w:color w:val="000000"/>
          <w:sz w:val="21"/>
        </w:rPr>
        <w:t>Seluruh pengembangan proyek uji hanya menggunakan data yang aman dan bebas data PII:</w:t>
        <w:br/>
        <w:t>- Regulasi Publik: Peraturan daerah, Peraturan Presiden, dan Undang-Undang lingkungan hidup resmi yang tersedia publik.</w:t>
        <w:br/>
        <w:t>- Dataset Terbuka: Kumpulan citra sampah publik untuk pelatihan model klasifikasi.</w:t>
        <w:br/>
        <w:t>- Data Sintetis: Simulasi data profil warga samaran, koordinat GPS pengembang, dan pencatatan poin gamifikasi.</w:t>
      </w:r>
    </w:p>
    <w:p>
      <w:pPr>
        <w:keepNext/>
        <w:spacing w:before="240" w:after="80" w:line="276" w:lineRule="auto"/>
        <w:jc w:val="left"/>
      </w:pPr>
      <w:r>
        <w:rPr>
          <w:rFonts w:ascii="Arial" w:hAnsi="Arial"/>
          <w:b/>
          <w:color w:val="000000"/>
          <w:sz w:val="24"/>
        </w:rPr>
        <w:t>3. Rubrik Penilaian Proyek Uji</w:t>
      </w:r>
    </w:p>
    <w:p>
      <w:pPr>
        <w:spacing w:before="0" w:after="120" w:line="276" w:lineRule="auto"/>
        <w:jc w:val="both"/>
      </w:pPr>
      <w:r>
        <w:rPr>
          <w:rFonts w:ascii="Arial" w:hAnsi="Arial"/>
          <w:b w:val="0"/>
          <w:i w:val="0"/>
          <w:color w:val="000000"/>
          <w:sz w:val="21"/>
        </w:rPr>
        <w:t>Matriks rubrik penilaian juri nasional LKS 2026 untuk menguji performa kompetitor didistribusikan secara transparan pada Tabel 2.</w:t>
      </w:r>
    </w:p>
    <w:tbl>
      <w:tblPr>
        <w:tblW w:type="auto" w:w="0"/>
        <w:jc w:val="center"/>
        <w:tblLayout w:type="fixed"/>
        <w:tblLook w:firstColumn="1" w:firstRow="1" w:lastColumn="0" w:lastRow="0" w:noHBand="0" w:noVBand="1" w:val="04A0"/>
      </w:tblPr>
      <w:tblGrid>
        <w:gridCol w:w="2197"/>
        <w:gridCol w:w="2197"/>
        <w:gridCol w:w="2197"/>
        <w:gridCol w:w="2197"/>
      </w:tblGrid>
      <w:tr>
        <w:tc>
          <w:tcPr>
            <w:tcW w:type="dxa" w:w="567"/>
            <w:tcMar>
              <w:top w:w="100" w:type="dxa"/>
              <w:bottom w:w="10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52" w:lineRule="auto"/>
              <w:jc w:val="center"/>
            </w:pPr>
            <w:r/>
            <w:r>
              <w:rPr>
                <w:rFonts w:ascii="Arial" w:hAnsi="Arial"/>
                <w:b/>
                <w:i w:val="0"/>
                <w:color w:val="000000"/>
                <w:sz w:val="19"/>
              </w:rPr>
              <w:t xml:space="preserve">No. </w:t>
            </w:r>
          </w:p>
        </w:tc>
        <w:tc>
          <w:tcPr>
            <w:tcW w:type="dxa" w:w="3118"/>
            <w:tcMar>
              <w:top w:w="100" w:type="dxa"/>
              <w:bottom w:w="10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52" w:lineRule="auto"/>
              <w:jc w:val="center"/>
            </w:pPr>
            <w:r/>
            <w:r>
              <w:rPr>
                <w:rFonts w:ascii="Arial" w:hAnsi="Arial"/>
                <w:b/>
                <w:i w:val="0"/>
                <w:color w:val="000000"/>
                <w:sz w:val="19"/>
              </w:rPr>
              <w:t xml:space="preserve">Kriteria </w:t>
            </w:r>
            <w:r>
              <w:rPr>
                <w:rFonts w:ascii="Arial" w:hAnsi="Arial"/>
                <w:b/>
                <w:i w:val="0"/>
                <w:color w:val="000000"/>
                <w:sz w:val="19"/>
              </w:rPr>
              <w:t xml:space="preserve">Evaluasi </w:t>
            </w:r>
            <w:r>
              <w:rPr>
                <w:rFonts w:ascii="Arial" w:hAnsi="Arial"/>
                <w:b/>
                <w:i w:val="0"/>
                <w:color w:val="000000"/>
                <w:sz w:val="19"/>
              </w:rPr>
              <w:t xml:space="preserve">Juri </w:t>
            </w:r>
          </w:p>
        </w:tc>
        <w:tc>
          <w:tcPr>
            <w:tcW w:type="dxa" w:w="850"/>
            <w:tcMar>
              <w:top w:w="100" w:type="dxa"/>
              <w:bottom w:w="10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52" w:lineRule="auto"/>
              <w:jc w:val="center"/>
            </w:pPr>
            <w:r/>
            <w:r>
              <w:rPr>
                <w:rFonts w:ascii="Arial" w:hAnsi="Arial"/>
                <w:b/>
                <w:i w:val="0"/>
                <w:color w:val="000000"/>
                <w:sz w:val="19"/>
              </w:rPr>
              <w:t xml:space="preserve">Bobot </w:t>
            </w:r>
          </w:p>
        </w:tc>
        <w:tc>
          <w:tcPr>
            <w:tcW w:type="dxa" w:w="4252"/>
            <w:tcMar>
              <w:top w:w="100" w:type="dxa"/>
              <w:bottom w:w="10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52" w:lineRule="auto"/>
              <w:jc w:val="center"/>
            </w:pPr>
            <w:r/>
            <w:r>
              <w:rPr>
                <w:rFonts w:ascii="Arial" w:hAnsi="Arial"/>
                <w:b/>
                <w:i w:val="0"/>
                <w:color w:val="000000"/>
                <w:sz w:val="19"/>
              </w:rPr>
              <w:t xml:space="preserve">Metode </w:t>
            </w:r>
            <w:r>
              <w:rPr>
                <w:rFonts w:ascii="Arial" w:hAnsi="Arial"/>
                <w:b/>
                <w:i w:val="0"/>
                <w:color w:val="000000"/>
                <w:sz w:val="19"/>
              </w:rPr>
              <w:t xml:space="preserve">Pengujian </w:t>
            </w:r>
            <w:r>
              <w:rPr>
                <w:rFonts w:ascii="Arial" w:hAnsi="Arial"/>
                <w:b/>
                <w:i w:val="0"/>
                <w:color w:val="000000"/>
                <w:sz w:val="19"/>
              </w:rPr>
              <w:t xml:space="preserve">&amp; </w:t>
            </w:r>
            <w:r>
              <w:rPr>
                <w:rFonts w:ascii="Arial" w:hAnsi="Arial"/>
                <w:b/>
                <w:i w:val="0"/>
                <w:color w:val="000000"/>
                <w:sz w:val="19"/>
              </w:rPr>
              <w:t xml:space="preserve">Aspek </w:t>
            </w:r>
            <w:r>
              <w:rPr>
                <w:rFonts w:ascii="Arial" w:hAnsi="Arial"/>
                <w:b/>
                <w:i w:val="0"/>
                <w:color w:val="000000"/>
                <w:sz w:val="19"/>
              </w:rPr>
              <w:t xml:space="preserve">Penilaian </w:t>
            </w:r>
          </w:p>
        </w:tc>
      </w:tr>
      <w:tr>
        <w:tc>
          <w:tcPr>
            <w:tcW w:type="dxa" w:w="56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52" w:lineRule="auto"/>
              <w:jc w:val="center"/>
            </w:pPr>
            <w:r/>
            <w:r>
              <w:rPr>
                <w:rFonts w:ascii="Arial" w:hAnsi="Arial"/>
                <w:b/>
                <w:i w:val="0"/>
                <w:color w:val="000000"/>
                <w:sz w:val="19"/>
              </w:rPr>
              <w:t xml:space="preserve">1 </w:t>
            </w:r>
          </w:p>
        </w:tc>
        <w:tc>
          <w:tcPr>
            <w:tcW w:type="dxa" w:w="3118"/>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52" w:lineRule="auto"/>
              <w:jc w:val="left"/>
            </w:pPr>
            <w:r/>
            <w:r>
              <w:rPr>
                <w:rFonts w:ascii="Arial" w:hAnsi="Arial"/>
                <w:b w:val="0"/>
                <w:i w:val="0"/>
                <w:color w:val="000000"/>
                <w:sz w:val="19"/>
              </w:rPr>
              <w:t xml:space="preserve">Pemahaman </w:t>
            </w:r>
            <w:r>
              <w:rPr>
                <w:rFonts w:ascii="Arial" w:hAnsi="Arial"/>
                <w:b w:val="0"/>
                <w:i w:val="0"/>
                <w:color w:val="000000"/>
                <w:sz w:val="19"/>
              </w:rPr>
              <w:t xml:space="preserve">masalah </w:t>
            </w:r>
            <w:r>
              <w:rPr>
                <w:rFonts w:ascii="Arial" w:hAnsi="Arial"/>
                <w:b w:val="0"/>
                <w:i w:val="0"/>
                <w:color w:val="000000"/>
                <w:sz w:val="19"/>
              </w:rPr>
              <w:t xml:space="preserve">&amp; </w:t>
            </w:r>
            <w:r>
              <w:rPr>
                <w:rFonts w:ascii="Arial" w:hAnsi="Arial"/>
                <w:b w:val="0"/>
                <w:i w:val="0"/>
                <w:color w:val="000000"/>
                <w:sz w:val="19"/>
              </w:rPr>
              <w:t xml:space="preserve">relevansi </w:t>
            </w:r>
            <w:r>
              <w:rPr>
                <w:rFonts w:ascii="Arial" w:hAnsi="Arial"/>
                <w:b w:val="0"/>
                <w:i w:val="0"/>
                <w:color w:val="000000"/>
                <w:sz w:val="19"/>
              </w:rPr>
              <w:t xml:space="preserve">case </w:t>
            </w:r>
          </w:p>
        </w:tc>
        <w:tc>
          <w:tcPr>
            <w:tcW w:type="dxa" w:w="850"/>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52" w:lineRule="auto"/>
              <w:jc w:val="left"/>
            </w:pPr>
            <w:r/>
            <w:r>
              <w:rPr>
                <w:rFonts w:ascii="Arial" w:hAnsi="Arial"/>
                <w:b w:val="0"/>
                <w:i w:val="0"/>
                <w:color w:val="000000"/>
                <w:sz w:val="19"/>
              </w:rPr>
              <w:t xml:space="preserve">20% </w:t>
            </w:r>
          </w:p>
        </w:tc>
        <w:tc>
          <w:tcPr>
            <w:tcW w:type="dxa" w:w="4252"/>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52" w:lineRule="auto"/>
              <w:jc w:val="left"/>
            </w:pPr>
            <w:r/>
            <w:r>
              <w:rPr>
                <w:rFonts w:ascii="Arial" w:hAnsi="Arial"/>
                <w:b w:val="0"/>
                <w:i w:val="0"/>
                <w:color w:val="000000"/>
                <w:sz w:val="19"/>
              </w:rPr>
              <w:t xml:space="preserve">Kesesuaian </w:t>
            </w:r>
            <w:r>
              <w:rPr>
                <w:rFonts w:ascii="Arial" w:hAnsi="Arial"/>
                <w:b w:val="0"/>
                <w:i w:val="0"/>
                <w:color w:val="000000"/>
                <w:sz w:val="19"/>
              </w:rPr>
              <w:t xml:space="preserve">solusi </w:t>
            </w:r>
            <w:r>
              <w:rPr>
                <w:rFonts w:ascii="Arial" w:hAnsi="Arial"/>
                <w:b w:val="0"/>
                <w:i w:val="0"/>
                <w:color w:val="000000"/>
                <w:sz w:val="19"/>
              </w:rPr>
              <w:t xml:space="preserve">dengan </w:t>
            </w:r>
            <w:r>
              <w:rPr>
                <w:rFonts w:ascii="Arial" w:hAnsi="Arial"/>
                <w:b w:val="0"/>
                <w:i w:val="0"/>
                <w:color w:val="000000"/>
                <w:sz w:val="19"/>
              </w:rPr>
              <w:t xml:space="preserve">kebutuhan </w:t>
            </w:r>
            <w:r>
              <w:rPr>
                <w:rFonts w:ascii="Arial" w:hAnsi="Arial"/>
                <w:b w:val="0"/>
                <w:i w:val="0"/>
                <w:color w:val="000000"/>
                <w:sz w:val="19"/>
              </w:rPr>
              <w:t xml:space="preserve">aksi </w:t>
            </w:r>
            <w:r>
              <w:rPr>
                <w:rFonts w:ascii="Arial" w:hAnsi="Arial"/>
                <w:b w:val="0"/>
                <w:i w:val="0"/>
                <w:color w:val="000000"/>
                <w:sz w:val="19"/>
              </w:rPr>
              <w:t xml:space="preserve">iklim </w:t>
            </w:r>
            <w:r>
              <w:rPr>
                <w:rFonts w:ascii="Arial" w:hAnsi="Arial"/>
                <w:b w:val="0"/>
                <w:i w:val="0"/>
                <w:color w:val="000000"/>
                <w:sz w:val="19"/>
              </w:rPr>
              <w:t xml:space="preserve">lokal, </w:t>
            </w:r>
            <w:r>
              <w:rPr>
                <w:rFonts w:ascii="Arial" w:hAnsi="Arial"/>
                <w:b w:val="0"/>
                <w:i w:val="0"/>
                <w:color w:val="000000"/>
                <w:sz w:val="19"/>
              </w:rPr>
              <w:t xml:space="preserve">reduksi </w:t>
            </w:r>
            <w:r>
              <w:rPr>
                <w:rFonts w:ascii="Arial" w:hAnsi="Arial"/>
                <w:b w:val="0"/>
                <w:i w:val="0"/>
                <w:color w:val="000000"/>
                <w:sz w:val="19"/>
              </w:rPr>
              <w:t xml:space="preserve">spam </w:t>
            </w:r>
            <w:r>
              <w:rPr>
                <w:rFonts w:ascii="Arial" w:hAnsi="Arial"/>
                <w:b w:val="0"/>
                <w:i w:val="0"/>
                <w:color w:val="000000"/>
                <w:sz w:val="19"/>
              </w:rPr>
              <w:t xml:space="preserve">spasial, </w:t>
            </w:r>
            <w:r>
              <w:rPr>
                <w:rFonts w:ascii="Arial" w:hAnsi="Arial"/>
                <w:b w:val="0"/>
                <w:i w:val="0"/>
                <w:color w:val="000000"/>
                <w:sz w:val="19"/>
              </w:rPr>
              <w:t xml:space="preserve">dan </w:t>
            </w:r>
            <w:r>
              <w:rPr>
                <w:rFonts w:ascii="Arial" w:hAnsi="Arial"/>
                <w:b w:val="0"/>
                <w:i w:val="0"/>
                <w:color w:val="000000"/>
                <w:sz w:val="19"/>
              </w:rPr>
              <w:t xml:space="preserve">retensi </w:t>
            </w:r>
            <w:r>
              <w:rPr>
                <w:rFonts w:ascii="Arial" w:hAnsi="Arial"/>
                <w:b w:val="0"/>
                <w:i w:val="0"/>
                <w:color w:val="000000"/>
                <w:sz w:val="19"/>
              </w:rPr>
              <w:t xml:space="preserve">pengguna. </w:t>
            </w:r>
          </w:p>
        </w:tc>
      </w:tr>
      <w:tr>
        <w:tc>
          <w:tcPr>
            <w:tcW w:type="dxa" w:w="56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52" w:lineRule="auto"/>
              <w:jc w:val="center"/>
            </w:pPr>
            <w:r/>
            <w:r>
              <w:rPr>
                <w:rFonts w:ascii="Arial" w:hAnsi="Arial"/>
                <w:b/>
                <w:i w:val="0"/>
                <w:color w:val="000000"/>
                <w:sz w:val="19"/>
              </w:rPr>
              <w:t xml:space="preserve">2 </w:t>
            </w:r>
          </w:p>
        </w:tc>
        <w:tc>
          <w:tcPr>
            <w:tcW w:type="dxa" w:w="3118"/>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52" w:lineRule="auto"/>
              <w:jc w:val="left"/>
            </w:pPr>
            <w:r/>
            <w:r>
              <w:rPr>
                <w:rFonts w:ascii="Arial" w:hAnsi="Arial"/>
                <w:b w:val="0"/>
                <w:i w:val="0"/>
                <w:color w:val="000000"/>
                <w:sz w:val="19"/>
              </w:rPr>
              <w:t xml:space="preserve">Kreativitas </w:t>
            </w:r>
            <w:r>
              <w:rPr>
                <w:rFonts w:ascii="Arial" w:hAnsi="Arial"/>
                <w:b w:val="0"/>
                <w:i w:val="0"/>
                <w:color w:val="000000"/>
                <w:sz w:val="19"/>
              </w:rPr>
              <w:t xml:space="preserve">&amp; </w:t>
            </w:r>
            <w:r>
              <w:rPr>
                <w:rFonts w:ascii="Arial" w:hAnsi="Arial"/>
                <w:b w:val="0"/>
                <w:i w:val="0"/>
                <w:color w:val="000000"/>
                <w:sz w:val="19"/>
              </w:rPr>
              <w:t xml:space="preserve">inovasi </w:t>
            </w:r>
            <w:r>
              <w:rPr>
                <w:rFonts w:ascii="Arial" w:hAnsi="Arial"/>
                <w:b w:val="0"/>
                <w:i w:val="0"/>
                <w:color w:val="000000"/>
                <w:sz w:val="19"/>
              </w:rPr>
              <w:t xml:space="preserve">solusi </w:t>
            </w:r>
          </w:p>
        </w:tc>
        <w:tc>
          <w:tcPr>
            <w:tcW w:type="dxa" w:w="850"/>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52" w:lineRule="auto"/>
              <w:jc w:val="left"/>
            </w:pPr>
            <w:r/>
            <w:r>
              <w:rPr>
                <w:rFonts w:ascii="Arial" w:hAnsi="Arial"/>
                <w:b w:val="0"/>
                <w:i w:val="0"/>
                <w:color w:val="000000"/>
                <w:sz w:val="19"/>
              </w:rPr>
              <w:t xml:space="preserve">20% </w:t>
            </w:r>
          </w:p>
        </w:tc>
        <w:tc>
          <w:tcPr>
            <w:tcW w:type="dxa" w:w="4252"/>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52" w:lineRule="auto"/>
              <w:jc w:val="left"/>
            </w:pPr>
            <w:r/>
            <w:r>
              <w:rPr>
                <w:rFonts w:ascii="Arial" w:hAnsi="Arial"/>
                <w:b w:val="0"/>
                <w:i w:val="0"/>
                <w:color w:val="000000"/>
                <w:sz w:val="19"/>
              </w:rPr>
              <w:t xml:space="preserve">Keunikan </w:t>
            </w:r>
            <w:r>
              <w:rPr>
                <w:rFonts w:ascii="Arial" w:hAnsi="Arial"/>
                <w:b w:val="0"/>
                <w:i w:val="0"/>
                <w:color w:val="000000"/>
                <w:sz w:val="19"/>
              </w:rPr>
              <w:t xml:space="preserve">integrasi </w:t>
            </w:r>
            <w:r>
              <w:rPr>
                <w:rFonts w:ascii="Arial" w:hAnsi="Arial"/>
                <w:b w:val="0"/>
                <w:i w:val="0"/>
                <w:color w:val="000000"/>
                <w:sz w:val="19"/>
              </w:rPr>
              <w:t xml:space="preserve">gamifikasi </w:t>
            </w:r>
            <w:r>
              <w:rPr>
                <w:rFonts w:ascii="Arial" w:hAnsi="Arial"/>
                <w:b w:val="0"/>
                <w:i w:val="0"/>
                <w:color w:val="000000"/>
                <w:sz w:val="19"/>
              </w:rPr>
              <w:t xml:space="preserve">warga, </w:t>
            </w:r>
            <w:r>
              <w:rPr>
                <w:rFonts w:ascii="Arial" w:hAnsi="Arial"/>
                <w:b w:val="0"/>
                <w:i w:val="0"/>
                <w:color w:val="000000"/>
                <w:sz w:val="19"/>
              </w:rPr>
              <w:t xml:space="preserve">deduplikasi </w:t>
            </w:r>
            <w:r>
              <w:rPr>
                <w:rFonts w:ascii="Arial" w:hAnsi="Arial"/>
                <w:b w:val="0"/>
                <w:i w:val="0"/>
                <w:color w:val="000000"/>
                <w:sz w:val="19"/>
              </w:rPr>
              <w:t xml:space="preserve">spasial </w:t>
            </w:r>
            <w:r>
              <w:rPr>
                <w:rFonts w:ascii="Arial" w:hAnsi="Arial"/>
                <w:b w:val="0"/>
                <w:i w:val="0"/>
                <w:color w:val="000000"/>
                <w:sz w:val="19"/>
              </w:rPr>
              <w:t xml:space="preserve">PostGIS, </w:t>
            </w:r>
            <w:r>
              <w:rPr>
                <w:rFonts w:ascii="Arial" w:hAnsi="Arial"/>
                <w:b w:val="0"/>
                <w:i w:val="0"/>
                <w:color w:val="000000"/>
                <w:sz w:val="19"/>
              </w:rPr>
              <w:t xml:space="preserve">dan </w:t>
            </w:r>
            <w:r>
              <w:rPr>
                <w:rFonts w:ascii="Arial" w:hAnsi="Arial"/>
                <w:b w:val="0"/>
                <w:i w:val="0"/>
                <w:color w:val="000000"/>
                <w:sz w:val="19"/>
              </w:rPr>
              <w:t xml:space="preserve">perutean </w:t>
            </w:r>
            <w:r>
              <w:rPr>
                <w:rFonts w:ascii="Arial" w:hAnsi="Arial"/>
                <w:b w:val="0"/>
                <w:i w:val="0"/>
                <w:color w:val="000000"/>
                <w:sz w:val="19"/>
              </w:rPr>
              <w:t xml:space="preserve">model </w:t>
            </w:r>
            <w:r>
              <w:rPr>
                <w:rFonts w:ascii="Arial" w:hAnsi="Arial"/>
                <w:b w:val="0"/>
                <w:i w:val="0"/>
                <w:color w:val="000000"/>
                <w:sz w:val="19"/>
              </w:rPr>
              <w:t xml:space="preserve">AI </w:t>
            </w:r>
            <w:r>
              <w:rPr>
                <w:rFonts w:ascii="Arial" w:hAnsi="Arial"/>
                <w:b w:val="0"/>
                <w:i w:val="0"/>
                <w:color w:val="000000"/>
                <w:sz w:val="19"/>
              </w:rPr>
              <w:t xml:space="preserve">dinamis. </w:t>
            </w:r>
          </w:p>
        </w:tc>
      </w:tr>
      <w:tr>
        <w:tc>
          <w:tcPr>
            <w:tcW w:type="dxa" w:w="56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52" w:lineRule="auto"/>
              <w:jc w:val="center"/>
            </w:pPr>
            <w:r/>
            <w:r>
              <w:rPr>
                <w:rFonts w:ascii="Arial" w:hAnsi="Arial"/>
                <w:b/>
                <w:i w:val="0"/>
                <w:color w:val="000000"/>
                <w:sz w:val="19"/>
              </w:rPr>
              <w:t xml:space="preserve">3 </w:t>
            </w:r>
          </w:p>
        </w:tc>
        <w:tc>
          <w:tcPr>
            <w:tcW w:type="dxa" w:w="3118"/>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52" w:lineRule="auto"/>
              <w:jc w:val="left"/>
            </w:pPr>
            <w:r/>
            <w:r>
              <w:rPr>
                <w:rFonts w:ascii="Arial" w:hAnsi="Arial"/>
                <w:b w:val="0"/>
                <w:i w:val="0"/>
                <w:color w:val="000000"/>
                <w:sz w:val="19"/>
              </w:rPr>
              <w:t xml:space="preserve">Pemanfaatan </w:t>
            </w:r>
            <w:r>
              <w:rPr>
                <w:rFonts w:ascii="Arial" w:hAnsi="Arial"/>
                <w:b w:val="0"/>
                <w:i w:val="0"/>
                <w:color w:val="000000"/>
                <w:sz w:val="19"/>
              </w:rPr>
              <w:t xml:space="preserve">AI </w:t>
            </w:r>
            <w:r>
              <w:rPr>
                <w:rFonts w:ascii="Arial" w:hAnsi="Arial"/>
                <w:b w:val="0"/>
                <w:i w:val="0"/>
                <w:color w:val="000000"/>
                <w:sz w:val="19"/>
              </w:rPr>
              <w:t xml:space="preserve">yang </w:t>
            </w:r>
            <w:r>
              <w:rPr>
                <w:rFonts w:ascii="Arial" w:hAnsi="Arial"/>
                <w:b w:val="0"/>
                <w:i w:val="0"/>
                <w:color w:val="000000"/>
                <w:sz w:val="19"/>
              </w:rPr>
              <w:t xml:space="preserve">efektif </w:t>
            </w:r>
            <w:r>
              <w:rPr>
                <w:rFonts w:ascii="Arial" w:hAnsi="Arial"/>
                <w:b w:val="0"/>
                <w:i w:val="0"/>
                <w:color w:val="000000"/>
                <w:sz w:val="19"/>
              </w:rPr>
              <w:t xml:space="preserve">&amp; </w:t>
            </w:r>
            <w:r>
              <w:rPr>
                <w:rFonts w:ascii="Arial" w:hAnsi="Arial"/>
                <w:b w:val="0"/>
                <w:i w:val="0"/>
                <w:color w:val="000000"/>
                <w:sz w:val="19"/>
              </w:rPr>
              <w:t xml:space="preserve">berdampak </w:t>
            </w:r>
          </w:p>
        </w:tc>
        <w:tc>
          <w:tcPr>
            <w:tcW w:type="dxa" w:w="850"/>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52" w:lineRule="auto"/>
              <w:jc w:val="left"/>
            </w:pPr>
            <w:r/>
            <w:r>
              <w:rPr>
                <w:rFonts w:ascii="Arial" w:hAnsi="Arial"/>
                <w:b w:val="0"/>
                <w:i w:val="0"/>
                <w:color w:val="000000"/>
                <w:sz w:val="19"/>
              </w:rPr>
              <w:t xml:space="preserve">20% </w:t>
            </w:r>
          </w:p>
        </w:tc>
        <w:tc>
          <w:tcPr>
            <w:tcW w:type="dxa" w:w="4252"/>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52" w:lineRule="auto"/>
              <w:jc w:val="left"/>
            </w:pPr>
            <w:r/>
            <w:r>
              <w:rPr>
                <w:rFonts w:ascii="Arial" w:hAnsi="Arial"/>
                <w:b w:val="0"/>
                <w:i w:val="0"/>
                <w:color w:val="000000"/>
                <w:sz w:val="19"/>
              </w:rPr>
              <w:t xml:space="preserve">Akurasi </w:t>
            </w:r>
            <w:r>
              <w:rPr>
                <w:rFonts w:ascii="Arial" w:hAnsi="Arial"/>
                <w:b w:val="0"/>
                <w:i w:val="0"/>
                <w:color w:val="000000"/>
                <w:sz w:val="19"/>
              </w:rPr>
              <w:t xml:space="preserve">model </w:t>
            </w:r>
            <w:r>
              <w:rPr>
                <w:rFonts w:ascii="Arial" w:hAnsi="Arial"/>
                <w:b w:val="0"/>
                <w:i w:val="0"/>
                <w:color w:val="000000"/>
                <w:sz w:val="19"/>
              </w:rPr>
              <w:t xml:space="preserve">visi </w:t>
            </w:r>
            <w:r>
              <w:rPr>
                <w:rFonts w:ascii="Arial" w:hAnsi="Arial"/>
                <w:b w:val="0"/>
                <w:i w:val="0"/>
                <w:color w:val="000000"/>
                <w:sz w:val="19"/>
              </w:rPr>
              <w:t xml:space="preserve">AI </w:t>
            </w:r>
            <w:r>
              <w:rPr>
                <w:rFonts w:ascii="Arial" w:hAnsi="Arial"/>
                <w:b w:val="0"/>
                <w:i w:val="0"/>
                <w:color w:val="000000"/>
                <w:sz w:val="19"/>
              </w:rPr>
              <w:t xml:space="preserve">dalam </w:t>
            </w:r>
            <w:r>
              <w:rPr>
                <w:rFonts w:ascii="Arial" w:hAnsi="Arial"/>
                <w:b w:val="0"/>
                <w:i w:val="0"/>
                <w:color w:val="000000"/>
                <w:sz w:val="19"/>
              </w:rPr>
              <w:t xml:space="preserve">klasifikasi </w:t>
            </w:r>
            <w:r>
              <w:rPr>
                <w:rFonts w:ascii="Arial" w:hAnsi="Arial"/>
                <w:b w:val="0"/>
                <w:i w:val="0"/>
                <w:color w:val="000000"/>
                <w:sz w:val="19"/>
              </w:rPr>
              <w:t xml:space="preserve">sampah </w:t>
            </w:r>
            <w:r>
              <w:rPr>
                <w:rFonts w:ascii="Arial" w:hAnsi="Arial"/>
                <w:b w:val="0"/>
                <w:i w:val="0"/>
                <w:color w:val="000000"/>
                <w:sz w:val="19"/>
              </w:rPr>
              <w:t xml:space="preserve">dan </w:t>
            </w:r>
            <w:r>
              <w:rPr>
                <w:rFonts w:ascii="Arial" w:hAnsi="Arial"/>
                <w:b w:val="0"/>
                <w:i w:val="0"/>
                <w:color w:val="000000"/>
                <w:sz w:val="19"/>
              </w:rPr>
              <w:t xml:space="preserve">performa </w:t>
            </w:r>
            <w:r>
              <w:rPr>
                <w:rFonts w:ascii="Arial" w:hAnsi="Arial"/>
                <w:b w:val="0"/>
                <w:i w:val="0"/>
                <w:color w:val="000000"/>
                <w:sz w:val="19"/>
              </w:rPr>
              <w:t xml:space="preserve">chatbot </w:t>
            </w:r>
            <w:r>
              <w:rPr>
                <w:rFonts w:ascii="Arial" w:hAnsi="Arial"/>
                <w:b w:val="0"/>
                <w:i w:val="0"/>
                <w:color w:val="000000"/>
                <w:sz w:val="19"/>
              </w:rPr>
              <w:t xml:space="preserve">RAG </w:t>
            </w:r>
            <w:r>
              <w:rPr>
                <w:rFonts w:ascii="Arial" w:hAnsi="Arial"/>
                <w:b w:val="0"/>
                <w:i w:val="0"/>
                <w:color w:val="000000"/>
                <w:sz w:val="19"/>
              </w:rPr>
              <w:t xml:space="preserve">regulasi. </w:t>
            </w:r>
          </w:p>
        </w:tc>
      </w:tr>
      <w:tr>
        <w:tc>
          <w:tcPr>
            <w:tcW w:type="dxa" w:w="56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52" w:lineRule="auto"/>
              <w:jc w:val="center"/>
            </w:pPr>
            <w:r/>
            <w:r>
              <w:rPr>
                <w:rFonts w:ascii="Arial" w:hAnsi="Arial"/>
                <w:b/>
                <w:i w:val="0"/>
                <w:color w:val="000000"/>
                <w:sz w:val="19"/>
              </w:rPr>
              <w:t xml:space="preserve">4 </w:t>
            </w:r>
          </w:p>
        </w:tc>
        <w:tc>
          <w:tcPr>
            <w:tcW w:type="dxa" w:w="3118"/>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52" w:lineRule="auto"/>
              <w:jc w:val="left"/>
            </w:pPr>
            <w:r/>
            <w:r>
              <w:rPr>
                <w:rFonts w:ascii="Arial" w:hAnsi="Arial"/>
                <w:b w:val="0"/>
                <w:i w:val="0"/>
                <w:color w:val="000000"/>
                <w:sz w:val="19"/>
              </w:rPr>
              <w:t xml:space="preserve">Penerapan </w:t>
            </w:r>
            <w:r>
              <w:rPr>
                <w:rFonts w:ascii="Arial" w:hAnsi="Arial"/>
                <w:b w:val="0"/>
                <w:i w:val="0"/>
                <w:color w:val="000000"/>
                <w:sz w:val="19"/>
              </w:rPr>
              <w:t xml:space="preserve">Responsible </w:t>
            </w:r>
            <w:r>
              <w:rPr>
                <w:rFonts w:ascii="Arial" w:hAnsi="Arial"/>
                <w:b w:val="0"/>
                <w:i w:val="0"/>
                <w:color w:val="000000"/>
                <w:sz w:val="19"/>
              </w:rPr>
              <w:t xml:space="preserve">AI </w:t>
            </w:r>
            <w:r>
              <w:rPr>
                <w:rFonts w:ascii="Arial" w:hAnsi="Arial"/>
                <w:b w:val="0"/>
                <w:i/>
                <w:color w:val="000000"/>
                <w:sz w:val="19"/>
              </w:rPr>
              <w:t xml:space="preserve">(HITL </w:t>
            </w:r>
            <w:r>
              <w:rPr>
                <w:rFonts w:ascii="Arial" w:hAnsi="Arial"/>
                <w:b w:val="0"/>
                <w:i w:val="0"/>
                <w:color w:val="000000"/>
                <w:sz w:val="19"/>
              </w:rPr>
              <w:t xml:space="preserve">&amp; </w:t>
            </w:r>
            <w:r>
              <w:rPr>
                <w:rFonts w:ascii="Arial" w:hAnsi="Arial"/>
                <w:b w:val="0"/>
                <w:i w:val="0"/>
                <w:color w:val="000000"/>
                <w:sz w:val="19"/>
              </w:rPr>
              <w:t xml:space="preserve">Privasi) </w:t>
            </w:r>
          </w:p>
        </w:tc>
        <w:tc>
          <w:tcPr>
            <w:tcW w:type="dxa" w:w="850"/>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52" w:lineRule="auto"/>
              <w:jc w:val="left"/>
            </w:pPr>
            <w:r/>
            <w:r>
              <w:rPr>
                <w:rFonts w:ascii="Arial" w:hAnsi="Arial"/>
                <w:b w:val="0"/>
                <w:i w:val="0"/>
                <w:color w:val="000000"/>
                <w:sz w:val="19"/>
              </w:rPr>
              <w:t xml:space="preserve">15% </w:t>
            </w:r>
          </w:p>
        </w:tc>
        <w:tc>
          <w:tcPr>
            <w:tcW w:type="dxa" w:w="4252"/>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52" w:lineRule="auto"/>
              <w:jc w:val="left"/>
            </w:pPr>
            <w:r/>
            <w:r>
              <w:rPr>
                <w:rFonts w:ascii="Arial" w:hAnsi="Arial"/>
                <w:b w:val="0"/>
                <w:i w:val="0"/>
                <w:color w:val="000000"/>
                <w:sz w:val="19"/>
              </w:rPr>
              <w:t xml:space="preserve">Keamanan </w:t>
            </w:r>
            <w:r>
              <w:rPr>
                <w:rFonts w:ascii="Arial" w:hAnsi="Arial"/>
                <w:b w:val="0"/>
                <w:i w:val="0"/>
                <w:color w:val="000000"/>
                <w:sz w:val="19"/>
              </w:rPr>
              <w:t xml:space="preserve">pemrosesan </w:t>
            </w:r>
            <w:r>
              <w:rPr>
                <w:rFonts w:ascii="Arial" w:hAnsi="Arial"/>
                <w:b w:val="0"/>
                <w:i w:val="0"/>
                <w:color w:val="000000"/>
                <w:sz w:val="19"/>
              </w:rPr>
              <w:t xml:space="preserve">sensor </w:t>
            </w:r>
            <w:r>
              <w:rPr>
                <w:rFonts w:ascii="Arial" w:hAnsi="Arial"/>
                <w:b w:val="0"/>
                <w:i w:val="0"/>
                <w:color w:val="000000"/>
                <w:sz w:val="19"/>
              </w:rPr>
              <w:t xml:space="preserve">gambar </w:t>
            </w:r>
            <w:r>
              <w:rPr>
                <w:rFonts w:ascii="Arial" w:hAnsi="Arial"/>
                <w:b w:val="0"/>
                <w:i/>
                <w:color w:val="000000"/>
                <w:sz w:val="19"/>
              </w:rPr>
              <w:t xml:space="preserve">in-memory </w:t>
            </w:r>
            <w:r>
              <w:rPr>
                <w:rFonts w:ascii="Arial" w:hAnsi="Arial"/>
                <w:b w:val="0"/>
                <w:i w:val="0"/>
                <w:color w:val="000000"/>
                <w:sz w:val="19"/>
              </w:rPr>
              <w:t xml:space="preserve">dan </w:t>
            </w:r>
            <w:r>
              <w:rPr>
                <w:rFonts w:ascii="Arial" w:hAnsi="Arial"/>
                <w:b w:val="0"/>
                <w:i w:val="0"/>
                <w:color w:val="000000"/>
                <w:sz w:val="19"/>
              </w:rPr>
              <w:t xml:space="preserve">keandalan </w:t>
            </w:r>
            <w:r>
              <w:rPr>
                <w:rFonts w:ascii="Arial" w:hAnsi="Arial"/>
                <w:b w:val="0"/>
                <w:i w:val="0"/>
                <w:color w:val="000000"/>
                <w:sz w:val="19"/>
              </w:rPr>
              <w:t xml:space="preserve">batas </w:t>
            </w:r>
            <w:r>
              <w:rPr>
                <w:rFonts w:ascii="Arial" w:hAnsi="Arial"/>
                <w:b w:val="0"/>
                <w:i w:val="0"/>
                <w:color w:val="000000"/>
                <w:sz w:val="19"/>
              </w:rPr>
              <w:t xml:space="preserve">status </w:t>
            </w:r>
            <w:r>
              <w:rPr>
                <w:rFonts w:ascii="Arial" w:hAnsi="Arial"/>
                <w:b w:val="0"/>
                <w:i/>
                <w:color w:val="000000"/>
                <w:sz w:val="19"/>
              </w:rPr>
              <w:t xml:space="preserve">pending_human. </w:t>
            </w:r>
          </w:p>
        </w:tc>
      </w:tr>
      <w:tr>
        <w:tc>
          <w:tcPr>
            <w:tcW w:type="dxa" w:w="56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52" w:lineRule="auto"/>
              <w:jc w:val="center"/>
            </w:pPr>
            <w:r/>
            <w:r>
              <w:rPr>
                <w:rFonts w:ascii="Arial" w:hAnsi="Arial"/>
                <w:b/>
                <w:i w:val="0"/>
                <w:color w:val="000000"/>
                <w:sz w:val="19"/>
              </w:rPr>
              <w:t xml:space="preserve">5 </w:t>
            </w:r>
          </w:p>
        </w:tc>
        <w:tc>
          <w:tcPr>
            <w:tcW w:type="dxa" w:w="3118"/>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52" w:lineRule="auto"/>
              <w:jc w:val="left"/>
            </w:pPr>
            <w:r/>
            <w:r>
              <w:rPr>
                <w:rFonts w:ascii="Arial" w:hAnsi="Arial"/>
                <w:b w:val="0"/>
                <w:i w:val="0"/>
                <w:color w:val="000000"/>
                <w:sz w:val="19"/>
              </w:rPr>
              <w:t xml:space="preserve">Fungsionalitas </w:t>
            </w:r>
            <w:r>
              <w:rPr>
                <w:rFonts w:ascii="Arial" w:hAnsi="Arial"/>
                <w:b w:val="0"/>
                <w:i w:val="0"/>
                <w:color w:val="000000"/>
                <w:sz w:val="19"/>
              </w:rPr>
              <w:t xml:space="preserve">aplikasi/prototipe </w:t>
            </w:r>
          </w:p>
        </w:tc>
        <w:tc>
          <w:tcPr>
            <w:tcW w:type="dxa" w:w="850"/>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52" w:lineRule="auto"/>
              <w:jc w:val="left"/>
            </w:pPr>
            <w:r/>
            <w:r>
              <w:rPr>
                <w:rFonts w:ascii="Arial" w:hAnsi="Arial"/>
                <w:b w:val="0"/>
                <w:i w:val="0"/>
                <w:color w:val="000000"/>
                <w:sz w:val="19"/>
              </w:rPr>
              <w:t xml:space="preserve">15% </w:t>
            </w:r>
          </w:p>
        </w:tc>
        <w:tc>
          <w:tcPr>
            <w:tcW w:type="dxa" w:w="4252"/>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52" w:lineRule="auto"/>
              <w:jc w:val="left"/>
            </w:pPr>
            <w:r/>
            <w:r>
              <w:rPr>
                <w:rFonts w:ascii="Arial" w:hAnsi="Arial"/>
                <w:b w:val="0"/>
                <w:i w:val="0"/>
                <w:color w:val="000000"/>
                <w:sz w:val="19"/>
              </w:rPr>
              <w:t xml:space="preserve">Kestabilan </w:t>
            </w:r>
            <w:r>
              <w:rPr>
                <w:rFonts w:ascii="Arial" w:hAnsi="Arial"/>
                <w:b w:val="0"/>
                <w:i w:val="0"/>
                <w:color w:val="000000"/>
                <w:sz w:val="19"/>
              </w:rPr>
              <w:t xml:space="preserve">instalasi </w:t>
            </w:r>
            <w:r>
              <w:rPr>
                <w:rFonts w:ascii="Arial" w:hAnsi="Arial"/>
                <w:b w:val="0"/>
                <w:i w:val="0"/>
                <w:color w:val="000000"/>
                <w:sz w:val="19"/>
              </w:rPr>
              <w:t xml:space="preserve">Flutter </w:t>
            </w:r>
            <w:r>
              <w:rPr>
                <w:rFonts w:ascii="Arial" w:hAnsi="Arial"/>
                <w:b w:val="0"/>
                <w:i/>
                <w:color w:val="000000"/>
                <w:sz w:val="19"/>
              </w:rPr>
              <w:t xml:space="preserve">client, </w:t>
            </w:r>
            <w:r>
              <w:rPr>
                <w:rFonts w:ascii="Arial" w:hAnsi="Arial"/>
                <w:b w:val="0"/>
                <w:i w:val="0"/>
                <w:color w:val="000000"/>
                <w:sz w:val="19"/>
              </w:rPr>
              <w:t xml:space="preserve">NestJS </w:t>
            </w:r>
            <w:r>
              <w:rPr>
                <w:rFonts w:ascii="Arial" w:hAnsi="Arial"/>
                <w:b w:val="0"/>
                <w:i w:val="0"/>
                <w:color w:val="000000"/>
                <w:sz w:val="19"/>
              </w:rPr>
              <w:t xml:space="preserve">REST </w:t>
            </w:r>
            <w:r>
              <w:rPr>
                <w:rFonts w:ascii="Arial" w:hAnsi="Arial"/>
                <w:b w:val="0"/>
                <w:i w:val="0"/>
                <w:color w:val="000000"/>
                <w:sz w:val="19"/>
              </w:rPr>
              <w:t xml:space="preserve">API, </w:t>
            </w:r>
            <w:r>
              <w:rPr>
                <w:rFonts w:ascii="Arial" w:hAnsi="Arial"/>
                <w:b w:val="0"/>
                <w:i w:val="0"/>
                <w:color w:val="000000"/>
                <w:sz w:val="19"/>
              </w:rPr>
              <w:t xml:space="preserve">dan </w:t>
            </w:r>
            <w:r>
              <w:rPr>
                <w:rFonts w:ascii="Arial" w:hAnsi="Arial"/>
                <w:b w:val="0"/>
                <w:i w:val="0"/>
                <w:color w:val="000000"/>
                <w:sz w:val="19"/>
              </w:rPr>
              <w:t xml:space="preserve">visualisasi </w:t>
            </w:r>
            <w:r>
              <w:rPr>
                <w:rFonts w:ascii="Arial" w:hAnsi="Arial"/>
                <w:b w:val="0"/>
                <w:i w:val="0"/>
                <w:color w:val="000000"/>
                <w:sz w:val="19"/>
              </w:rPr>
              <w:t xml:space="preserve">admin </w:t>
            </w:r>
            <w:r>
              <w:rPr>
                <w:rFonts w:ascii="Arial" w:hAnsi="Arial"/>
                <w:b w:val="0"/>
                <w:i w:val="0"/>
                <w:color w:val="000000"/>
                <w:sz w:val="19"/>
              </w:rPr>
              <w:t xml:space="preserve">dashboard. </w:t>
            </w:r>
          </w:p>
        </w:tc>
      </w:tr>
      <w:tr>
        <w:tc>
          <w:tcPr>
            <w:tcW w:type="dxa" w:w="56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52" w:lineRule="auto"/>
              <w:jc w:val="center"/>
            </w:pPr>
            <w:r/>
            <w:r>
              <w:rPr>
                <w:rFonts w:ascii="Arial" w:hAnsi="Arial"/>
                <w:b/>
                <w:i w:val="0"/>
                <w:color w:val="000000"/>
                <w:sz w:val="19"/>
              </w:rPr>
              <w:t xml:space="preserve">6 </w:t>
            </w:r>
          </w:p>
        </w:tc>
        <w:tc>
          <w:tcPr>
            <w:tcW w:type="dxa" w:w="3118"/>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52" w:lineRule="auto"/>
              <w:jc w:val="left"/>
            </w:pPr>
            <w:r/>
            <w:r>
              <w:rPr>
                <w:rFonts w:ascii="Arial" w:hAnsi="Arial"/>
                <w:b w:val="0"/>
                <w:i w:val="0"/>
                <w:color w:val="000000"/>
                <w:sz w:val="19"/>
              </w:rPr>
              <w:t xml:space="preserve">Kejelasan </w:t>
            </w:r>
            <w:r>
              <w:rPr>
                <w:rFonts w:ascii="Arial" w:hAnsi="Arial"/>
                <w:b w:val="0"/>
                <w:i w:val="0"/>
                <w:color w:val="000000"/>
                <w:sz w:val="19"/>
              </w:rPr>
              <w:t xml:space="preserve">presentasi </w:t>
            </w:r>
            <w:r>
              <w:rPr>
                <w:rFonts w:ascii="Arial" w:hAnsi="Arial"/>
                <w:b w:val="0"/>
                <w:i w:val="0"/>
                <w:color w:val="000000"/>
                <w:sz w:val="19"/>
              </w:rPr>
              <w:t xml:space="preserve">&amp; </w:t>
            </w:r>
            <w:r>
              <w:rPr>
                <w:rFonts w:ascii="Arial" w:hAnsi="Arial"/>
                <w:b w:val="0"/>
                <w:i w:val="0"/>
                <w:color w:val="000000"/>
                <w:sz w:val="19"/>
              </w:rPr>
              <w:t xml:space="preserve">dokumentasi </w:t>
            </w:r>
          </w:p>
        </w:tc>
        <w:tc>
          <w:tcPr>
            <w:tcW w:type="dxa" w:w="850"/>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52" w:lineRule="auto"/>
              <w:jc w:val="left"/>
            </w:pPr>
            <w:r/>
            <w:r>
              <w:rPr>
                <w:rFonts w:ascii="Arial" w:hAnsi="Arial"/>
                <w:b w:val="0"/>
                <w:i w:val="0"/>
                <w:color w:val="000000"/>
                <w:sz w:val="19"/>
              </w:rPr>
              <w:t xml:space="preserve">10% </w:t>
            </w:r>
          </w:p>
        </w:tc>
        <w:tc>
          <w:tcPr>
            <w:tcW w:type="dxa" w:w="4252"/>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52" w:lineRule="auto"/>
              <w:jc w:val="left"/>
            </w:pPr>
            <w:r/>
            <w:r>
              <w:rPr>
                <w:rFonts w:ascii="Arial" w:hAnsi="Arial"/>
                <w:b w:val="0"/>
                <w:i w:val="0"/>
                <w:color w:val="000000"/>
                <w:sz w:val="19"/>
              </w:rPr>
              <w:t xml:space="preserve">Kerapian </w:t>
            </w:r>
            <w:r>
              <w:rPr>
                <w:rFonts w:ascii="Arial" w:hAnsi="Arial"/>
                <w:b w:val="0"/>
                <w:i w:val="0"/>
                <w:color w:val="000000"/>
                <w:sz w:val="19"/>
              </w:rPr>
              <w:t xml:space="preserve">penulisan </w:t>
            </w:r>
            <w:r>
              <w:rPr>
                <w:rFonts w:ascii="Arial" w:hAnsi="Arial"/>
                <w:b w:val="0"/>
                <w:i w:val="0"/>
                <w:color w:val="000000"/>
                <w:sz w:val="19"/>
              </w:rPr>
              <w:t xml:space="preserve">kode </w:t>
            </w:r>
            <w:r>
              <w:rPr>
                <w:rFonts w:ascii="Arial" w:hAnsi="Arial"/>
                <w:b w:val="0"/>
                <w:i w:val="0"/>
                <w:color w:val="000000"/>
                <w:sz w:val="19"/>
              </w:rPr>
              <w:t xml:space="preserve">(clean </w:t>
            </w:r>
            <w:r>
              <w:rPr>
                <w:rFonts w:ascii="Arial" w:hAnsi="Arial"/>
                <w:b w:val="0"/>
                <w:i w:val="0"/>
                <w:color w:val="000000"/>
                <w:sz w:val="19"/>
              </w:rPr>
              <w:t xml:space="preserve">code), </w:t>
            </w:r>
            <w:r>
              <w:rPr>
                <w:rFonts w:ascii="Arial" w:hAnsi="Arial"/>
                <w:b w:val="0"/>
                <w:i w:val="0"/>
                <w:color w:val="000000"/>
                <w:sz w:val="19"/>
              </w:rPr>
              <w:t xml:space="preserve">dokumentasi </w:t>
            </w:r>
            <w:r>
              <w:rPr>
                <w:rFonts w:ascii="Arial" w:hAnsi="Arial"/>
                <w:b w:val="0"/>
                <w:i w:val="0"/>
                <w:color w:val="000000"/>
                <w:sz w:val="19"/>
              </w:rPr>
              <w:t xml:space="preserve">teknis </w:t>
            </w:r>
            <w:r>
              <w:rPr>
                <w:rFonts w:ascii="Arial" w:hAnsi="Arial"/>
                <w:b w:val="0"/>
                <w:i w:val="0"/>
                <w:color w:val="000000"/>
                <w:sz w:val="19"/>
              </w:rPr>
              <w:t xml:space="preserve">proposal, </w:t>
            </w:r>
            <w:r>
              <w:rPr>
                <w:rFonts w:ascii="Arial" w:hAnsi="Arial"/>
                <w:b w:val="0"/>
                <w:i w:val="0"/>
                <w:color w:val="000000"/>
                <w:sz w:val="19"/>
              </w:rPr>
              <w:t xml:space="preserve">dan </w:t>
            </w:r>
            <w:r>
              <w:rPr>
                <w:rFonts w:ascii="Arial" w:hAnsi="Arial"/>
                <w:b w:val="0"/>
                <w:i w:val="0"/>
                <w:color w:val="000000"/>
                <w:sz w:val="19"/>
              </w:rPr>
              <w:t xml:space="preserve">video </w:t>
            </w:r>
            <w:r>
              <w:rPr>
                <w:rFonts w:ascii="Arial" w:hAnsi="Arial"/>
                <w:b w:val="0"/>
                <w:i w:val="0"/>
                <w:color w:val="000000"/>
                <w:sz w:val="19"/>
              </w:rPr>
              <w:t xml:space="preserve">demo. </w:t>
            </w:r>
          </w:p>
        </w:tc>
      </w:tr>
    </w:tbl>
    <w:p>
      <w:pPr>
        <w:spacing w:before="60" w:after="120" w:line="240" w:lineRule="auto"/>
        <w:jc w:val="center"/>
      </w:pPr>
      <w:r>
        <w:rPr>
          <w:rFonts w:ascii="Arial" w:hAnsi="Arial"/>
          <w:i/>
          <w:color w:val="555555"/>
          <w:sz w:val="18"/>
        </w:rPr>
        <w:t>Tabel 2. Matriks kriteria penilaian juri ekshibisi AI LKS Nasional 2026.</w:t>
      </w:r>
    </w:p>
    <w:sectPr w:rsidR="00FC693F" w:rsidRPr="0006063C" w:rsidSect="00034616">
      <w:headerReference w:type="default" r:id="rId9"/>
      <w:footerReference w:type="default" r:id="rId10"/>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555555"/>
        <w:sz w:val="17"/>
      </w:rPr>
      <w:t>Tanggal: 05.07.2026  |  Versi: 1.0  |  LKS2026_TP_AI_ID  |  © WorldSkills International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olor w:val="555555"/>
        <w:sz w:val="17"/>
      </w:rPr>
      <w:t>LKS Nasional 2026 | Kecerdasan Artifisial (Artificial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