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 reproducibility good enough?</w:t>
      </w:r>
    </w:p>
    <w:p>
      <w:pPr>
        <w:pStyle w:val="Author"/>
      </w:pPr>
      <w:r>
        <w:t xml:space="preserve">Katinca Haavardstun</w:t>
      </w:r>
    </w:p>
    <w:p>
      <w:pPr>
        <w:pStyle w:val="Date"/>
      </w:pPr>
      <w:r>
        <w:t xml:space="preserve">2025-09-26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Reproducibility is increasingly recognized as a cornerstone of robust and reliable science. This paper explores the state of reproducibility across disciplines, including economics, and considers whether current practices are “good enough.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Reproducibility is increasingly recognized as a cornerstone of robust and reliable science.</w:t>
      </w:r>
      <w:r>
        <w:br/>
      </w:r>
      <w:r>
        <w:t xml:space="preserve">This paper explores the state of reproducibility across disciplines, including economics,</w:t>
      </w:r>
      <w:r>
        <w:br/>
      </w:r>
      <w:r>
        <w:t xml:space="preserve">and considers whether current practices are</w:t>
      </w:r>
      <w:r>
        <w:t xml:space="preserve"> </w:t>
      </w:r>
      <w:r>
        <w:t xml:space="preserve">“good enough.”</w:t>
      </w:r>
      <w:r>
        <w:t xml:space="preserve"> </w:t>
      </w:r>
      <w:r>
        <w:t xml:space="preserve">Drawing on lectures, literature,</w:t>
      </w:r>
      <w:r>
        <w:br/>
      </w:r>
      <w:r>
        <w:t xml:space="preserve">and examples of computable documents such as Quarto, the paper argues that although</w:t>
      </w:r>
      <w:r>
        <w:br/>
      </w:r>
      <w:r>
        <w:t xml:space="preserve">progress has been made, significant challenges remain in ensuring replicable research.</w:t>
      </w:r>
    </w:p>
    <w:bookmarkEnd w:id="20"/>
    <w:bookmarkStart w:id="21" w:name="literature-review"/>
    <w:p>
      <w:pPr>
        <w:pStyle w:val="Heading2"/>
      </w:pPr>
      <w:r>
        <w:t xml:space="preserve">2 Literature review</w:t>
      </w:r>
    </w:p>
    <w:p>
      <w:pPr>
        <w:pStyle w:val="FirstParagraph"/>
      </w:pPr>
      <w:r>
        <w:t xml:space="preserve">Scientific credibility depends on whether findings can be reproduced. The so-called</w:t>
      </w:r>
      <w:r>
        <w:br/>
      </w:r>
      <w:r>
        <w:t xml:space="preserve">“replication crisis”</w:t>
      </w:r>
      <w:r>
        <w:t xml:space="preserve"> </w:t>
      </w:r>
      <w:r>
        <w:t xml:space="preserve">has revealed that many results, particularly in psychology, medicine,</w:t>
      </w:r>
      <w:r>
        <w:br/>
      </w:r>
      <w:r>
        <w:t xml:space="preserve">and social sciences, cannot be replicated</w:t>
      </w:r>
      <w:r>
        <w:t xml:space="preserve"> </w:t>
      </w:r>
      <w:r>
        <w:t xml:space="preserve">(Ioannidis, 2005; Nosek et al., 2015)</w:t>
      </w:r>
      <w:r>
        <w:t xml:space="preserve">.</w:t>
      </w:r>
      <w:r>
        <w:br/>
      </w:r>
      <w:r>
        <w:t xml:space="preserve">Reproducibility is not just about re-running an experiment—it is about transparency,</w:t>
      </w:r>
      <w:r>
        <w:br/>
      </w:r>
      <w:r>
        <w:t xml:space="preserve">data availability, and robust methodology</w:t>
      </w:r>
      <w:r>
        <w:t xml:space="preserve"> </w:t>
      </w:r>
      <w:r>
        <w:t xml:space="preserve">(Jasny et al., 2011; Simmons et al., 2011)</w:t>
      </w:r>
      <w:r>
        <w:t xml:space="preserve">.</w:t>
      </w:r>
    </w:p>
    <w:p>
      <w:pPr>
        <w:pStyle w:val="BodyText"/>
      </w:pPr>
      <w:r>
        <w:t xml:space="preserve">Already in early economics, researchers such as Frisch emphasized the need for</w:t>
      </w:r>
      <w:r>
        <w:br/>
      </w:r>
      <w:r>
        <w:t xml:space="preserve">transparent models and methods</w:t>
      </w:r>
      <w:r>
        <w:t xml:space="preserve"> </w:t>
      </w:r>
      <w:r>
        <w:t xml:space="preserve">(Frisch, 1933)</w:t>
      </w:r>
      <w:r>
        <w:t xml:space="preserve">. However, aspirations and practice have</w:t>
      </w:r>
      <w:r>
        <w:br/>
      </w:r>
      <w:r>
        <w:t xml:space="preserve">often diverged, raising the question:</w:t>
      </w:r>
      <w:r>
        <w:t xml:space="preserve"> </w:t>
      </w:r>
      <w:r>
        <w:rPr>
          <w:i/>
          <w:iCs/>
        </w:rPr>
        <w:t xml:space="preserve">Is reproducibility good enough today, or do we</w:t>
      </w:r>
      <w:r>
        <w:br/>
      </w:r>
      <w:r>
        <w:rPr>
          <w:i/>
          <w:iCs/>
        </w:rPr>
        <w:t xml:space="preserve">need stronger norms and better tools?</w:t>
      </w:r>
    </w:p>
    <w:p>
      <w:pPr>
        <w:pStyle w:val="BodyText"/>
      </w:pPr>
      <w:r>
        <w:t xml:space="preserve">The literature highlights multiple perspectives on reproducibility.</w:t>
      </w:r>
      <w:r>
        <w:br/>
      </w:r>
      <w:r>
        <w:t xml:space="preserve">Ioannidis (2005)</w:t>
      </w:r>
      <w:r>
        <w:t xml:space="preserve"> </w:t>
      </w:r>
      <w:r>
        <w:t xml:space="preserve">famously argued that</w:t>
      </w:r>
      <w:r>
        <w:t xml:space="preserve"> </w:t>
      </w:r>
      <w:r>
        <w:t xml:space="preserve">“most published research findings are false.”</w:t>
      </w:r>
      <w:r>
        <w:br/>
      </w:r>
      <w:r>
        <w:t xml:space="preserve">Others, like</w:t>
      </w:r>
      <w:r>
        <w:t xml:space="preserve"> </w:t>
      </w:r>
      <w:r>
        <w:t xml:space="preserve">Nosek et al. (2015)</w:t>
      </w:r>
      <w:r>
        <w:t xml:space="preserve">, have called for systemic reforms,</w:t>
      </w:r>
      <w:r>
        <w:br/>
      </w:r>
      <w:r>
        <w:t xml:space="preserve">including preregistration and open data.</w:t>
      </w:r>
      <w:r>
        <w:t xml:space="preserve"> </w:t>
      </w:r>
      <w:r>
        <w:t xml:space="preserve">Jasny et al. (2011)</w:t>
      </w:r>
      <w:r>
        <w:t xml:space="preserve"> </w:t>
      </w:r>
      <w:r>
        <w:t xml:space="preserve">highlighted the</w:t>
      </w:r>
      <w:r>
        <w:br/>
      </w:r>
      <w:r>
        <w:t xml:space="preserve">importance of replication studies in major journals, while</w:t>
      </w:r>
      <w:r>
        <w:t xml:space="preserve"> </w:t>
      </w:r>
      <w:r>
        <w:t xml:space="preserve">Simmons et al. (2011)</w:t>
      </w:r>
      <w:r>
        <w:t xml:space="preserve"> </w:t>
      </w:r>
      <w:r>
        <w:t xml:space="preserve">demonstrated how researcher degrees of freedom inflate false-positive rates.</w:t>
      </w:r>
    </w:p>
    <w:p>
      <w:pPr>
        <w:pStyle w:val="BodyText"/>
      </w:pPr>
      <w:r>
        <w:t xml:space="preserve">In economics, early methodological contributions by</w:t>
      </w:r>
      <w:r>
        <w:t xml:space="preserve"> </w:t>
      </w:r>
      <w:r>
        <w:t xml:space="preserve">Ezekiel (1933)</w:t>
      </w:r>
      <w:r>
        <w:t xml:space="preserve"> </w:t>
      </w:r>
      <w:r>
        <w:t xml:space="preserve">and</w:t>
      </w:r>
      <w:r>
        <w:t xml:space="preserve"> </w:t>
      </w:r>
      <w:r>
        <w:t xml:space="preserve">Frisch (1933)</w:t>
      </w:r>
      <w:r>
        <w:br/>
      </w:r>
      <w:r>
        <w:t xml:space="preserve">laid a foundation for statistical rigor. Yet audits of journal archives have shown</w:t>
      </w:r>
      <w:r>
        <w:br/>
      </w:r>
      <w:r>
        <w:t xml:space="preserve">serious gaps in reproducibility</w:t>
      </w:r>
      <w:r>
        <w:t xml:space="preserve"> </w:t>
      </w:r>
      <w:r>
        <w:t xml:space="preserve">(McCullough et al., 2008)</w:t>
      </w:r>
      <w:r>
        <w:t xml:space="preserve">. Despite explicit data archiving</w:t>
      </w:r>
      <w:r>
        <w:br/>
      </w:r>
      <w:r>
        <w:t xml:space="preserve">requirements, many published results cannot be replicated in practice.</w:t>
      </w:r>
    </w:p>
    <w:p>
      <w:pPr>
        <w:pStyle w:val="BodyText"/>
      </w:pPr>
      <w:r>
        <w:t xml:space="preserve">New infrastructure is emerging.</w:t>
      </w:r>
      <w:r>
        <w:t xml:space="preserve"> </w:t>
      </w:r>
      <w:r>
        <w:t xml:space="preserve">Bechhofer et al. (2013)</w:t>
      </w:r>
      <w:r>
        <w:t xml:space="preserve"> </w:t>
      </w:r>
      <w:r>
        <w:t xml:space="preserve">describe</w:t>
      </w:r>
      <w:r>
        <w:br/>
      </w:r>
      <w:r>
        <w:rPr>
          <w:b/>
          <w:bCs/>
        </w:rPr>
        <w:t xml:space="preserve">Research Objects</w:t>
      </w:r>
      <w:r>
        <w:t xml:space="preserve"> </w:t>
      </w:r>
      <w:r>
        <w:t xml:space="preserve">as digital packages that capture data, code, and context.</w:t>
      </w:r>
      <w:r>
        <w:br/>
      </w:r>
      <w:r>
        <w:t xml:space="preserve">Brase (2009)</w:t>
      </w:r>
      <w:r>
        <w:t xml:space="preserve"> </w:t>
      </w:r>
      <w:r>
        <w:t xml:space="preserve">explains how</w:t>
      </w:r>
      <w:r>
        <w:t xml:space="preserve"> </w:t>
      </w:r>
      <w:r>
        <w:rPr>
          <w:b/>
          <w:bCs/>
        </w:rPr>
        <w:t xml:space="preserve">DataCite DOIs</w:t>
      </w:r>
      <w:r>
        <w:t xml:space="preserve"> </w:t>
      </w:r>
      <w:r>
        <w:t xml:space="preserve">make datasets citable, linking</w:t>
      </w:r>
      <w:r>
        <w:br/>
      </w:r>
      <w:r>
        <w:t xml:space="preserve">publications directly to the underlying evidence. These developments extend</w:t>
      </w:r>
      <w:r>
        <w:br/>
      </w:r>
      <w:r>
        <w:t xml:space="preserve">beyond replication—they enable reuse and transparency.</w:t>
      </w:r>
    </w:p>
    <w:p>
      <w:pPr>
        <w:pStyle w:val="BodyText"/>
      </w:pPr>
      <w:r>
        <w:t xml:space="preserve">Computable documents are another key innovation. Building on Knuth’s</w:t>
      </w:r>
      <w:r>
        <w:br/>
      </w:r>
      <w:r>
        <w:rPr>
          <w:i/>
          <w:iCs/>
        </w:rPr>
        <w:t xml:space="preserve">literate programming</w:t>
      </w:r>
      <w:r>
        <w:t xml:space="preserve"> </w:t>
      </w:r>
      <w:r>
        <w:t xml:space="preserve">(Knuth, 1984)</w:t>
      </w:r>
      <w:r>
        <w:t xml:space="preserve">,</w:t>
      </w:r>
      <w:r>
        <w:t xml:space="preserve"> </w:t>
      </w:r>
      <w:r>
        <w:t xml:space="preserve">Gentleman &amp; Temple Lang (2007)</w:t>
      </w:r>
      <w:r>
        <w:t xml:space="preserve"> </w:t>
      </w:r>
      <w:r>
        <w:t xml:space="preserve">introduced</w:t>
      </w:r>
      <w:r>
        <w:t xml:space="preserve"> </w:t>
      </w:r>
      <w:r>
        <w:rPr>
          <w:b/>
          <w:bCs/>
        </w:rPr>
        <w:t xml:space="preserve">Sweave</w:t>
      </w:r>
      <w:r>
        <w:t xml:space="preserve"> </w:t>
      </w:r>
      <w:r>
        <w:t xml:space="preserve">to combine R code and narrative. This idea expanded to</w:t>
      </w:r>
      <w:r>
        <w:br/>
      </w:r>
      <w:r>
        <w:rPr>
          <w:b/>
          <w:bCs/>
        </w:rPr>
        <w:t xml:space="preserve">knitr</w:t>
      </w:r>
      <w:r>
        <w:t xml:space="preserve"> </w:t>
      </w:r>
      <w:r>
        <w:t xml:space="preserve">(Xie, 2015)</w:t>
      </w:r>
      <w:r>
        <w:t xml:space="preserve">, R Markdown, and now</w:t>
      </w:r>
      <w:r>
        <w:t xml:space="preserve"> </w:t>
      </w:r>
      <w:r>
        <w:rPr>
          <w:b/>
          <w:bCs/>
        </w:rPr>
        <w:t xml:space="preserve">Quarto</w:t>
      </w:r>
      <w:r>
        <w:t xml:space="preserve">, which integrates code,</w:t>
      </w:r>
      <w:r>
        <w:br/>
      </w:r>
      <w:r>
        <w:t xml:space="preserve">text, and references in one reproducible document.</w:t>
      </w:r>
    </w:p>
    <w:bookmarkEnd w:id="21"/>
    <w:bookmarkStart w:id="22" w:name="discussion"/>
    <w:p>
      <w:pPr>
        <w:pStyle w:val="Heading2"/>
      </w:pPr>
      <w:r>
        <w:t xml:space="preserve">3 Discussion</w:t>
      </w:r>
    </w:p>
    <w:p>
      <w:pPr>
        <w:pStyle w:val="FirstParagraph"/>
      </w:pPr>
      <w:r>
        <w:t xml:space="preserve">Should replicability be the norm? Advocates argue that it is essential for</w:t>
      </w:r>
      <w:r>
        <w:br/>
      </w:r>
      <w:r>
        <w:t xml:space="preserve">trust, efficiency, and cumulative knowledge</w:t>
      </w:r>
      <w:r>
        <w:t xml:space="preserve"> </w:t>
      </w:r>
      <w:r>
        <w:t xml:space="preserve">(Young et al., 2008)</w:t>
      </w:r>
      <w:r>
        <w:t xml:space="preserve">. Without replication,</w:t>
      </w:r>
      <w:r>
        <w:br/>
      </w:r>
      <w:r>
        <w:t xml:space="preserve">false results spread unchecked, wasting resources and damaging credibility.</w:t>
      </w:r>
      <w:r>
        <w:br/>
      </w:r>
      <w:r>
        <w:t xml:space="preserve">However, others point out that strict replication of every study is</w:t>
      </w:r>
      <w:r>
        <w:br/>
      </w:r>
      <w:r>
        <w:t xml:space="preserve">impractical. Some experiments are costly, context-specific, or require</w:t>
      </w:r>
      <w:r>
        <w:br/>
      </w:r>
      <w:r>
        <w:t xml:space="preserve">conditions that cannot be easily reproduced.</w:t>
      </w:r>
    </w:p>
    <w:p>
      <w:pPr>
        <w:pStyle w:val="BodyText"/>
      </w:pPr>
      <w:r>
        <w:t xml:space="preserve">Quarto and similar tools address one part of the problem: transparency in analysis.</w:t>
      </w:r>
      <w:r>
        <w:br/>
      </w:r>
      <w:r>
        <w:t xml:space="preserve">By combining data, code, and text in one file, results become far easier to check</w:t>
      </w:r>
      <w:r>
        <w:br/>
      </w:r>
      <w:r>
        <w:t xml:space="preserve">and reproduce. Still, tools alone are insufficient. Cultural change is needed—</w:t>
      </w:r>
      <w:r>
        <w:br/>
      </w:r>
      <w:r>
        <w:t xml:space="preserve">journals must reward replication, and researchers must see transparency as part</w:t>
      </w:r>
      <w:r>
        <w:br/>
      </w:r>
      <w:r>
        <w:t xml:space="preserve">of good science rather than a burden.</w:t>
      </w:r>
    </w:p>
    <w:p>
      <w:pPr>
        <w:pStyle w:val="BodyText"/>
      </w:pPr>
      <w:r>
        <w:t xml:space="preserve">Remaining challenges include selective reporting</w:t>
      </w:r>
      <w:r>
        <w:t xml:space="preserve"> </w:t>
      </w:r>
      <w:r>
        <w:t xml:space="preserve">(Iyengar &amp; Greenhouse, 1988)</w:t>
      </w:r>
      <w:r>
        <w:t xml:space="preserve">, lack of</w:t>
      </w:r>
      <w:r>
        <w:br/>
      </w:r>
      <w:r>
        <w:t xml:space="preserve">incentives, and the sheer complexity of modern data analysis. In economics,</w:t>
      </w:r>
      <w:r>
        <w:br/>
      </w:r>
      <w:r>
        <w:t xml:space="preserve">replication efforts show progress, but reproducibility is not yet standard practice.</w:t>
      </w:r>
    </w:p>
    <w:bookmarkEnd w:id="22"/>
    <w:bookmarkStart w:id="23" w:name="conclusion"/>
    <w:p>
      <w:pPr>
        <w:pStyle w:val="Heading2"/>
      </w:pPr>
      <w:r>
        <w:t xml:space="preserve">4 Conclusion</w:t>
      </w:r>
    </w:p>
    <w:p>
      <w:pPr>
        <w:pStyle w:val="FirstParagraph"/>
      </w:pPr>
      <w:r>
        <w:t xml:space="preserve">Reproducibility is improving but not yet</w:t>
      </w:r>
      <w:r>
        <w:t xml:space="preserve"> </w:t>
      </w:r>
      <w:r>
        <w:t xml:space="preserve">“good enough.”</w:t>
      </w:r>
      <w:r>
        <w:t xml:space="preserve"> </w:t>
      </w:r>
      <w:r>
        <w:t xml:space="preserve">Progress is visible</w:t>
      </w:r>
      <w:r>
        <w:br/>
      </w:r>
      <w:r>
        <w:t xml:space="preserve">through data and code archives, DOIs, and computable documents. But incentives</w:t>
      </w:r>
      <w:r>
        <w:br/>
      </w:r>
      <w:r>
        <w:t xml:space="preserve">and cultural norms continue to lag behind technical solutions. The future of</w:t>
      </w:r>
      <w:r>
        <w:br/>
      </w:r>
      <w:r>
        <w:t xml:space="preserve">robust and reliable science depends on sustained effort to align tools, norms,</w:t>
      </w:r>
      <w:r>
        <w:br/>
      </w:r>
      <w:r>
        <w:t xml:space="preserve">and rewards in favor of reproducibility.</w:t>
      </w:r>
    </w:p>
    <w:bookmarkEnd w:id="23"/>
    <w:bookmarkStart w:id="24" w:name="software-used"/>
    <w:p>
      <w:pPr>
        <w:pStyle w:val="Heading2"/>
      </w:pPr>
      <w:r>
        <w:t xml:space="preserve">5 Software used</w:t>
      </w:r>
    </w:p>
    <w:p>
      <w:pPr>
        <w:pStyle w:val="SourceCode"/>
      </w:pPr>
      <w:r>
        <w:rPr>
          <w:rStyle w:val="VerbatimChar"/>
        </w:rPr>
        <w:t xml:space="preserve">R version 4.5.1 (2025-06-13)</w:t>
      </w:r>
      <w:r>
        <w:br/>
      </w:r>
      <w:r>
        <w:rPr>
          <w:rStyle w:val="VerbatimChar"/>
        </w:rPr>
        <w:t xml:space="preserve">Platform: aarch64-apple-darwin20</w:t>
      </w:r>
      <w:r>
        <w:br/>
      </w:r>
      <w:r>
        <w:rPr>
          <w:rStyle w:val="VerbatimChar"/>
        </w:rPr>
        <w:t xml:space="preserve">Running under: macOS Sequoia 15.5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rPr>
          <w:rStyle w:val="VerbatimChar"/>
        </w:rPr>
        <w:t xml:space="preserve">BLAS:   /Library/Frameworks/R.framework/Versions/4.5-arm64/Resources/lib/libRblas.0.dylib </w:t>
      </w:r>
      <w:r>
        <w:br/>
      </w:r>
      <w:r>
        <w:rPr>
          <w:rStyle w:val="VerbatimChar"/>
        </w:rPr>
        <w:t xml:space="preserve">LAPACK: /Library/Frameworks/R.framework/Versions/4.5-arm64/Resources/lib/libRlapack.dylib;  LAPACK version 3.12.1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no_NO/no_NO/no_NO/C/no_NO/en_US.UTF-8</w:t>
      </w:r>
      <w:r>
        <w:br/>
      </w:r>
      <w:r>
        <w:br/>
      </w:r>
      <w:r>
        <w:rPr>
          <w:rStyle w:val="VerbatimChar"/>
        </w:rPr>
        <w:t xml:space="preserve">time zone: Europe/Oslo</w:t>
      </w:r>
      <w:r>
        <w:br/>
      </w:r>
      <w:r>
        <w:rPr>
          <w:rStyle w:val="VerbatimChar"/>
        </w:rPr>
        <w:t xml:space="preserve">tzcode source: internal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compiler_4.5.1    fastmap_1.2.0     cli_3.6.5         tools_4.5.1      </w:t>
      </w:r>
      <w:r>
        <w:br/>
      </w:r>
      <w:r>
        <w:rPr>
          <w:rStyle w:val="VerbatimChar"/>
        </w:rPr>
        <w:t xml:space="preserve"> [5] htmltools_0.5.8.1 rstudioapi_0.17.1 yaml_2.3.10       rmarkdown_2.29   </w:t>
      </w:r>
      <w:r>
        <w:br/>
      </w:r>
      <w:r>
        <w:rPr>
          <w:rStyle w:val="VerbatimChar"/>
        </w:rPr>
        <w:t xml:space="preserve"> [9] knitr_1.50        jsonlite_2.0.0    xfun_0.52         digest_0.6.37    </w:t>
      </w:r>
      <w:r>
        <w:br/>
      </w:r>
      <w:r>
        <w:rPr>
          <w:rStyle w:val="VerbatimChar"/>
        </w:rPr>
        <w:t xml:space="preserve">[13] rlang_1.1.6       evaluate_1.0.4   </w:t>
      </w:r>
    </w:p>
    <w:bookmarkEnd w:id="24"/>
    <w:bookmarkStart w:id="40" w:name="references"/>
    <w:p>
      <w:pPr>
        <w:pStyle w:val="Heading2"/>
      </w:pPr>
      <w:r>
        <w:t xml:space="preserve">6 References</w:t>
      </w:r>
    </w:p>
    <w:bookmarkStart w:id="39" w:name="refs"/>
    <w:bookmarkStart w:id="25" w:name="ref-bechhofer2013"/>
    <w:p>
      <w:pPr>
        <w:pStyle w:val="Bibliography"/>
      </w:pPr>
      <w:r>
        <w:t xml:space="preserve">Bechhofer, S., Buchan, I., De Roure, D., Missier, P., Ainsworth, J., Bhagat, J., Couch, P., Cruickshank, D., Delderfield, M., Dunlop, I., Gamble, M., Michaelides, D., Owen, S., Newman, D., Sufi, S., &amp; Goble, C. (2013). Why linked data is not enough for scientists.</w:t>
      </w:r>
      <w:r>
        <w:t xml:space="preserve"> </w:t>
      </w:r>
      <w:r>
        <w:rPr>
          <w:i/>
          <w:iCs/>
        </w:rPr>
        <w:t xml:space="preserve">Future Generation Computer Systems</w:t>
      </w:r>
      <w:r>
        <w:t xml:space="preserve">,</w:t>
      </w:r>
      <w:r>
        <w:t xml:space="preserve"> </w:t>
      </w:r>
      <w:r>
        <w:rPr>
          <w:i/>
          <w:iCs/>
        </w:rPr>
        <w:t xml:space="preserve">29</w:t>
      </w:r>
      <w:r>
        <w:t xml:space="preserve">(2), 599–611.</w:t>
      </w:r>
    </w:p>
    <w:bookmarkEnd w:id="25"/>
    <w:bookmarkStart w:id="26" w:name="ref-brase2009"/>
    <w:p>
      <w:pPr>
        <w:pStyle w:val="Bibliography"/>
      </w:pPr>
      <w:r>
        <w:t xml:space="preserve">Brase, J. (2009).</w:t>
      </w:r>
      <w:r>
        <w:t xml:space="preserve"> </w:t>
      </w:r>
      <w:r>
        <w:t xml:space="preserve">DataCite</w:t>
      </w:r>
      <w:r>
        <w:t xml:space="preserve"> </w:t>
      </w:r>
      <w:r>
        <w:t xml:space="preserve">-</w:t>
      </w:r>
      <w:r>
        <w:t xml:space="preserve"> </w:t>
      </w:r>
      <w:r>
        <w:t xml:space="preserve">A Global Registration Agency</w:t>
      </w:r>
      <w:r>
        <w:t xml:space="preserve"> </w:t>
      </w:r>
      <w:r>
        <w:t xml:space="preserve">for</w:t>
      </w:r>
      <w:r>
        <w:t xml:space="preserve"> </w:t>
      </w:r>
      <w:r>
        <w:t xml:space="preserve">Research Data</w:t>
      </w:r>
      <w:r>
        <w:t xml:space="preserve">.</w:t>
      </w:r>
      <w:r>
        <w:t xml:space="preserve"> </w:t>
      </w:r>
      <w:r>
        <w:rPr>
          <w:i/>
          <w:iCs/>
        </w:rPr>
        <w:t xml:space="preserve">2009</w:t>
      </w:r>
      <w:r>
        <w:rPr>
          <w:i/>
          <w:iCs/>
        </w:rPr>
        <w:t xml:space="preserve"> </w:t>
      </w:r>
      <w:r>
        <w:rPr>
          <w:i/>
          <w:iCs/>
        </w:rPr>
        <w:t xml:space="preserve">Fourth International Conference</w:t>
      </w:r>
      <w:r>
        <w:rPr>
          <w:i/>
          <w:iCs/>
        </w:rPr>
        <w:t xml:space="preserve"> </w:t>
      </w:r>
      <w:r>
        <w:rPr>
          <w:i/>
          <w:iCs/>
        </w:rPr>
        <w:t xml:space="preserve">on</w:t>
      </w:r>
      <w:r>
        <w:rPr>
          <w:i/>
          <w:iCs/>
        </w:rPr>
        <w:t xml:space="preserve"> </w:t>
      </w:r>
      <w:r>
        <w:rPr>
          <w:i/>
          <w:iCs/>
        </w:rPr>
        <w:t xml:space="preserve">Cooperation</w:t>
      </w:r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r>
        <w:rPr>
          <w:i/>
          <w:iCs/>
        </w:rPr>
        <w:t xml:space="preserve">Promotion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rPr>
          <w:i/>
          <w:iCs/>
        </w:rPr>
        <w:t xml:space="preserve"> </w:t>
      </w:r>
      <w:r>
        <w:rPr>
          <w:i/>
          <w:iCs/>
        </w:rPr>
        <w:t xml:space="preserve">Information Resources</w:t>
      </w:r>
      <w:r>
        <w:rPr>
          <w:i/>
          <w:iCs/>
        </w:rPr>
        <w:t xml:space="preserve"> </w:t>
      </w:r>
      <w:r>
        <w:rPr>
          <w:i/>
          <w:iCs/>
        </w:rPr>
        <w:t xml:space="preserve">in</w:t>
      </w:r>
      <w:r>
        <w:rPr>
          <w:i/>
          <w:iCs/>
        </w:rPr>
        <w:t xml:space="preserve"> </w:t>
      </w:r>
      <w:r>
        <w:rPr>
          <w:i/>
          <w:iCs/>
        </w:rPr>
        <w:t xml:space="preserve">Science</w:t>
      </w:r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r>
        <w:rPr>
          <w:i/>
          <w:iCs/>
        </w:rPr>
        <w:t xml:space="preserve">Technology</w:t>
      </w:r>
      <w:r>
        <w:t xml:space="preserve">, 257–261.</w:t>
      </w:r>
    </w:p>
    <w:bookmarkEnd w:id="26"/>
    <w:bookmarkStart w:id="27" w:name="ref-ezekiel1933"/>
    <w:p>
      <w:pPr>
        <w:pStyle w:val="Bibliography"/>
      </w:pPr>
      <w:r>
        <w:t xml:space="preserve">Ezekiel, M. (1933). Some considerations on the analysis of the prices of competing or substitute commodities.</w:t>
      </w:r>
      <w:r>
        <w:t xml:space="preserve"> </w:t>
      </w:r>
      <w:r>
        <w:rPr>
          <w:i/>
          <w:iCs/>
        </w:rPr>
        <w:t xml:space="preserve">Econometrica</w:t>
      </w:r>
      <w:r>
        <w:t xml:space="preserve">,</w:t>
      </w:r>
      <w:r>
        <w:t xml:space="preserve"> </w:t>
      </w:r>
      <w:r>
        <w:rPr>
          <w:i/>
          <w:iCs/>
        </w:rPr>
        <w:t xml:space="preserve">1</w:t>
      </w:r>
      <w:r>
        <w:t xml:space="preserve">(2), 172–180.</w:t>
      </w:r>
    </w:p>
    <w:bookmarkEnd w:id="27"/>
    <w:bookmarkStart w:id="28" w:name="ref-frisch1933"/>
    <w:p>
      <w:pPr>
        <w:pStyle w:val="Bibliography"/>
      </w:pPr>
      <w:r>
        <w:t xml:space="preserve">Frisch, R. (1933). Editor’s</w:t>
      </w:r>
      <w:r>
        <w:t xml:space="preserve"> </w:t>
      </w:r>
      <w:r>
        <w:t xml:space="preserve">Note</w:t>
      </w:r>
      <w:r>
        <w:t xml:space="preserve">.</w:t>
      </w:r>
      <w:r>
        <w:t xml:space="preserve"> </w:t>
      </w:r>
      <w:r>
        <w:rPr>
          <w:i/>
          <w:iCs/>
        </w:rPr>
        <w:t xml:space="preserve">Econometrica</w:t>
      </w:r>
      <w:r>
        <w:t xml:space="preserve">,</w:t>
      </w:r>
      <w:r>
        <w:t xml:space="preserve"> </w:t>
      </w:r>
      <w:r>
        <w:rPr>
          <w:i/>
          <w:iCs/>
        </w:rPr>
        <w:t xml:space="preserve">1</w:t>
      </w:r>
      <w:r>
        <w:t xml:space="preserve">(1), 1–4.</w:t>
      </w:r>
    </w:p>
    <w:bookmarkEnd w:id="28"/>
    <w:bookmarkStart w:id="29" w:name="ref-gentleman2007"/>
    <w:p>
      <w:pPr>
        <w:pStyle w:val="Bibliography"/>
      </w:pPr>
      <w:r>
        <w:t xml:space="preserve">Gentleman, R., &amp; Temple Lang, D. (2007). Statistical</w:t>
      </w:r>
      <w:r>
        <w:t xml:space="preserve"> </w:t>
      </w:r>
      <w:r>
        <w:t xml:space="preserve">Analyses</w:t>
      </w:r>
      <w:r>
        <w:t xml:space="preserve"> </w:t>
      </w:r>
      <w:r>
        <w:t xml:space="preserve">and</w:t>
      </w:r>
      <w:r>
        <w:t xml:space="preserve"> </w:t>
      </w:r>
      <w:r>
        <w:t xml:space="preserve">Reproducible Research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Computational and Graphical Statistics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(1), 1–23.</w:t>
      </w:r>
    </w:p>
    <w:bookmarkEnd w:id="29"/>
    <w:bookmarkStart w:id="30" w:name="ref-ioannidis2005"/>
    <w:p>
      <w:pPr>
        <w:pStyle w:val="Bibliography"/>
      </w:pPr>
      <w:r>
        <w:t xml:space="preserve">Ioannidis, J. P. A. (2005). Why</w:t>
      </w:r>
      <w:r>
        <w:t xml:space="preserve"> </w:t>
      </w:r>
      <w:r>
        <w:t xml:space="preserve">Most Published Research Findings Are False</w:t>
      </w:r>
      <w:r>
        <w:t xml:space="preserve">.</w:t>
      </w:r>
      <w:r>
        <w:t xml:space="preserve"> </w:t>
      </w:r>
      <w:r>
        <w:rPr>
          <w:i/>
          <w:iCs/>
        </w:rPr>
        <w:t xml:space="preserve">PLOS Medicine</w:t>
      </w:r>
      <w:r>
        <w:t xml:space="preserve">,</w:t>
      </w:r>
      <w:r>
        <w:t xml:space="preserve"> </w:t>
      </w:r>
      <w:r>
        <w:rPr>
          <w:i/>
          <w:iCs/>
        </w:rPr>
        <w:t xml:space="preserve">2</w:t>
      </w:r>
      <w:r>
        <w:t xml:space="preserve">(8), e124.</w:t>
      </w:r>
    </w:p>
    <w:bookmarkEnd w:id="30"/>
    <w:bookmarkStart w:id="31" w:name="ref-iyengar1988"/>
    <w:p>
      <w:pPr>
        <w:pStyle w:val="Bibliography"/>
      </w:pPr>
      <w:r>
        <w:t xml:space="preserve">Iyengar, S., &amp; Greenhouse, J. B. (1988). Selection models and the file drawer problem.</w:t>
      </w:r>
      <w:r>
        <w:t xml:space="preserve"> </w:t>
      </w:r>
      <w:r>
        <w:rPr>
          <w:i/>
          <w:iCs/>
        </w:rPr>
        <w:t xml:space="preserve">Statistical Science</w:t>
      </w:r>
      <w:r>
        <w:t xml:space="preserve">,</w:t>
      </w:r>
      <w:r>
        <w:t xml:space="preserve"> </w:t>
      </w:r>
      <w:r>
        <w:rPr>
          <w:i/>
          <w:iCs/>
        </w:rPr>
        <w:t xml:space="preserve">3</w:t>
      </w:r>
      <w:r>
        <w:t xml:space="preserve">(1), 109–117.</w:t>
      </w:r>
    </w:p>
    <w:bookmarkEnd w:id="31"/>
    <w:bookmarkStart w:id="32" w:name="ref-jasny2011"/>
    <w:p>
      <w:pPr>
        <w:pStyle w:val="Bibliography"/>
      </w:pPr>
      <w:r>
        <w:t xml:space="preserve">Jasny, B. R., Chin, G., Chong, L., &amp; Vignieri, S. (2011). Again, and again, and again.</w:t>
      </w:r>
      <w:r>
        <w:t xml:space="preserve"> </w:t>
      </w:r>
      <w:r>
        <w:rPr>
          <w:i/>
          <w:iCs/>
        </w:rPr>
        <w:t xml:space="preserve">Science</w:t>
      </w:r>
      <w:r>
        <w:t xml:space="preserve">,</w:t>
      </w:r>
      <w:r>
        <w:t xml:space="preserve"> </w:t>
      </w:r>
      <w:r>
        <w:rPr>
          <w:i/>
          <w:iCs/>
        </w:rPr>
        <w:t xml:space="preserve">334</w:t>
      </w:r>
      <w:r>
        <w:t xml:space="preserve">(6060), 1225–1225.</w:t>
      </w:r>
    </w:p>
    <w:bookmarkEnd w:id="32"/>
    <w:bookmarkStart w:id="33" w:name="ref-knuth1984"/>
    <w:p>
      <w:pPr>
        <w:pStyle w:val="Bibliography"/>
      </w:pPr>
      <w:r>
        <w:t xml:space="preserve">Knuth, D. E. (1984). Literate</w:t>
      </w:r>
      <w:r>
        <w:t xml:space="preserve"> </w:t>
      </w:r>
      <w:r>
        <w:t xml:space="preserve">Programming</w:t>
      </w:r>
      <w:r>
        <w:t xml:space="preserve">.</w:t>
      </w:r>
      <w:r>
        <w:t xml:space="preserve"> </w:t>
      </w:r>
      <w:r>
        <w:rPr>
          <w:i/>
          <w:iCs/>
        </w:rPr>
        <w:t xml:space="preserve">The Computer Journal</w:t>
      </w:r>
      <w:r>
        <w:t xml:space="preserve">,</w:t>
      </w:r>
      <w:r>
        <w:t xml:space="preserve"> </w:t>
      </w:r>
      <w:r>
        <w:rPr>
          <w:i/>
          <w:iCs/>
        </w:rPr>
        <w:t xml:space="preserve">27</w:t>
      </w:r>
      <w:r>
        <w:t xml:space="preserve">(2), 97–111.</w:t>
      </w:r>
    </w:p>
    <w:bookmarkEnd w:id="33"/>
    <w:bookmarkStart w:id="34" w:name="ref-mccullough2008"/>
    <w:p>
      <w:pPr>
        <w:pStyle w:val="Bibliography"/>
      </w:pPr>
      <w:r>
        <w:t xml:space="preserve">McCullough, B. D., McGeary, K. A., &amp; Harrison, T. D. (2008). Do economics journal archives promote replicable research?</w:t>
      </w:r>
      <w:r>
        <w:t xml:space="preserve"> </w:t>
      </w:r>
      <w:r>
        <w:rPr>
          <w:i/>
          <w:iCs/>
        </w:rPr>
        <w:t xml:space="preserve">Canadian Journal of Economics/Revue Canadienne d’</w:t>
      </w:r>
      <w:r>
        <w:rPr>
          <w:i/>
          <w:iCs/>
        </w:rPr>
        <w:t xml:space="preserve">é</w:t>
      </w:r>
      <w:r>
        <w:rPr>
          <w:i/>
          <w:iCs/>
        </w:rPr>
        <w:t xml:space="preserve">conomique</w:t>
      </w:r>
      <w:r>
        <w:t xml:space="preserve">,</w:t>
      </w:r>
      <w:r>
        <w:t xml:space="preserve"> </w:t>
      </w:r>
      <w:r>
        <w:rPr>
          <w:i/>
          <w:iCs/>
        </w:rPr>
        <w:t xml:space="preserve">41</w:t>
      </w:r>
      <w:r>
        <w:t xml:space="preserve">(4), 1406–1420.</w:t>
      </w:r>
    </w:p>
    <w:bookmarkEnd w:id="34"/>
    <w:bookmarkStart w:id="35" w:name="ref-nosek2015"/>
    <w:p>
      <w:pPr>
        <w:pStyle w:val="Bibliography"/>
      </w:pPr>
      <w:r>
        <w:t xml:space="preserve">Nosek, B. A., Alter, G., Banks, G. C., Borsboom, D., Bowman, S. D., Breckler, S. J., Buck, S., Chambers, C. D., Chin, G., Christensen, G., Contestabile, M., Dafoe, A., Eich, E., Freese, J., Glennerster, R., Goroff, D., Green, D. P., Hesse, B., Humphreys, M., … Yarkoni, T. (2015). Promoting an open research culture.</w:t>
      </w:r>
      <w:r>
        <w:t xml:space="preserve"> </w:t>
      </w:r>
      <w:r>
        <w:rPr>
          <w:i/>
          <w:iCs/>
        </w:rPr>
        <w:t xml:space="preserve">Science</w:t>
      </w:r>
      <w:r>
        <w:t xml:space="preserve">,</w:t>
      </w:r>
      <w:r>
        <w:t xml:space="preserve"> </w:t>
      </w:r>
      <w:r>
        <w:rPr>
          <w:i/>
          <w:iCs/>
        </w:rPr>
        <w:t xml:space="preserve">348</w:t>
      </w:r>
      <w:r>
        <w:t xml:space="preserve">(6242), 1422–1425.</w:t>
      </w:r>
    </w:p>
    <w:bookmarkEnd w:id="35"/>
    <w:bookmarkStart w:id="36" w:name="ref-simmons2011"/>
    <w:p>
      <w:pPr>
        <w:pStyle w:val="Bibliography"/>
      </w:pPr>
      <w:r>
        <w:t xml:space="preserve">Simmons, J. P., Nelson, L. D., &amp; Simonsohn, U. (2011). False-positive psychology:</w:t>
      </w:r>
      <w:r>
        <w:t xml:space="preserve"> </w:t>
      </w:r>
      <w:r>
        <w:t xml:space="preserve">Undisclosed</w:t>
      </w:r>
      <w:r>
        <w:t xml:space="preserve"> </w:t>
      </w:r>
      <w:r>
        <w:t xml:space="preserve">flexibility in data collection and analysis allows presenting anything as significant.</w:t>
      </w:r>
      <w:r>
        <w:t xml:space="preserve"> </w:t>
      </w:r>
      <w:r>
        <w:rPr>
          <w:i/>
          <w:iCs/>
        </w:rPr>
        <w:t xml:space="preserve">Psychological Science</w:t>
      </w:r>
      <w:r>
        <w:t xml:space="preserve">,</w:t>
      </w:r>
      <w:r>
        <w:t xml:space="preserve"> </w:t>
      </w:r>
      <w:r>
        <w:rPr>
          <w:i/>
          <w:iCs/>
        </w:rPr>
        <w:t xml:space="preserve">22</w:t>
      </w:r>
      <w:r>
        <w:t xml:space="preserve">(11), 1359–1366.</w:t>
      </w:r>
    </w:p>
    <w:bookmarkEnd w:id="36"/>
    <w:bookmarkStart w:id="37" w:name="ref-xie2015"/>
    <w:p>
      <w:pPr>
        <w:pStyle w:val="Bibliography"/>
      </w:pPr>
      <w:r>
        <w:t xml:space="preserve">Xie, Y. (2015).</w:t>
      </w:r>
      <w:r>
        <w:t xml:space="preserve"> </w:t>
      </w:r>
      <w:r>
        <w:rPr>
          <w:i/>
          <w:iCs/>
        </w:rPr>
        <w:t xml:space="preserve">Dynamic documents with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rPr>
          <w:i/>
          <w:iCs/>
        </w:rPr>
        <w:t xml:space="preserve"> </w:t>
      </w:r>
      <w:r>
        <w:rPr>
          <w:i/>
          <w:iCs/>
        </w:rPr>
        <w:t xml:space="preserve">and knitr</w:t>
      </w:r>
      <w:r>
        <w:t xml:space="preserve"> </w:t>
      </w:r>
      <w:r>
        <w:t xml:space="preserve">(Second).</w:t>
      </w:r>
      <w:r>
        <w:t xml:space="preserve"> </w:t>
      </w:r>
      <w:r>
        <w:t xml:space="preserve">Chapman and Hall/CRC</w:t>
      </w:r>
      <w:r>
        <w:t xml:space="preserve">.</w:t>
      </w:r>
    </w:p>
    <w:bookmarkEnd w:id="37"/>
    <w:bookmarkStart w:id="38" w:name="ref-young2008"/>
    <w:p>
      <w:pPr>
        <w:pStyle w:val="Bibliography"/>
      </w:pPr>
      <w:r>
        <w:t xml:space="preserve">Young, N. S., Ioannidis, J. P. A., &amp; Al-Ubaydli, O. (2008). Why</w:t>
      </w:r>
      <w:r>
        <w:t xml:space="preserve"> </w:t>
      </w:r>
      <w:r>
        <w:t xml:space="preserve">Current Publication Practices May Distort Science</w:t>
      </w:r>
      <w:r>
        <w:t xml:space="preserve">.</w:t>
      </w:r>
      <w:r>
        <w:t xml:space="preserve"> </w:t>
      </w:r>
      <w:r>
        <w:rPr>
          <w:i/>
          <w:iCs/>
        </w:rPr>
        <w:t xml:space="preserve">PLoS Medicine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(10), e201.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reproducibility good enough?</dc:title>
  <dc:creator>Katinca Haavardstun</dc:creator>
  <cp:keywords/>
  <dcterms:created xsi:type="dcterms:W3CDTF">2025-09-26T08:12:17Z</dcterms:created>
  <dcterms:modified xsi:type="dcterms:W3CDTF">2025-09-26T08:12:17Z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Reproducibility is increasingly recognized as a cornerstone of robust and reliable science. This paper explores the state of reproducibility across disciplines, including economics, and considers whether current practices are “good enough.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sl">
    <vt:lpwstr>apa7.csl</vt:lpwstr>
  </property>
  <property fmtid="{D5CDD505-2E9C-101B-9397-08002B2CF9AE}" pid="8" name="date">
    <vt:lpwstr>2025-09-26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apersize">
    <vt:lpwstr>a4</vt:lpwstr>
  </property>
  <property fmtid="{D5CDD505-2E9C-101B-9397-08002B2CF9AE}" pid="14" name="toc-title">
    <vt:lpwstr>Table of contents</vt:lpwstr>
  </property>
</Properties>
</file>