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Standard, Geqo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scripts: V18__Create.sql, V18.1__Insert.sql, test.sql (inner joins)</w:t>
        <w:br w:type="textWrapping"/>
        <w:br w:type="textWrapping"/>
        <w:t xml:space="preserve">*geqo off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731200" cy="123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tps = 17.885864</w:t>
        <w:br w:type="textWrapping"/>
        <w:t xml:space="preserve">sql output: output1.txt</w:t>
        <w:br w:type="textWrapping"/>
        <w:br w:type="textWrapping"/>
        <w:t xml:space="preserve">*geqo on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731200" cy="124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br w:type="textWrapping"/>
        <w:t xml:space="preserve">tps = 16.847209</w:t>
      </w:r>
    </w:p>
    <w:p w:rsidR="00000000" w:rsidDel="00000000" w:rsidP="00000000" w:rsidRDefault="00000000" w:rsidRPr="00000000" w14:paraId="00000005">
      <w:pPr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sql output: output2.txt</w:t>
        <w:br w:type="textWrapping"/>
        <w:t xml:space="preserve">*planning time increased (geqo on)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