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Lock Monitoring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Scripts: prepare.sql, test.sql, test1.sql, lock_monitoring.sql</w:t>
        <w:br w:type="textWrapping"/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deadlock with “for update” situation</w:t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test.sql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6478064" cy="27117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064" cy="2711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br w:type="textWrapping"/>
        <w:t xml:space="preserve">test2.sql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6500813" cy="29465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2946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Result of lock monitoring(lock_monitroing.sql):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6300788" cy="2914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