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pg_stat_statements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891213" cy="2543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benchmark tps = 421.668445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top 20 queries</w:t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total_exec_time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shd w:fill="2b2b2b" w:val="clear"/>
          <w:rtl w:val="0"/>
        </w:rPr>
        <w:t xml:space="preserve">100.0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shared_blks_read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3"/>
          <w:szCs w:val="23"/>
          <w:shd w:fill="2b2b2b" w:val="clear"/>
          <w:rtl w:val="0"/>
        </w:rPr>
        <w:t xml:space="preserve">nullif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shared_blks_hit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shared_blks_read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read_percent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pg_stat_statements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total_exec_time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desc limit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tps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93.59999304878049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3"/>
          <w:szCs w:val="23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total_exec_time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3"/>
          <w:szCs w:val="23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calls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total_exec_time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pg_stat_statements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3"/>
          <w:szCs w:val="23"/>
          <w:shd w:fill="2b2b2b" w:val="clear"/>
          <w:rtl w:val="0"/>
        </w:rPr>
        <w:t xml:space="preserve">total_exec_time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desc limit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shd w:fill="2b2b2b" w:val="clear"/>
          <w:rtl w:val="0"/>
        </w:rPr>
        <w:t xml:space="preserve">as s;</w:t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tps from standard benchmark is much over tps from pg_stat_statement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