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79E" w:rsidRDefault="00085916">
      <w:pPr>
        <w:pStyle w:val="Standard"/>
        <w:rPr>
          <w:b/>
          <w:bCs/>
          <w:sz w:val="28"/>
          <w:szCs w:val="28"/>
        </w:rPr>
      </w:pPr>
      <w:r>
        <w:rPr>
          <w:b/>
          <w:bCs/>
          <w:sz w:val="28"/>
          <w:szCs w:val="28"/>
        </w:rPr>
        <w:t>Data Access Arrangement (DAA)</w:t>
      </w:r>
    </w:p>
    <w:p w:rsidR="00A8479E" w:rsidRDefault="00085916">
      <w:pPr>
        <w:pStyle w:val="Standard"/>
        <w:rPr>
          <w:b/>
          <w:bCs/>
          <w:sz w:val="28"/>
          <w:szCs w:val="28"/>
        </w:rPr>
      </w:pPr>
      <w:r>
        <w:rPr>
          <w:b/>
          <w:bCs/>
          <w:sz w:val="28"/>
          <w:szCs w:val="28"/>
        </w:rPr>
        <w:tab/>
      </w:r>
    </w:p>
    <w:p w:rsidR="00A8479E" w:rsidRDefault="00085916">
      <w:pPr>
        <w:pStyle w:val="Standard"/>
      </w:pPr>
      <w:r>
        <w:rPr>
          <w:b/>
          <w:bCs/>
          <w:sz w:val="28"/>
          <w:szCs w:val="28"/>
        </w:rPr>
        <w:tab/>
      </w:r>
      <w:r>
        <w:t xml:space="preserve">A Data Access Arrangement (DAA) is an electronic interface within a computer and its modem to a public telephone line. The DAA isolates the electronic </w:t>
      </w:r>
      <w:r>
        <w:t>device from the higher voltage on the telephone line and act as a ring detection circuit.</w:t>
      </w:r>
    </w:p>
    <w:p w:rsidR="00A8479E" w:rsidRDefault="00A8479E">
      <w:pPr>
        <w:pStyle w:val="Standard"/>
      </w:pPr>
    </w:p>
    <w:p w:rsidR="00A8479E" w:rsidRDefault="00085916">
      <w:pPr>
        <w:pStyle w:val="Standard"/>
      </w:pPr>
      <w:r>
        <w:tab/>
        <w:t>There are two modes of operation for telephone equipment, On-hook and Off-hook. When CTE is in On-hook, the telephone line is available for call. Also the ring dete</w:t>
      </w:r>
      <w:r>
        <w:t>ctor and CID amplifier circuits are active. When CTE is in Off-hook, the telephone line is engaged and loop current flows through the line.</w:t>
      </w:r>
    </w:p>
    <w:p w:rsidR="00A8479E" w:rsidRDefault="00085916">
      <w:pPr>
        <w:pStyle w:val="Standard"/>
      </w:pPr>
      <w:r>
        <w:tab/>
        <w:t>After detecting the ring on RING pin of the DAA circuit, the snoop circuit becomes active. Ring can either be detec</w:t>
      </w:r>
      <w:r>
        <w:t>ted by RING going low or by polarity reversal. Depending on the countries standard the CID data burst is either sent between 1st and the 2nd ring (USA) or prior to the 1st ring.</w:t>
      </w:r>
    </w:p>
    <w:p w:rsidR="00A8479E" w:rsidRDefault="00A8479E">
      <w:pPr>
        <w:pStyle w:val="Standard"/>
        <w:rPr>
          <w:b/>
          <w:bCs/>
          <w:sz w:val="28"/>
          <w:szCs w:val="28"/>
          <w:u w:val="single"/>
        </w:rPr>
      </w:pPr>
    </w:p>
    <w:p w:rsidR="00A8479E" w:rsidRDefault="00085916">
      <w:pPr>
        <w:pStyle w:val="Standard"/>
        <w:rPr>
          <w:b/>
          <w:bCs/>
          <w:sz w:val="28"/>
          <w:szCs w:val="28"/>
        </w:rPr>
      </w:pPr>
      <w:r>
        <w:rPr>
          <w:b/>
          <w:bCs/>
          <w:sz w:val="28"/>
          <w:szCs w:val="28"/>
        </w:rPr>
        <w:t>Caller ID</w:t>
      </w:r>
    </w:p>
    <w:p w:rsidR="00A8479E" w:rsidRDefault="00A8479E">
      <w:pPr>
        <w:pStyle w:val="Standard"/>
        <w:rPr>
          <w:b/>
          <w:bCs/>
        </w:rPr>
      </w:pPr>
    </w:p>
    <w:p w:rsidR="00A8479E" w:rsidRDefault="00085916">
      <w:pPr>
        <w:pStyle w:val="Standard"/>
      </w:pPr>
      <w:r>
        <w:tab/>
        <w:t>Caller ID is a telephone service, available in analog and digita</w:t>
      </w:r>
      <w:r>
        <w:t xml:space="preserve">l phone systems and most voice over Internet Protocol (VoIP) applications, that transmits a caller's number to the called party's telephone equipment during the ringing signal. </w:t>
      </w:r>
      <w:bookmarkStart w:id="0" w:name="summary1"/>
      <w:bookmarkEnd w:id="0"/>
      <w:r>
        <w:t>The CID information is transmitted on the subscriber loop using frequency shift</w:t>
      </w:r>
      <w:r>
        <w:t xml:space="preserve"> keyed (FSK) modem tones</w:t>
      </w:r>
      <w:bookmarkStart w:id="1" w:name="summary"/>
      <w:bookmarkEnd w:id="1"/>
      <w:r>
        <w:t xml:space="preserve"> or DTMF (depending on countries). The information sent includes the date, time, and calling number.</w:t>
      </w:r>
    </w:p>
    <w:p w:rsidR="00A8479E" w:rsidRDefault="00085916">
      <w:pPr>
        <w:pStyle w:val="Standard"/>
      </w:pPr>
      <w:r>
        <w:tab/>
      </w:r>
    </w:p>
    <w:p w:rsidR="00A8479E" w:rsidRDefault="00085916">
      <w:pPr>
        <w:pStyle w:val="Standard"/>
      </w:pPr>
      <w:r>
        <w:tab/>
        <w:t>Different countries often use different standards for transmitting caller ID information.</w:t>
      </w:r>
    </w:p>
    <w:tbl>
      <w:tblPr>
        <w:tblW w:w="9972" w:type="dxa"/>
        <w:tblInd w:w="28" w:type="dxa"/>
        <w:tblLayout w:type="fixed"/>
        <w:tblCellMar>
          <w:left w:w="10" w:type="dxa"/>
          <w:right w:w="10" w:type="dxa"/>
        </w:tblCellMar>
        <w:tblLook w:val="0000" w:firstRow="0" w:lastRow="0" w:firstColumn="0" w:lastColumn="0" w:noHBand="0" w:noVBand="0"/>
      </w:tblPr>
      <w:tblGrid>
        <w:gridCol w:w="1671"/>
        <w:gridCol w:w="8301"/>
      </w:tblGrid>
      <w:tr w:rsidR="00A8479E">
        <w:tblPrEx>
          <w:tblCellMar>
            <w:top w:w="0" w:type="dxa"/>
            <w:bottom w:w="0" w:type="dxa"/>
          </w:tblCellMar>
        </w:tblPrEx>
        <w:tc>
          <w:tcPr>
            <w:tcW w:w="1671" w:type="dxa"/>
            <w:tcBorders>
              <w:top w:val="single" w:sz="2" w:space="0" w:color="AAAAAA"/>
              <w:left w:val="single" w:sz="2" w:space="0" w:color="AAAAAA"/>
              <w:bottom w:val="single" w:sz="2" w:space="0" w:color="AAAAAA"/>
              <w:right w:val="single" w:sz="2" w:space="0" w:color="AAAAAA"/>
            </w:tcBorders>
            <w:shd w:val="clear" w:color="auto" w:fill="F2F2F2"/>
            <w:tcMar>
              <w:top w:w="28" w:type="dxa"/>
              <w:left w:w="28" w:type="dxa"/>
              <w:bottom w:w="28" w:type="dxa"/>
              <w:right w:w="28" w:type="dxa"/>
            </w:tcMar>
            <w:vAlign w:val="center"/>
          </w:tcPr>
          <w:p w:rsidR="00A8479E" w:rsidRDefault="00085916">
            <w:pPr>
              <w:pStyle w:val="TableHeading"/>
            </w:pPr>
            <w:r>
              <w:t>Country</w:t>
            </w:r>
          </w:p>
        </w:tc>
        <w:tc>
          <w:tcPr>
            <w:tcW w:w="8301" w:type="dxa"/>
            <w:tcBorders>
              <w:top w:val="single" w:sz="2" w:space="0" w:color="AAAAAA"/>
              <w:left w:val="single" w:sz="2" w:space="0" w:color="AAAAAA"/>
              <w:bottom w:val="single" w:sz="2" w:space="0" w:color="AAAAAA"/>
              <w:right w:val="single" w:sz="2" w:space="0" w:color="AAAAAA"/>
            </w:tcBorders>
            <w:shd w:val="clear" w:color="auto" w:fill="F2F2F2"/>
            <w:tcMar>
              <w:top w:w="28" w:type="dxa"/>
              <w:left w:w="28" w:type="dxa"/>
              <w:bottom w:w="28" w:type="dxa"/>
              <w:right w:w="28" w:type="dxa"/>
            </w:tcMar>
            <w:vAlign w:val="center"/>
          </w:tcPr>
          <w:p w:rsidR="00A8479E" w:rsidRDefault="00085916">
            <w:pPr>
              <w:pStyle w:val="TableHeading"/>
            </w:pPr>
            <w:r>
              <w:t>Caller ID standard</w:t>
            </w:r>
          </w:p>
        </w:tc>
      </w:tr>
      <w:tr w:rsidR="00A8479E">
        <w:tblPrEx>
          <w:tblCellMar>
            <w:top w:w="0" w:type="dxa"/>
            <w:bottom w:w="0" w:type="dxa"/>
          </w:tblCellMar>
        </w:tblPrEx>
        <w:tc>
          <w:tcPr>
            <w:tcW w:w="1671" w:type="dxa"/>
            <w:tcBorders>
              <w:top w:val="single" w:sz="2" w:space="0" w:color="AAAAAA"/>
              <w:left w:val="single" w:sz="2" w:space="0" w:color="AAAAAA"/>
              <w:bottom w:val="single" w:sz="2" w:space="0" w:color="AAAAAA"/>
              <w:right w:val="single" w:sz="2" w:space="0" w:color="AAAAAA"/>
            </w:tcBorders>
            <w:tcMar>
              <w:top w:w="28" w:type="dxa"/>
              <w:left w:w="28" w:type="dxa"/>
              <w:bottom w:w="28" w:type="dxa"/>
              <w:right w:w="28" w:type="dxa"/>
            </w:tcMar>
            <w:vAlign w:val="center"/>
          </w:tcPr>
          <w:p w:rsidR="00A8479E" w:rsidRDefault="00085916">
            <w:pPr>
              <w:pStyle w:val="TableContents"/>
            </w:pPr>
            <w:r>
              <w:t xml:space="preserve">United </w:t>
            </w:r>
            <w:r>
              <w:t>States</w:t>
            </w:r>
          </w:p>
        </w:tc>
        <w:tc>
          <w:tcPr>
            <w:tcW w:w="8301" w:type="dxa"/>
            <w:tcBorders>
              <w:top w:val="single" w:sz="2" w:space="0" w:color="AAAAAA"/>
              <w:left w:val="single" w:sz="2" w:space="0" w:color="AAAAAA"/>
              <w:bottom w:val="single" w:sz="2" w:space="0" w:color="AAAAAA"/>
              <w:right w:val="single" w:sz="2" w:space="0" w:color="AAAAAA"/>
            </w:tcBorders>
            <w:tcMar>
              <w:top w:w="28" w:type="dxa"/>
              <w:left w:w="28" w:type="dxa"/>
              <w:bottom w:w="28" w:type="dxa"/>
              <w:right w:w="28" w:type="dxa"/>
            </w:tcMar>
            <w:vAlign w:val="center"/>
          </w:tcPr>
          <w:p w:rsidR="00A8479E" w:rsidRDefault="00085916">
            <w:pPr>
              <w:pStyle w:val="TableContents"/>
            </w:pPr>
            <w:proofErr w:type="spellStart"/>
            <w:r>
              <w:t>Bellcore</w:t>
            </w:r>
            <w:proofErr w:type="spellEnd"/>
            <w:r>
              <w:t xml:space="preserve"> FSK</w:t>
            </w:r>
          </w:p>
        </w:tc>
      </w:tr>
      <w:tr w:rsidR="00A8479E">
        <w:tblPrEx>
          <w:tblCellMar>
            <w:top w:w="0" w:type="dxa"/>
            <w:bottom w:w="0" w:type="dxa"/>
          </w:tblCellMar>
        </w:tblPrEx>
        <w:tc>
          <w:tcPr>
            <w:tcW w:w="1671" w:type="dxa"/>
            <w:tcBorders>
              <w:top w:val="single" w:sz="2" w:space="0" w:color="AAAAAA"/>
              <w:left w:val="single" w:sz="2" w:space="0" w:color="AAAAAA"/>
              <w:bottom w:val="single" w:sz="2" w:space="0" w:color="AAAAAA"/>
              <w:right w:val="single" w:sz="2" w:space="0" w:color="AAAAAA"/>
            </w:tcBorders>
            <w:tcMar>
              <w:top w:w="28" w:type="dxa"/>
              <w:left w:w="28" w:type="dxa"/>
              <w:bottom w:w="28" w:type="dxa"/>
              <w:right w:w="28" w:type="dxa"/>
            </w:tcMar>
            <w:vAlign w:val="center"/>
          </w:tcPr>
          <w:p w:rsidR="00A8479E" w:rsidRDefault="00085916">
            <w:pPr>
              <w:pStyle w:val="TableContents"/>
            </w:pPr>
            <w:r>
              <w:t>Canada</w:t>
            </w:r>
          </w:p>
        </w:tc>
        <w:tc>
          <w:tcPr>
            <w:tcW w:w="8301" w:type="dxa"/>
            <w:tcBorders>
              <w:top w:val="single" w:sz="2" w:space="0" w:color="AAAAAA"/>
              <w:left w:val="single" w:sz="2" w:space="0" w:color="AAAAAA"/>
              <w:bottom w:val="single" w:sz="2" w:space="0" w:color="AAAAAA"/>
              <w:right w:val="single" w:sz="2" w:space="0" w:color="AAAAAA"/>
            </w:tcBorders>
            <w:tcMar>
              <w:top w:w="28" w:type="dxa"/>
              <w:left w:w="28" w:type="dxa"/>
              <w:bottom w:w="28" w:type="dxa"/>
              <w:right w:w="28" w:type="dxa"/>
            </w:tcMar>
            <w:vAlign w:val="center"/>
          </w:tcPr>
          <w:p w:rsidR="00A8479E" w:rsidRDefault="00085916">
            <w:pPr>
              <w:pStyle w:val="TableContents"/>
            </w:pPr>
            <w:proofErr w:type="spellStart"/>
            <w:r>
              <w:t>Bellcore</w:t>
            </w:r>
            <w:proofErr w:type="spellEnd"/>
            <w:r>
              <w:t xml:space="preserve"> FSK</w:t>
            </w:r>
          </w:p>
        </w:tc>
      </w:tr>
      <w:tr w:rsidR="00A8479E">
        <w:tblPrEx>
          <w:tblCellMar>
            <w:top w:w="0" w:type="dxa"/>
            <w:bottom w:w="0" w:type="dxa"/>
          </w:tblCellMar>
        </w:tblPrEx>
        <w:tc>
          <w:tcPr>
            <w:tcW w:w="1671" w:type="dxa"/>
            <w:tcBorders>
              <w:top w:val="single" w:sz="2" w:space="0" w:color="AAAAAA"/>
              <w:left w:val="single" w:sz="2" w:space="0" w:color="AAAAAA"/>
              <w:bottom w:val="single" w:sz="2" w:space="0" w:color="AAAAAA"/>
              <w:right w:val="single" w:sz="2" w:space="0" w:color="AAAAAA"/>
            </w:tcBorders>
            <w:tcMar>
              <w:top w:w="28" w:type="dxa"/>
              <w:left w:w="28" w:type="dxa"/>
              <w:bottom w:w="28" w:type="dxa"/>
              <w:right w:w="28" w:type="dxa"/>
            </w:tcMar>
            <w:vAlign w:val="center"/>
          </w:tcPr>
          <w:p w:rsidR="00A8479E" w:rsidRDefault="00085916">
            <w:pPr>
              <w:pStyle w:val="TableContents"/>
            </w:pPr>
            <w:r>
              <w:t>China</w:t>
            </w:r>
          </w:p>
        </w:tc>
        <w:tc>
          <w:tcPr>
            <w:tcW w:w="8301" w:type="dxa"/>
            <w:tcBorders>
              <w:top w:val="single" w:sz="2" w:space="0" w:color="AAAAAA"/>
              <w:left w:val="single" w:sz="2" w:space="0" w:color="AAAAAA"/>
              <w:bottom w:val="single" w:sz="2" w:space="0" w:color="AAAAAA"/>
              <w:right w:val="single" w:sz="2" w:space="0" w:color="AAAAAA"/>
            </w:tcBorders>
            <w:tcMar>
              <w:top w:w="28" w:type="dxa"/>
              <w:left w:w="28" w:type="dxa"/>
              <w:bottom w:w="28" w:type="dxa"/>
              <w:right w:w="28" w:type="dxa"/>
            </w:tcMar>
            <w:vAlign w:val="center"/>
          </w:tcPr>
          <w:p w:rsidR="00A8479E" w:rsidRDefault="00085916">
            <w:pPr>
              <w:pStyle w:val="TableContents"/>
            </w:pPr>
            <w:proofErr w:type="spellStart"/>
            <w:r>
              <w:t>Bellcore</w:t>
            </w:r>
            <w:proofErr w:type="spellEnd"/>
            <w:r>
              <w:t xml:space="preserve"> FSK</w:t>
            </w:r>
          </w:p>
        </w:tc>
      </w:tr>
      <w:tr w:rsidR="00A8479E">
        <w:tblPrEx>
          <w:tblCellMar>
            <w:top w:w="0" w:type="dxa"/>
            <w:bottom w:w="0" w:type="dxa"/>
          </w:tblCellMar>
        </w:tblPrEx>
        <w:tc>
          <w:tcPr>
            <w:tcW w:w="1671" w:type="dxa"/>
            <w:tcBorders>
              <w:top w:val="single" w:sz="2" w:space="0" w:color="AAAAAA"/>
              <w:left w:val="single" w:sz="2" w:space="0" w:color="AAAAAA"/>
              <w:bottom w:val="single" w:sz="2" w:space="0" w:color="AAAAAA"/>
              <w:right w:val="single" w:sz="2" w:space="0" w:color="AAAAAA"/>
            </w:tcBorders>
            <w:tcMar>
              <w:top w:w="28" w:type="dxa"/>
              <w:left w:w="28" w:type="dxa"/>
              <w:bottom w:w="28" w:type="dxa"/>
              <w:right w:w="28" w:type="dxa"/>
            </w:tcMar>
            <w:vAlign w:val="center"/>
          </w:tcPr>
          <w:p w:rsidR="00A8479E" w:rsidRDefault="00085916">
            <w:pPr>
              <w:pStyle w:val="TableContents"/>
            </w:pPr>
            <w:r>
              <w:t>Hong Kong</w:t>
            </w:r>
          </w:p>
        </w:tc>
        <w:tc>
          <w:tcPr>
            <w:tcW w:w="8301" w:type="dxa"/>
            <w:tcBorders>
              <w:top w:val="single" w:sz="2" w:space="0" w:color="AAAAAA"/>
              <w:left w:val="single" w:sz="2" w:space="0" w:color="AAAAAA"/>
              <w:bottom w:val="single" w:sz="2" w:space="0" w:color="AAAAAA"/>
              <w:right w:val="single" w:sz="2" w:space="0" w:color="AAAAAA"/>
            </w:tcBorders>
            <w:tcMar>
              <w:top w:w="28" w:type="dxa"/>
              <w:left w:w="28" w:type="dxa"/>
              <w:bottom w:w="28" w:type="dxa"/>
              <w:right w:w="28" w:type="dxa"/>
            </w:tcMar>
            <w:vAlign w:val="center"/>
          </w:tcPr>
          <w:p w:rsidR="00A8479E" w:rsidRDefault="00085916">
            <w:pPr>
              <w:pStyle w:val="TableContents"/>
            </w:pPr>
            <w:proofErr w:type="spellStart"/>
            <w:r>
              <w:t>Bellcore</w:t>
            </w:r>
            <w:proofErr w:type="spellEnd"/>
            <w:r>
              <w:t xml:space="preserve"> FSK</w:t>
            </w:r>
          </w:p>
        </w:tc>
      </w:tr>
      <w:tr w:rsidR="00A8479E">
        <w:tblPrEx>
          <w:tblCellMar>
            <w:top w:w="0" w:type="dxa"/>
            <w:bottom w:w="0" w:type="dxa"/>
          </w:tblCellMar>
        </w:tblPrEx>
        <w:tc>
          <w:tcPr>
            <w:tcW w:w="1671" w:type="dxa"/>
            <w:tcBorders>
              <w:top w:val="single" w:sz="2" w:space="0" w:color="AAAAAA"/>
              <w:left w:val="single" w:sz="2" w:space="0" w:color="AAAAAA"/>
              <w:bottom w:val="single" w:sz="2" w:space="0" w:color="AAAAAA"/>
              <w:right w:val="single" w:sz="2" w:space="0" w:color="AAAAAA"/>
            </w:tcBorders>
            <w:tcMar>
              <w:top w:w="28" w:type="dxa"/>
              <w:left w:w="28" w:type="dxa"/>
              <w:bottom w:w="28" w:type="dxa"/>
              <w:right w:w="28" w:type="dxa"/>
            </w:tcMar>
            <w:vAlign w:val="center"/>
          </w:tcPr>
          <w:p w:rsidR="00A8479E" w:rsidRDefault="00085916">
            <w:pPr>
              <w:pStyle w:val="TableContents"/>
            </w:pPr>
            <w:r>
              <w:t>Ireland</w:t>
            </w:r>
          </w:p>
        </w:tc>
        <w:tc>
          <w:tcPr>
            <w:tcW w:w="8301" w:type="dxa"/>
            <w:tcBorders>
              <w:top w:val="single" w:sz="2" w:space="0" w:color="AAAAAA"/>
              <w:left w:val="single" w:sz="2" w:space="0" w:color="AAAAAA"/>
              <w:bottom w:val="single" w:sz="2" w:space="0" w:color="AAAAAA"/>
              <w:right w:val="single" w:sz="2" w:space="0" w:color="AAAAAA"/>
            </w:tcBorders>
            <w:tcMar>
              <w:top w:w="28" w:type="dxa"/>
              <w:left w:w="28" w:type="dxa"/>
              <w:bottom w:w="28" w:type="dxa"/>
              <w:right w:w="28" w:type="dxa"/>
            </w:tcMar>
            <w:vAlign w:val="center"/>
          </w:tcPr>
          <w:p w:rsidR="00A8479E" w:rsidRDefault="00085916">
            <w:pPr>
              <w:pStyle w:val="TableContents"/>
            </w:pPr>
            <w:r>
              <w:t xml:space="preserve">ETSI FSK V23 (ETS 300 659-1) Ring Pulse Alert </w:t>
            </w:r>
            <w:proofErr w:type="spellStart"/>
            <w:r>
              <w:t>Signalling</w:t>
            </w:r>
            <w:proofErr w:type="spellEnd"/>
            <w:r>
              <w:t>. Data sent after first short ring.</w:t>
            </w:r>
          </w:p>
        </w:tc>
      </w:tr>
      <w:tr w:rsidR="00A8479E">
        <w:tblPrEx>
          <w:tblCellMar>
            <w:top w:w="0" w:type="dxa"/>
            <w:bottom w:w="0" w:type="dxa"/>
          </w:tblCellMar>
        </w:tblPrEx>
        <w:tc>
          <w:tcPr>
            <w:tcW w:w="1671" w:type="dxa"/>
            <w:tcBorders>
              <w:top w:val="single" w:sz="2" w:space="0" w:color="AAAAAA"/>
              <w:left w:val="single" w:sz="2" w:space="0" w:color="AAAAAA"/>
              <w:bottom w:val="single" w:sz="2" w:space="0" w:color="AAAAAA"/>
              <w:right w:val="single" w:sz="2" w:space="0" w:color="AAAAAA"/>
            </w:tcBorders>
            <w:tcMar>
              <w:top w:w="28" w:type="dxa"/>
              <w:left w:w="28" w:type="dxa"/>
              <w:bottom w:w="28" w:type="dxa"/>
              <w:right w:w="28" w:type="dxa"/>
            </w:tcMar>
            <w:vAlign w:val="center"/>
          </w:tcPr>
          <w:p w:rsidR="00A8479E" w:rsidRDefault="00085916">
            <w:pPr>
              <w:pStyle w:val="TableContents"/>
            </w:pPr>
            <w:r>
              <w:t>Taiwan</w:t>
            </w:r>
          </w:p>
        </w:tc>
        <w:tc>
          <w:tcPr>
            <w:tcW w:w="8301" w:type="dxa"/>
            <w:tcBorders>
              <w:top w:val="single" w:sz="2" w:space="0" w:color="AAAAAA"/>
              <w:left w:val="single" w:sz="2" w:space="0" w:color="AAAAAA"/>
              <w:bottom w:val="single" w:sz="2" w:space="0" w:color="AAAAAA"/>
              <w:right w:val="single" w:sz="2" w:space="0" w:color="AAAAAA"/>
            </w:tcBorders>
            <w:tcMar>
              <w:top w:w="28" w:type="dxa"/>
              <w:left w:w="28" w:type="dxa"/>
              <w:bottom w:w="28" w:type="dxa"/>
              <w:right w:w="28" w:type="dxa"/>
            </w:tcMar>
            <w:vAlign w:val="center"/>
          </w:tcPr>
          <w:p w:rsidR="00A8479E" w:rsidRDefault="00085916">
            <w:pPr>
              <w:pStyle w:val="TableContents"/>
            </w:pPr>
            <w:r>
              <w:t>DTMF / ETSI FSK</w:t>
            </w:r>
          </w:p>
        </w:tc>
      </w:tr>
      <w:tr w:rsidR="00A8479E">
        <w:tblPrEx>
          <w:tblCellMar>
            <w:top w:w="0" w:type="dxa"/>
            <w:bottom w:w="0" w:type="dxa"/>
          </w:tblCellMar>
        </w:tblPrEx>
        <w:tc>
          <w:tcPr>
            <w:tcW w:w="1671" w:type="dxa"/>
            <w:tcBorders>
              <w:top w:val="single" w:sz="2" w:space="0" w:color="AAAAAA"/>
              <w:left w:val="single" w:sz="2" w:space="0" w:color="AAAAAA"/>
              <w:bottom w:val="single" w:sz="2" w:space="0" w:color="AAAAAA"/>
              <w:right w:val="single" w:sz="2" w:space="0" w:color="AAAAAA"/>
            </w:tcBorders>
            <w:tcMar>
              <w:top w:w="28" w:type="dxa"/>
              <w:left w:w="28" w:type="dxa"/>
              <w:bottom w:w="28" w:type="dxa"/>
              <w:right w:w="28" w:type="dxa"/>
            </w:tcMar>
            <w:vAlign w:val="center"/>
          </w:tcPr>
          <w:p w:rsidR="00A8479E" w:rsidRDefault="00085916">
            <w:pPr>
              <w:pStyle w:val="TableContents"/>
            </w:pPr>
            <w:bookmarkStart w:id="2" w:name="_GoBack"/>
            <w:bookmarkEnd w:id="2"/>
            <w:r>
              <w:t>United Kingdom</w:t>
            </w:r>
          </w:p>
        </w:tc>
        <w:tc>
          <w:tcPr>
            <w:tcW w:w="8301" w:type="dxa"/>
            <w:tcBorders>
              <w:top w:val="single" w:sz="2" w:space="0" w:color="AAAAAA"/>
              <w:left w:val="single" w:sz="2" w:space="0" w:color="AAAAAA"/>
              <w:bottom w:val="single" w:sz="2" w:space="0" w:color="AAAAAA"/>
              <w:right w:val="single" w:sz="2" w:space="0" w:color="AAAAAA"/>
            </w:tcBorders>
            <w:tcMar>
              <w:top w:w="28" w:type="dxa"/>
              <w:left w:w="28" w:type="dxa"/>
              <w:bottom w:w="28" w:type="dxa"/>
              <w:right w:w="28" w:type="dxa"/>
            </w:tcMar>
            <w:vAlign w:val="center"/>
          </w:tcPr>
          <w:p w:rsidR="00A8479E" w:rsidRDefault="00085916">
            <w:pPr>
              <w:pStyle w:val="TableContents"/>
            </w:pPr>
            <w:r>
              <w:t xml:space="preserve">SIN227 (V23 FSK before first </w:t>
            </w:r>
            <w:r>
              <w:t>ring)</w:t>
            </w:r>
          </w:p>
        </w:tc>
      </w:tr>
      <w:tr w:rsidR="00A8479E">
        <w:tblPrEx>
          <w:tblCellMar>
            <w:top w:w="0" w:type="dxa"/>
            <w:bottom w:w="0" w:type="dxa"/>
          </w:tblCellMar>
        </w:tblPrEx>
        <w:tc>
          <w:tcPr>
            <w:tcW w:w="1671" w:type="dxa"/>
            <w:tcBorders>
              <w:top w:val="single" w:sz="2" w:space="0" w:color="AAAAAA"/>
              <w:left w:val="single" w:sz="2" w:space="0" w:color="AAAAAA"/>
              <w:bottom w:val="single" w:sz="2" w:space="0" w:color="AAAAAA"/>
              <w:right w:val="single" w:sz="2" w:space="0" w:color="AAAAAA"/>
            </w:tcBorders>
            <w:tcMar>
              <w:top w:w="28" w:type="dxa"/>
              <w:left w:w="28" w:type="dxa"/>
              <w:bottom w:w="28" w:type="dxa"/>
              <w:right w:w="28" w:type="dxa"/>
            </w:tcMar>
            <w:vAlign w:val="center"/>
          </w:tcPr>
          <w:p w:rsidR="00A8479E" w:rsidRDefault="00085916">
            <w:pPr>
              <w:pStyle w:val="TableContents"/>
            </w:pPr>
            <w:r>
              <w:t>Japan</w:t>
            </w:r>
          </w:p>
        </w:tc>
        <w:tc>
          <w:tcPr>
            <w:tcW w:w="8301" w:type="dxa"/>
            <w:tcBorders>
              <w:top w:val="single" w:sz="2" w:space="0" w:color="AAAAAA"/>
              <w:left w:val="single" w:sz="2" w:space="0" w:color="AAAAAA"/>
              <w:bottom w:val="single" w:sz="2" w:space="0" w:color="AAAAAA"/>
              <w:right w:val="single" w:sz="2" w:space="0" w:color="AAAAAA"/>
            </w:tcBorders>
            <w:tcMar>
              <w:top w:w="28" w:type="dxa"/>
              <w:left w:w="28" w:type="dxa"/>
              <w:bottom w:w="28" w:type="dxa"/>
              <w:right w:w="28" w:type="dxa"/>
            </w:tcMar>
            <w:vAlign w:val="center"/>
          </w:tcPr>
          <w:p w:rsidR="00A8479E" w:rsidRDefault="00085916">
            <w:pPr>
              <w:pStyle w:val="TableContents"/>
            </w:pPr>
            <w:r>
              <w:t>V23 FSK / DTMF</w:t>
            </w:r>
          </w:p>
        </w:tc>
      </w:tr>
      <w:tr w:rsidR="00A8479E">
        <w:tblPrEx>
          <w:tblCellMar>
            <w:top w:w="0" w:type="dxa"/>
            <w:bottom w:w="0" w:type="dxa"/>
          </w:tblCellMar>
        </w:tblPrEx>
        <w:tc>
          <w:tcPr>
            <w:tcW w:w="1671" w:type="dxa"/>
            <w:tcBorders>
              <w:top w:val="single" w:sz="2" w:space="0" w:color="AAAAAA"/>
              <w:left w:val="single" w:sz="2" w:space="0" w:color="AAAAAA"/>
              <w:bottom w:val="single" w:sz="2" w:space="0" w:color="AAAAAA"/>
              <w:right w:val="single" w:sz="2" w:space="0" w:color="AAAAAA"/>
            </w:tcBorders>
            <w:tcMar>
              <w:top w:w="28" w:type="dxa"/>
              <w:left w:w="28" w:type="dxa"/>
              <w:bottom w:w="28" w:type="dxa"/>
              <w:right w:w="28" w:type="dxa"/>
            </w:tcMar>
            <w:vAlign w:val="center"/>
          </w:tcPr>
          <w:p w:rsidR="00A8479E" w:rsidRDefault="00085916">
            <w:pPr>
              <w:pStyle w:val="TableContents"/>
            </w:pPr>
            <w:r>
              <w:t>Spain</w:t>
            </w:r>
          </w:p>
        </w:tc>
        <w:tc>
          <w:tcPr>
            <w:tcW w:w="8301" w:type="dxa"/>
            <w:tcBorders>
              <w:top w:val="single" w:sz="2" w:space="0" w:color="AAAAAA"/>
              <w:left w:val="single" w:sz="2" w:space="0" w:color="AAAAAA"/>
              <w:bottom w:val="single" w:sz="2" w:space="0" w:color="AAAAAA"/>
              <w:right w:val="single" w:sz="2" w:space="0" w:color="AAAAAA"/>
            </w:tcBorders>
            <w:tcMar>
              <w:top w:w="28" w:type="dxa"/>
              <w:left w:w="28" w:type="dxa"/>
              <w:bottom w:w="28" w:type="dxa"/>
              <w:right w:w="28" w:type="dxa"/>
            </w:tcMar>
            <w:vAlign w:val="center"/>
          </w:tcPr>
          <w:p w:rsidR="00A8479E" w:rsidRDefault="00085916">
            <w:pPr>
              <w:pStyle w:val="TableContents"/>
            </w:pPr>
            <w:r>
              <w:t>ETSI FSK</w:t>
            </w:r>
          </w:p>
        </w:tc>
      </w:tr>
      <w:tr w:rsidR="00A8479E">
        <w:tblPrEx>
          <w:tblCellMar>
            <w:top w:w="0" w:type="dxa"/>
            <w:bottom w:w="0" w:type="dxa"/>
          </w:tblCellMar>
        </w:tblPrEx>
        <w:tc>
          <w:tcPr>
            <w:tcW w:w="1671" w:type="dxa"/>
            <w:tcBorders>
              <w:top w:val="single" w:sz="2" w:space="0" w:color="AAAAAA"/>
              <w:left w:val="single" w:sz="2" w:space="0" w:color="AAAAAA"/>
              <w:bottom w:val="single" w:sz="2" w:space="0" w:color="AAAAAA"/>
              <w:right w:val="single" w:sz="2" w:space="0" w:color="AAAAAA"/>
            </w:tcBorders>
            <w:tcMar>
              <w:top w:w="28" w:type="dxa"/>
              <w:left w:w="28" w:type="dxa"/>
              <w:bottom w:w="28" w:type="dxa"/>
              <w:right w:w="28" w:type="dxa"/>
            </w:tcMar>
            <w:vAlign w:val="center"/>
          </w:tcPr>
          <w:p w:rsidR="00A8479E" w:rsidRDefault="00085916">
            <w:pPr>
              <w:pStyle w:val="TableContents"/>
            </w:pPr>
            <w:r>
              <w:t>Brazil</w:t>
            </w:r>
          </w:p>
        </w:tc>
        <w:tc>
          <w:tcPr>
            <w:tcW w:w="8301" w:type="dxa"/>
            <w:tcBorders>
              <w:top w:val="single" w:sz="2" w:space="0" w:color="AAAAAA"/>
              <w:left w:val="single" w:sz="2" w:space="0" w:color="AAAAAA"/>
              <w:bottom w:val="single" w:sz="2" w:space="0" w:color="AAAAAA"/>
              <w:right w:val="single" w:sz="2" w:space="0" w:color="AAAAAA"/>
            </w:tcBorders>
            <w:tcMar>
              <w:top w:w="28" w:type="dxa"/>
              <w:left w:w="28" w:type="dxa"/>
              <w:bottom w:w="28" w:type="dxa"/>
              <w:right w:w="28" w:type="dxa"/>
            </w:tcMar>
            <w:vAlign w:val="center"/>
          </w:tcPr>
          <w:p w:rsidR="00A8479E" w:rsidRDefault="00085916">
            <w:pPr>
              <w:pStyle w:val="TableContents"/>
            </w:pPr>
            <w:proofErr w:type="spellStart"/>
            <w:r>
              <w:t>Bellcore</w:t>
            </w:r>
            <w:proofErr w:type="spellEnd"/>
            <w:r>
              <w:t xml:space="preserve"> FSK / V23 FSK / DTMF</w:t>
            </w:r>
          </w:p>
        </w:tc>
      </w:tr>
      <w:tr w:rsidR="00A8479E">
        <w:tblPrEx>
          <w:tblCellMar>
            <w:top w:w="0" w:type="dxa"/>
            <w:bottom w:w="0" w:type="dxa"/>
          </w:tblCellMar>
        </w:tblPrEx>
        <w:tc>
          <w:tcPr>
            <w:tcW w:w="1671" w:type="dxa"/>
            <w:tcBorders>
              <w:top w:val="single" w:sz="2" w:space="0" w:color="AAAAAA"/>
              <w:left w:val="single" w:sz="2" w:space="0" w:color="AAAAAA"/>
              <w:bottom w:val="single" w:sz="2" w:space="0" w:color="AAAAAA"/>
              <w:right w:val="single" w:sz="2" w:space="0" w:color="AAAAAA"/>
            </w:tcBorders>
            <w:tcMar>
              <w:top w:w="28" w:type="dxa"/>
              <w:left w:w="28" w:type="dxa"/>
              <w:bottom w:w="28" w:type="dxa"/>
              <w:right w:w="28" w:type="dxa"/>
            </w:tcMar>
            <w:vAlign w:val="center"/>
          </w:tcPr>
          <w:p w:rsidR="00A8479E" w:rsidRDefault="00085916">
            <w:pPr>
              <w:pStyle w:val="TableContents"/>
            </w:pPr>
            <w:r>
              <w:t>Norway</w:t>
            </w:r>
          </w:p>
        </w:tc>
        <w:tc>
          <w:tcPr>
            <w:tcW w:w="8301" w:type="dxa"/>
            <w:tcBorders>
              <w:top w:val="single" w:sz="2" w:space="0" w:color="AAAAAA"/>
              <w:left w:val="single" w:sz="2" w:space="0" w:color="AAAAAA"/>
              <w:bottom w:val="single" w:sz="2" w:space="0" w:color="AAAAAA"/>
              <w:right w:val="single" w:sz="2" w:space="0" w:color="AAAAAA"/>
            </w:tcBorders>
            <w:tcMar>
              <w:top w:w="28" w:type="dxa"/>
              <w:left w:w="28" w:type="dxa"/>
              <w:bottom w:w="28" w:type="dxa"/>
              <w:right w:w="28" w:type="dxa"/>
            </w:tcMar>
            <w:vAlign w:val="center"/>
          </w:tcPr>
          <w:p w:rsidR="00A8479E" w:rsidRDefault="00085916">
            <w:pPr>
              <w:pStyle w:val="TableContents"/>
            </w:pPr>
            <w:r>
              <w:t>ETSI FSK</w:t>
            </w:r>
          </w:p>
        </w:tc>
      </w:tr>
      <w:tr w:rsidR="00A8479E">
        <w:tblPrEx>
          <w:tblCellMar>
            <w:top w:w="0" w:type="dxa"/>
            <w:bottom w:w="0" w:type="dxa"/>
          </w:tblCellMar>
        </w:tblPrEx>
        <w:tc>
          <w:tcPr>
            <w:tcW w:w="1671" w:type="dxa"/>
            <w:tcBorders>
              <w:top w:val="single" w:sz="2" w:space="0" w:color="AAAAAA"/>
              <w:left w:val="single" w:sz="2" w:space="0" w:color="AAAAAA"/>
              <w:bottom w:val="single" w:sz="2" w:space="0" w:color="AAAAAA"/>
              <w:right w:val="single" w:sz="2" w:space="0" w:color="AAAAAA"/>
            </w:tcBorders>
            <w:tcMar>
              <w:top w:w="28" w:type="dxa"/>
              <w:left w:w="28" w:type="dxa"/>
              <w:bottom w:w="28" w:type="dxa"/>
              <w:right w:w="28" w:type="dxa"/>
            </w:tcMar>
            <w:vAlign w:val="center"/>
          </w:tcPr>
          <w:p w:rsidR="00A8479E" w:rsidRDefault="00085916">
            <w:pPr>
              <w:pStyle w:val="TableContents"/>
            </w:pPr>
            <w:r>
              <w:t>New Zealand</w:t>
            </w:r>
          </w:p>
        </w:tc>
        <w:tc>
          <w:tcPr>
            <w:tcW w:w="8301" w:type="dxa"/>
            <w:tcBorders>
              <w:top w:val="single" w:sz="2" w:space="0" w:color="AAAAAA"/>
              <w:left w:val="single" w:sz="2" w:space="0" w:color="AAAAAA"/>
              <w:bottom w:val="single" w:sz="2" w:space="0" w:color="AAAAAA"/>
              <w:right w:val="single" w:sz="2" w:space="0" w:color="AAAAAA"/>
            </w:tcBorders>
            <w:tcMar>
              <w:top w:w="28" w:type="dxa"/>
              <w:left w:w="28" w:type="dxa"/>
              <w:bottom w:w="28" w:type="dxa"/>
              <w:right w:w="28" w:type="dxa"/>
            </w:tcMar>
            <w:vAlign w:val="center"/>
          </w:tcPr>
          <w:p w:rsidR="00A8479E" w:rsidRDefault="00085916">
            <w:pPr>
              <w:pStyle w:val="TableContents"/>
            </w:pPr>
            <w:proofErr w:type="spellStart"/>
            <w:r>
              <w:t>Bellcore</w:t>
            </w:r>
            <w:proofErr w:type="spellEnd"/>
            <w:r>
              <w:t xml:space="preserve"> FSK</w:t>
            </w:r>
          </w:p>
        </w:tc>
      </w:tr>
    </w:tbl>
    <w:p w:rsidR="00A8479E" w:rsidRDefault="00A8479E">
      <w:pPr>
        <w:pStyle w:val="Standard"/>
      </w:pPr>
    </w:p>
    <w:p w:rsidR="00A8479E" w:rsidRDefault="00A8479E">
      <w:pPr>
        <w:pStyle w:val="Standard"/>
      </w:pPr>
    </w:p>
    <w:p w:rsidR="00A8479E" w:rsidRDefault="00085916">
      <w:pPr>
        <w:pStyle w:val="Standard"/>
      </w:pPr>
      <w:r>
        <w:tab/>
      </w:r>
      <w:bookmarkStart w:id="3" w:name="introduction"/>
      <w:bookmarkEnd w:id="3"/>
      <w:r>
        <w:t xml:space="preserve">The CID information is sent on the destination subscriber loop between the first and second ring by means of two modem tones. </w:t>
      </w:r>
      <w:r>
        <w:t xml:space="preserve">The information is transmitted serially in FSK mode using one of the tones to represent a logic 1 (mark) and the other to represent a logic 0 (space). </w:t>
      </w:r>
      <w:bookmarkStart w:id="4" w:name="introduction1"/>
      <w:bookmarkEnd w:id="4"/>
      <w:r>
        <w:t>The message consists of a Channel Seizure string followed by a Mark string and then the caller informatio</w:t>
      </w:r>
      <w:r>
        <w:t xml:space="preserve">n. The information is sent in one of two formats. The Single Data Message Format (SDMF) contains the date, time, and </w:t>
      </w:r>
      <w:r>
        <w:lastRenderedPageBreak/>
        <w:t xml:space="preserve">calling number. The Multiple Data Message Format (MDMF) contains the date, time, calling number, and the name associated with that number. </w:t>
      </w:r>
      <w:r>
        <w:t>Optionally, the number and name fields may contain data indicating that the information has been blocked by the caller or is unavailable.</w:t>
      </w:r>
    </w:p>
    <w:p w:rsidR="00A8479E" w:rsidRDefault="00A8479E">
      <w:pPr>
        <w:pStyle w:val="Standard"/>
      </w:pPr>
    </w:p>
    <w:p w:rsidR="00A8479E" w:rsidRDefault="00085916">
      <w:pPr>
        <w:pStyle w:val="Standard"/>
        <w:rPr>
          <w:b/>
          <w:bCs/>
          <w:sz w:val="28"/>
          <w:szCs w:val="28"/>
        </w:rPr>
      </w:pPr>
      <w:r>
        <w:rPr>
          <w:b/>
          <w:bCs/>
          <w:sz w:val="28"/>
          <w:szCs w:val="28"/>
        </w:rPr>
        <w:t>FSK implementation</w:t>
      </w:r>
    </w:p>
    <w:p w:rsidR="00A8479E" w:rsidRDefault="00A8479E">
      <w:pPr>
        <w:pStyle w:val="Standard"/>
        <w:rPr>
          <w:b/>
          <w:bCs/>
          <w:sz w:val="28"/>
          <w:szCs w:val="28"/>
        </w:rPr>
      </w:pPr>
    </w:p>
    <w:p w:rsidR="00A8479E" w:rsidRDefault="00085916">
      <w:pPr>
        <w:pStyle w:val="Standard"/>
      </w:pPr>
      <w:r>
        <w:t xml:space="preserve">The data </w:t>
      </w:r>
      <w:proofErr w:type="spellStart"/>
      <w:r>
        <w:t>signalling</w:t>
      </w:r>
      <w:proofErr w:type="spellEnd"/>
      <w:r>
        <w:t xml:space="preserve"> interface has the following characteristics:</w:t>
      </w:r>
    </w:p>
    <w:p w:rsidR="00A8479E" w:rsidRDefault="00085916">
      <w:pPr>
        <w:pStyle w:val="Standard"/>
      </w:pPr>
      <w:r>
        <w:t xml:space="preserve">Link Type: </w:t>
      </w:r>
      <w:r>
        <w:tab/>
      </w:r>
      <w:r>
        <w:tab/>
      </w:r>
      <w:r>
        <w:tab/>
      </w:r>
      <w:r>
        <w:tab/>
        <w:t>2-wire, simplex</w:t>
      </w:r>
    </w:p>
    <w:p w:rsidR="00A8479E" w:rsidRDefault="00085916">
      <w:pPr>
        <w:pStyle w:val="Standard"/>
      </w:pPr>
      <w:r>
        <w:t xml:space="preserve">Transmission Scheme: </w:t>
      </w:r>
      <w:r>
        <w:tab/>
      </w:r>
      <w:r>
        <w:tab/>
        <w:t>Analog, phase-coherent FSK</w:t>
      </w:r>
    </w:p>
    <w:p w:rsidR="00A8479E" w:rsidRDefault="00085916">
      <w:pPr>
        <w:pStyle w:val="Standard"/>
      </w:pPr>
      <w:r>
        <w:t xml:space="preserve">Logical 1 (mark) </w:t>
      </w:r>
      <w:r>
        <w:tab/>
      </w:r>
      <w:r>
        <w:tab/>
      </w:r>
      <w:r>
        <w:tab/>
        <w:t>1200 +/- 12 Hz</w:t>
      </w:r>
    </w:p>
    <w:p w:rsidR="00A8479E" w:rsidRDefault="00085916">
      <w:pPr>
        <w:pStyle w:val="Standard"/>
      </w:pPr>
      <w:r>
        <w:t xml:space="preserve">Logical 0 (space) </w:t>
      </w:r>
      <w:r>
        <w:tab/>
      </w:r>
      <w:r>
        <w:tab/>
      </w:r>
      <w:r>
        <w:tab/>
        <w:t>2200 +/- 22 Hz</w:t>
      </w:r>
    </w:p>
    <w:p w:rsidR="00A8479E" w:rsidRDefault="00085916">
      <w:pPr>
        <w:pStyle w:val="Standard"/>
      </w:pPr>
      <w:r>
        <w:t xml:space="preserve">Transmission Rate: </w:t>
      </w:r>
      <w:r>
        <w:tab/>
      </w:r>
      <w:r>
        <w:tab/>
      </w:r>
      <w:r>
        <w:tab/>
        <w:t>1200 bps</w:t>
      </w:r>
    </w:p>
    <w:p w:rsidR="00A8479E" w:rsidRDefault="00085916">
      <w:pPr>
        <w:pStyle w:val="Standard"/>
      </w:pPr>
      <w:r>
        <w:t xml:space="preserve">Transmission Level: </w:t>
      </w:r>
      <w:r>
        <w:tab/>
      </w:r>
      <w:r>
        <w:tab/>
      </w:r>
      <w:r>
        <w:tab/>
        <w:t xml:space="preserve">13.5 +/- </w:t>
      </w:r>
      <w:proofErr w:type="spellStart"/>
      <w:r>
        <w:t>dBm</w:t>
      </w:r>
      <w:proofErr w:type="spellEnd"/>
      <w:r>
        <w:t xml:space="preserve"> into 900 ohm load</w:t>
      </w:r>
    </w:p>
    <w:p w:rsidR="00A8479E" w:rsidRDefault="00A8479E">
      <w:pPr>
        <w:pStyle w:val="Standard"/>
      </w:pPr>
    </w:p>
    <w:p w:rsidR="00A8479E" w:rsidRDefault="00085916">
      <w:pPr>
        <w:pStyle w:val="Standard"/>
      </w:pPr>
      <w:r>
        <w:tab/>
      </w:r>
      <w:bookmarkStart w:id="5" w:name="specifics"/>
      <w:bookmarkEnd w:id="5"/>
      <w:r>
        <w:t xml:space="preserve">Following a minimum of 500 </w:t>
      </w:r>
      <w:proofErr w:type="spellStart"/>
      <w:r>
        <w:t>ms</w:t>
      </w:r>
      <w:proofErr w:type="spellEnd"/>
      <w:r>
        <w:t xml:space="preserve"> after the end </w:t>
      </w:r>
      <w:r>
        <w:t xml:space="preserve">of the first ring, the sequence of transmission begins with a Channel Seizure. The Channel Seizure is a string of 300 continuous bits (250 </w:t>
      </w:r>
      <w:proofErr w:type="spellStart"/>
      <w:r>
        <w:t>ms</w:t>
      </w:r>
      <w:proofErr w:type="spellEnd"/>
      <w:r>
        <w:t>) of alternating "0"s and "1"s. This string starts with a "0" and ends with a "1". A Mark Signal of 180 mark bits (</w:t>
      </w:r>
      <w:r>
        <w:t xml:space="preserve">150 </w:t>
      </w:r>
      <w:proofErr w:type="spellStart"/>
      <w:r>
        <w:t>ms</w:t>
      </w:r>
      <w:proofErr w:type="spellEnd"/>
      <w:r>
        <w:t xml:space="preserve">) is sent immediately following the Channel Seizure Signal. The purpose of the Channel Seizure Signal and the Mark Signal is to prepare the data receiver in the Customer Premise Equipment (CPE) for the reception of the actual CID message. </w:t>
      </w:r>
      <w:bookmarkStart w:id="6" w:name="specifics1"/>
      <w:bookmarkEnd w:id="6"/>
      <w:r>
        <w:t>Once the Ch</w:t>
      </w:r>
      <w:r>
        <w:t>annel Seizure and Mark Signals have been sent the CID information is then transmitted starting with the Least Significant Bit (LSB) of the most significant character. This is true for both SDMF and MDMF[6]. Each character in the message consists of 8 bits.</w:t>
      </w:r>
      <w:r>
        <w:t xml:space="preserve"> For displayable characters these bits represent a code defined by the American Standard Code for Information Interchange. When transmitted the character's 8 bits are preceded by a start bit (space) and followed by a stop bit (mark) giving a total of 10 bi</w:t>
      </w:r>
      <w:r>
        <w:t>ts sent for each character. The CID information is followed by a checksum for error detection.</w:t>
      </w:r>
    </w:p>
    <w:p w:rsidR="00A8479E" w:rsidRDefault="00A8479E">
      <w:pPr>
        <w:pStyle w:val="Standard"/>
      </w:pPr>
    </w:p>
    <w:p w:rsidR="00A8479E" w:rsidRDefault="00085916">
      <w:pPr>
        <w:pStyle w:val="Standard"/>
      </w:pPr>
      <w:r>
        <w:rPr>
          <w:noProof/>
          <w:lang w:val="es-ES" w:eastAsia="es-ES"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114147" cy="1946117"/>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114147" cy="1946117"/>
                    </a:xfrm>
                    <a:prstGeom prst="rect">
                      <a:avLst/>
                    </a:prstGeom>
                  </pic:spPr>
                </pic:pic>
              </a:graphicData>
            </a:graphic>
          </wp:anchor>
        </w:drawing>
      </w:r>
    </w:p>
    <w:p w:rsidR="00A8479E" w:rsidRDefault="00A8479E">
      <w:pPr>
        <w:pStyle w:val="Standard"/>
      </w:pPr>
    </w:p>
    <w:p w:rsidR="00A8479E" w:rsidRDefault="00085916">
      <w:pPr>
        <w:pStyle w:val="Standard"/>
      </w:pPr>
      <w:r>
        <w:rPr>
          <w:noProof/>
          <w:lang w:val="es-ES" w:eastAsia="es-ES"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5808268" cy="1530339"/>
            <wp:effectExtent l="0" t="0" r="1982"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808268" cy="1530339"/>
                    </a:xfrm>
                    <a:prstGeom prst="rect">
                      <a:avLst/>
                    </a:prstGeom>
                  </pic:spPr>
                </pic:pic>
              </a:graphicData>
            </a:graphic>
          </wp:anchor>
        </w:drawing>
      </w:r>
    </w:p>
    <w:p w:rsidR="00A8479E" w:rsidRDefault="00085916">
      <w:pPr>
        <w:pStyle w:val="Standard"/>
      </w:pPr>
      <w:r>
        <w:t xml:space="preserve">There can be distortion in FSK modulation waveform, due to high voltage of the ring signal. But the DAA chip reduce that distortion. The </w:t>
      </w:r>
      <w:proofErr w:type="spellStart"/>
      <w:r>
        <w:t>fsk</w:t>
      </w:r>
      <w:proofErr w:type="spellEnd"/>
      <w:r>
        <w:t xml:space="preserve"> modulated </w:t>
      </w:r>
      <w:r>
        <w:t>caller ID looks like following ,</w:t>
      </w:r>
    </w:p>
    <w:p w:rsidR="00A8479E" w:rsidRDefault="00A8479E">
      <w:pPr>
        <w:pStyle w:val="Standard"/>
      </w:pPr>
    </w:p>
    <w:p w:rsidR="00A8479E" w:rsidRDefault="00085916">
      <w:pPr>
        <w:pStyle w:val="Standard"/>
      </w:pPr>
      <w:r>
        <w:rPr>
          <w:noProof/>
          <w:lang w:val="es-ES" w:eastAsia="es-ES" w:bidi="ar-SA"/>
        </w:rPr>
        <w:lastRenderedPageBreak/>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6332402" cy="2417399"/>
            <wp:effectExtent l="0" t="0" r="0" b="1951"/>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2417399"/>
                    </a:xfrm>
                    <a:prstGeom prst="rect">
                      <a:avLst/>
                    </a:prstGeom>
                  </pic:spPr>
                </pic:pic>
              </a:graphicData>
            </a:graphic>
          </wp:anchor>
        </w:drawing>
      </w:r>
    </w:p>
    <w:p w:rsidR="00A8479E" w:rsidRDefault="00A8479E">
      <w:pPr>
        <w:pStyle w:val="Standard"/>
        <w:rPr>
          <w:rFonts w:ascii="Times New Roman" w:hAnsi="Times New Roman"/>
          <w:color w:val="000000"/>
          <w:sz w:val="28"/>
        </w:rPr>
      </w:pPr>
    </w:p>
    <w:p w:rsidR="00A8479E" w:rsidRDefault="00085916">
      <w:pPr>
        <w:pStyle w:val="Standard"/>
        <w:rPr>
          <w:b/>
          <w:bCs/>
          <w:color w:val="000000"/>
          <w:sz w:val="28"/>
        </w:rPr>
      </w:pPr>
      <w:r>
        <w:rPr>
          <w:b/>
          <w:bCs/>
          <w:color w:val="000000"/>
          <w:sz w:val="28"/>
        </w:rPr>
        <w:t>FSK Demodulation</w:t>
      </w:r>
    </w:p>
    <w:p w:rsidR="00A8479E" w:rsidRDefault="00A8479E">
      <w:pPr>
        <w:pStyle w:val="Standard"/>
        <w:rPr>
          <w:b/>
          <w:bCs/>
          <w:color w:val="000000"/>
          <w:sz w:val="28"/>
        </w:rPr>
      </w:pPr>
    </w:p>
    <w:p w:rsidR="00A8479E" w:rsidRDefault="00085916">
      <w:pPr>
        <w:pStyle w:val="Standard"/>
        <w:rPr>
          <w:color w:val="000000"/>
        </w:rPr>
      </w:pPr>
      <w:r>
        <w:rPr>
          <w:color w:val="000000"/>
        </w:rPr>
        <w:tab/>
        <w:t xml:space="preserve">To demodulate the </w:t>
      </w:r>
      <w:proofErr w:type="spellStart"/>
      <w:r>
        <w:rPr>
          <w:color w:val="000000"/>
        </w:rPr>
        <w:t>fsk</w:t>
      </w:r>
      <w:proofErr w:type="spellEnd"/>
      <w:r>
        <w:rPr>
          <w:color w:val="000000"/>
        </w:rPr>
        <w:t xml:space="preserve"> signal, we need to use IIR bandpass filters tuned to the respective frequencies. The IIR filter output depends on previous inputs as well as previous outputs. Depending on the sa</w:t>
      </w:r>
      <w:r>
        <w:rPr>
          <w:color w:val="000000"/>
        </w:rPr>
        <w:t xml:space="preserve">mpling frequencies, the values of the IIR filter's input and output coefficient varies. The coefficient can be calculated using the </w:t>
      </w:r>
      <w:hyperlink r:id="rId10" w:history="1">
        <w:proofErr w:type="spellStart"/>
        <w:r>
          <w:rPr>
            <w:color w:val="000000"/>
          </w:rPr>
          <w:t>mkfilter</w:t>
        </w:r>
        <w:proofErr w:type="spellEnd"/>
        <w:r>
          <w:rPr>
            <w:color w:val="000000"/>
          </w:rPr>
          <w:t xml:space="preserve"> program</w:t>
        </w:r>
      </w:hyperlink>
      <w:r>
        <w:rPr>
          <w:color w:val="000000"/>
        </w:rPr>
        <w:t>.</w:t>
      </w:r>
    </w:p>
    <w:p w:rsidR="00A8479E" w:rsidRDefault="00A8479E">
      <w:pPr>
        <w:pStyle w:val="Standard"/>
        <w:rPr>
          <w:color w:val="000000"/>
        </w:rPr>
      </w:pPr>
    </w:p>
    <w:p w:rsidR="00A8479E" w:rsidRDefault="00085916">
      <w:pPr>
        <w:pStyle w:val="Standard"/>
        <w:rPr>
          <w:color w:val="000000"/>
        </w:rPr>
      </w:pPr>
      <w:r>
        <w:rPr>
          <w:color w:val="000000"/>
        </w:rPr>
        <w:t>General equation for all the filters i</w:t>
      </w:r>
      <w:r>
        <w:rPr>
          <w:color w:val="000000"/>
        </w:rPr>
        <w:t>s,</w:t>
      </w:r>
    </w:p>
    <w:p w:rsidR="00A8479E" w:rsidRDefault="00A8479E">
      <w:pPr>
        <w:pStyle w:val="Standard"/>
        <w:rPr>
          <w:color w:val="000000"/>
        </w:rPr>
      </w:pPr>
    </w:p>
    <w:p w:rsidR="00A8479E" w:rsidRDefault="00085916">
      <w:pPr>
        <w:pStyle w:val="Standard"/>
        <w:rPr>
          <w:b/>
          <w:bCs/>
          <w:color w:val="000000"/>
        </w:rPr>
      </w:pPr>
      <w:r>
        <w:rPr>
          <w:b/>
          <w:bCs/>
          <w:color w:val="000000"/>
        </w:rPr>
        <w:t xml:space="preserve">y[n] = c0*x[n] + c1*x[n-1] + ... + </w:t>
      </w:r>
      <w:proofErr w:type="spellStart"/>
      <w:r>
        <w:rPr>
          <w:b/>
          <w:bCs/>
          <w:color w:val="000000"/>
        </w:rPr>
        <w:t>cM</w:t>
      </w:r>
      <w:proofErr w:type="spellEnd"/>
      <w:r>
        <w:rPr>
          <w:b/>
          <w:bCs/>
          <w:color w:val="000000"/>
        </w:rPr>
        <w:t xml:space="preserve">*x[n-M] - ( d1*y[n-1] + d2*y[n-2] + ... + </w:t>
      </w:r>
      <w:proofErr w:type="spellStart"/>
      <w:r>
        <w:rPr>
          <w:b/>
          <w:bCs/>
          <w:color w:val="000000"/>
        </w:rPr>
        <w:t>dN</w:t>
      </w:r>
      <w:proofErr w:type="spellEnd"/>
      <w:r>
        <w:rPr>
          <w:b/>
          <w:bCs/>
          <w:color w:val="000000"/>
        </w:rPr>
        <w:t>*y[n-N])</w:t>
      </w:r>
    </w:p>
    <w:p w:rsidR="00A8479E" w:rsidRDefault="00A8479E">
      <w:pPr>
        <w:pStyle w:val="Standard"/>
        <w:rPr>
          <w:color w:val="000000"/>
        </w:rPr>
      </w:pPr>
    </w:p>
    <w:p w:rsidR="00A8479E" w:rsidRDefault="00085916">
      <w:pPr>
        <w:pStyle w:val="Standard"/>
        <w:rPr>
          <w:color w:val="000000"/>
        </w:rPr>
      </w:pPr>
      <w:r>
        <w:rPr>
          <w:color w:val="000000"/>
        </w:rPr>
        <w:t xml:space="preserve">where </w:t>
      </w:r>
      <w:r>
        <w:rPr>
          <w:color w:val="000000"/>
        </w:rPr>
        <w:tab/>
        <w:t xml:space="preserve">N = no. of previous outputs  </w:t>
      </w:r>
    </w:p>
    <w:p w:rsidR="00A8479E" w:rsidRDefault="00085916">
      <w:pPr>
        <w:pStyle w:val="Standard"/>
        <w:rPr>
          <w:color w:val="000000"/>
        </w:rPr>
      </w:pPr>
      <w:r>
        <w:rPr>
          <w:color w:val="000000"/>
        </w:rPr>
        <w:t xml:space="preserve"> </w:t>
      </w:r>
      <w:r>
        <w:rPr>
          <w:color w:val="000000"/>
        </w:rPr>
        <w:tab/>
        <w:t>M = no. of previous inputs</w:t>
      </w:r>
    </w:p>
    <w:p w:rsidR="00A8479E" w:rsidRDefault="00085916">
      <w:pPr>
        <w:pStyle w:val="Standard"/>
        <w:rPr>
          <w:color w:val="000000"/>
        </w:rPr>
      </w:pPr>
      <w:r>
        <w:rPr>
          <w:color w:val="000000"/>
        </w:rPr>
        <w:t xml:space="preserve"> </w:t>
      </w:r>
      <w:r>
        <w:rPr>
          <w:color w:val="000000"/>
        </w:rPr>
        <w:tab/>
        <w:t>c1,c2,...,</w:t>
      </w:r>
      <w:proofErr w:type="spellStart"/>
      <w:r>
        <w:rPr>
          <w:color w:val="000000"/>
        </w:rPr>
        <w:t>cM</w:t>
      </w:r>
      <w:proofErr w:type="spellEnd"/>
      <w:r>
        <w:rPr>
          <w:color w:val="000000"/>
        </w:rPr>
        <w:t xml:space="preserve"> = input coefficients </w:t>
      </w:r>
      <w:r>
        <w:rPr>
          <w:color w:val="000000"/>
        </w:rPr>
        <w:tab/>
      </w:r>
    </w:p>
    <w:p w:rsidR="00A8479E" w:rsidRDefault="00085916">
      <w:pPr>
        <w:pStyle w:val="Standard"/>
        <w:rPr>
          <w:color w:val="000000"/>
        </w:rPr>
      </w:pPr>
      <w:r>
        <w:rPr>
          <w:color w:val="000000"/>
        </w:rPr>
        <w:t xml:space="preserve"> </w:t>
      </w:r>
      <w:r>
        <w:rPr>
          <w:color w:val="000000"/>
        </w:rPr>
        <w:tab/>
        <w:t>d1,d2,...,</w:t>
      </w:r>
      <w:proofErr w:type="spellStart"/>
      <w:r>
        <w:rPr>
          <w:color w:val="000000"/>
        </w:rPr>
        <w:t>dN</w:t>
      </w:r>
      <w:proofErr w:type="spellEnd"/>
      <w:r>
        <w:rPr>
          <w:color w:val="000000"/>
        </w:rPr>
        <w:t xml:space="preserve"> = output coefficients </w:t>
      </w:r>
      <w:r>
        <w:rPr>
          <w:color w:val="000000"/>
        </w:rPr>
        <w:tab/>
      </w:r>
    </w:p>
    <w:p w:rsidR="00A8479E" w:rsidRDefault="00085916">
      <w:pPr>
        <w:pStyle w:val="Standard"/>
        <w:rPr>
          <w:color w:val="000000"/>
        </w:rPr>
      </w:pPr>
      <w:r>
        <w:rPr>
          <w:color w:val="000000"/>
        </w:rPr>
        <w:t xml:space="preserve"> </w:t>
      </w:r>
      <w:r>
        <w:rPr>
          <w:color w:val="000000"/>
        </w:rPr>
        <w:tab/>
        <w:t xml:space="preserve">x[n] = input </w:t>
      </w:r>
      <w:r>
        <w:rPr>
          <w:color w:val="000000"/>
        </w:rPr>
        <w:t xml:space="preserve">values </w:t>
      </w:r>
      <w:r>
        <w:rPr>
          <w:color w:val="000000"/>
        </w:rPr>
        <w:tab/>
      </w:r>
    </w:p>
    <w:p w:rsidR="00A8479E" w:rsidRDefault="00085916">
      <w:pPr>
        <w:pStyle w:val="Standard"/>
        <w:rPr>
          <w:color w:val="000000"/>
        </w:rPr>
      </w:pPr>
      <w:r>
        <w:rPr>
          <w:color w:val="000000"/>
        </w:rPr>
        <w:t xml:space="preserve"> </w:t>
      </w:r>
      <w:r>
        <w:rPr>
          <w:color w:val="000000"/>
        </w:rPr>
        <w:tab/>
        <w:t>y[n] = output values</w:t>
      </w:r>
    </w:p>
    <w:p w:rsidR="00A8479E" w:rsidRDefault="00A8479E">
      <w:pPr>
        <w:pStyle w:val="Standard"/>
        <w:rPr>
          <w:color w:val="000000"/>
        </w:rPr>
      </w:pPr>
    </w:p>
    <w:p w:rsidR="00A8479E" w:rsidRDefault="00085916">
      <w:pPr>
        <w:pStyle w:val="Standard"/>
        <w:rPr>
          <w:color w:val="000000"/>
        </w:rPr>
      </w:pPr>
      <w:r>
        <w:rPr>
          <w:color w:val="000000"/>
        </w:rPr>
        <w:tab/>
        <w:t>To detect a particular frequency, we can either use a FM discriminator or Phase Locked Loop (PLL). But for Binary FSK, since there is only two frequency, Mark and Space, we can also use Matched-filter detector. In matched</w:t>
      </w:r>
      <w:r>
        <w:rPr>
          <w:color w:val="000000"/>
        </w:rPr>
        <w:t>-filter, the output of the mark filter and the space filter are compared and the decision is made. If the output of the mark filter is more than the space filter, then it is a Mark bit or else its Space.</w:t>
      </w:r>
    </w:p>
    <w:p w:rsidR="00A8479E" w:rsidRDefault="00085916">
      <w:pPr>
        <w:pStyle w:val="Standard"/>
        <w:rPr>
          <w:color w:val="000000"/>
        </w:rPr>
      </w:pPr>
      <w:r>
        <w:rPr>
          <w:noProof/>
          <w:color w:val="000000"/>
          <w:lang w:val="es-ES" w:eastAsia="es-ES" w:bidi="ar-SA"/>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3419673" cy="1333469"/>
            <wp:effectExtent l="0" t="0" r="9327" b="31"/>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419673" cy="1333469"/>
                    </a:xfrm>
                    <a:prstGeom prst="rect">
                      <a:avLst/>
                    </a:prstGeom>
                  </pic:spPr>
                </pic:pic>
              </a:graphicData>
            </a:graphic>
          </wp:anchor>
        </w:drawing>
      </w:r>
    </w:p>
    <w:p w:rsidR="00A8479E" w:rsidRDefault="00A8479E">
      <w:pPr>
        <w:pStyle w:val="Standard"/>
        <w:rPr>
          <w:rFonts w:ascii="Times New Roman" w:hAnsi="Times New Roman"/>
          <w:color w:val="000000"/>
          <w:sz w:val="28"/>
        </w:rPr>
      </w:pPr>
    </w:p>
    <w:p w:rsidR="00A8479E" w:rsidRDefault="00A8479E">
      <w:pPr>
        <w:pStyle w:val="Standard"/>
        <w:rPr>
          <w:rFonts w:ascii="Times New Roman" w:hAnsi="Times New Roman"/>
          <w:color w:val="000000"/>
          <w:sz w:val="28"/>
        </w:rPr>
      </w:pPr>
    </w:p>
    <w:p w:rsidR="00A8479E" w:rsidRDefault="00A8479E">
      <w:pPr>
        <w:pStyle w:val="Standard"/>
        <w:rPr>
          <w:rFonts w:ascii="Times New Roman" w:hAnsi="Times New Roman"/>
          <w:color w:val="000000"/>
          <w:sz w:val="28"/>
        </w:rPr>
      </w:pPr>
    </w:p>
    <w:p w:rsidR="00A8479E" w:rsidRDefault="00A8479E">
      <w:pPr>
        <w:pStyle w:val="Standard"/>
        <w:rPr>
          <w:rFonts w:ascii="Times New Roman" w:hAnsi="Times New Roman"/>
          <w:color w:val="000000"/>
          <w:sz w:val="28"/>
        </w:rPr>
      </w:pPr>
    </w:p>
    <w:p w:rsidR="00A8479E" w:rsidRDefault="00A8479E">
      <w:pPr>
        <w:pStyle w:val="Standard"/>
        <w:rPr>
          <w:rFonts w:ascii="Times New Roman" w:hAnsi="Times New Roman"/>
          <w:color w:val="000000"/>
          <w:sz w:val="28"/>
        </w:rPr>
      </w:pPr>
    </w:p>
    <w:p w:rsidR="00A8479E" w:rsidRDefault="00085916">
      <w:pPr>
        <w:pStyle w:val="Standard"/>
        <w:rPr>
          <w:color w:val="000000"/>
        </w:rPr>
      </w:pPr>
      <w:r>
        <w:rPr>
          <w:noProof/>
          <w:color w:val="000000"/>
          <w:lang w:val="es-ES" w:eastAsia="es-ES" w:bidi="ar-SA"/>
        </w:rPr>
        <w:lastRenderedPageBreak/>
        <w:drawing>
          <wp:anchor distT="0" distB="0" distL="114300" distR="114300" simplePos="0" relativeHeight="4" behindDoc="0" locked="0" layoutInCell="1" allowOverlap="1">
            <wp:simplePos x="0" y="0"/>
            <wp:positionH relativeFrom="column">
              <wp:posOffset>-100401</wp:posOffset>
            </wp:positionH>
            <wp:positionV relativeFrom="paragraph">
              <wp:posOffset>-100401</wp:posOffset>
            </wp:positionV>
            <wp:extent cx="6541160" cy="2882188"/>
            <wp:effectExtent l="0" t="0" r="0" b="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541160" cy="2882188"/>
                    </a:xfrm>
                    <a:prstGeom prst="rect">
                      <a:avLst/>
                    </a:prstGeom>
                  </pic:spPr>
                </pic:pic>
              </a:graphicData>
            </a:graphic>
          </wp:anchor>
        </w:drawing>
      </w:r>
      <w:r>
        <w:rPr>
          <w:color w:val="000000"/>
        </w:rPr>
        <w:tab/>
      </w:r>
    </w:p>
    <w:p w:rsidR="00A8479E" w:rsidRDefault="00085916">
      <w:pPr>
        <w:pStyle w:val="Standard"/>
        <w:rPr>
          <w:color w:val="000000"/>
        </w:rPr>
      </w:pPr>
      <w:r>
        <w:rPr>
          <w:color w:val="000000"/>
        </w:rPr>
        <w:tab/>
        <w:t xml:space="preserve">For the general case of non-coherent FSK </w:t>
      </w:r>
      <w:r>
        <w:rPr>
          <w:color w:val="000000"/>
        </w:rPr>
        <w:t>with non-white noise interference, the problem of optimum filter design is more complex. To minimize the effect of non-white interference, it is desirable to use a bandpass filter with relatively steep attenuation skirts and without the side lobes that are</w:t>
      </w:r>
      <w:r>
        <w:rPr>
          <w:color w:val="000000"/>
        </w:rPr>
        <w:t xml:space="preserve"> characteristic of the </w:t>
      </w:r>
      <w:proofErr w:type="spellStart"/>
      <w:r>
        <w:rPr>
          <w:color w:val="000000"/>
        </w:rPr>
        <w:t>sinc</w:t>
      </w:r>
      <w:proofErr w:type="spellEnd"/>
      <w:r>
        <w:rPr>
          <w:color w:val="000000"/>
        </w:rPr>
        <w:t>-function filter. It is also desirable that the filter perform well in white noise. For each filter shape, there is an optimum bandwidth. In general, if the filter bandwidth is too wide, excess noise energy will be included. If t</w:t>
      </w:r>
      <w:r>
        <w:rPr>
          <w:color w:val="000000"/>
        </w:rPr>
        <w:t>he filter bandwidth is too narrow, consecutive signal elements will interfere with each other. To specify filter characteristics, it is convenient to talk in terms of the filter’s 3 dB bandwidth.</w:t>
      </w:r>
    </w:p>
    <w:p w:rsidR="00A8479E" w:rsidRDefault="00A8479E">
      <w:pPr>
        <w:pStyle w:val="Standard"/>
      </w:pPr>
    </w:p>
    <w:p w:rsidR="00A8479E" w:rsidRDefault="00085916">
      <w:pPr>
        <w:pStyle w:val="Standard"/>
      </w:pPr>
      <w:r>
        <w:rPr>
          <w:color w:val="000000"/>
        </w:rPr>
        <w:tab/>
        <w:t>Even if we are using matched filter detector, we still ne</w:t>
      </w:r>
      <w:r>
        <w:rPr>
          <w:color w:val="000000"/>
        </w:rPr>
        <w:t>ed to use PLL for synchronizing the number of samples required to detect a bit. We can get samples per bit by dividing sampling rate with the baud rate. The digital PLL looks for the transition between 1s and 0s. If the transition occurs before the half po</w:t>
      </w:r>
      <w:r>
        <w:rPr>
          <w:color w:val="000000"/>
        </w:rPr>
        <w:t>int, it reduces the number of samples required to detect the bit and if the transition occurs after the half point, it increases the count.</w:t>
      </w:r>
    </w:p>
    <w:p w:rsidR="00A8479E" w:rsidRDefault="00085916">
      <w:pPr>
        <w:pStyle w:val="Standard"/>
      </w:pPr>
      <w:r>
        <w:rPr>
          <w:noProof/>
          <w:lang w:val="es-ES" w:eastAsia="es-ES" w:bidi="ar-SA"/>
        </w:rPr>
        <w:lastRenderedPageBreak/>
        <w:drawing>
          <wp:anchor distT="0" distB="0" distL="114300" distR="114300" simplePos="0" relativeHeight="5" behindDoc="0" locked="0" layoutInCell="1" allowOverlap="1">
            <wp:simplePos x="0" y="0"/>
            <wp:positionH relativeFrom="column">
              <wp:posOffset>97932</wp:posOffset>
            </wp:positionH>
            <wp:positionV relativeFrom="paragraph">
              <wp:posOffset>74889</wp:posOffset>
            </wp:positionV>
            <wp:extent cx="6216091" cy="3107496"/>
            <wp:effectExtent l="0" t="0" r="0" b="0"/>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216091" cy="3107496"/>
                    </a:xfrm>
                    <a:prstGeom prst="rect">
                      <a:avLst/>
                    </a:prstGeom>
                  </pic:spPr>
                </pic:pic>
              </a:graphicData>
            </a:graphic>
          </wp:anchor>
        </w:drawing>
      </w:r>
    </w:p>
    <w:p w:rsidR="00A8479E" w:rsidRDefault="00A8479E">
      <w:pPr>
        <w:pStyle w:val="Standard"/>
      </w:pPr>
    </w:p>
    <w:p w:rsidR="00A8479E" w:rsidRDefault="00A8479E">
      <w:pPr>
        <w:pStyle w:val="Standard"/>
      </w:pPr>
    </w:p>
    <w:p w:rsidR="00A8479E" w:rsidRDefault="00085916">
      <w:pPr>
        <w:pStyle w:val="Standard"/>
      </w:pPr>
      <w:r>
        <w:rPr>
          <w:color w:val="000000"/>
        </w:rPr>
        <w:tab/>
        <w:t xml:space="preserve">So for the Caller ID program – </w:t>
      </w:r>
      <w:r>
        <w:rPr>
          <w:b/>
          <w:bCs/>
          <w:color w:val="000000"/>
        </w:rPr>
        <w:t>(</w:t>
      </w:r>
      <w:proofErr w:type="spellStart"/>
      <w:r>
        <w:rPr>
          <w:b/>
          <w:bCs/>
          <w:color w:val="000000"/>
        </w:rPr>
        <w:t>ciddeco</w:t>
      </w:r>
      <w:proofErr w:type="spellEnd"/>
      <w:r>
        <w:rPr>
          <w:b/>
          <w:bCs/>
          <w:color w:val="000000"/>
        </w:rPr>
        <w:t xml:space="preserve">) </w:t>
      </w:r>
      <w:r>
        <w:rPr>
          <w:color w:val="000000"/>
        </w:rPr>
        <w:t>, we first need some bandpass filter for filtering respective mark and</w:t>
      </w:r>
      <w:r>
        <w:rPr>
          <w:color w:val="000000"/>
        </w:rPr>
        <w:t xml:space="preserve"> space frequencies. After passing the stream of samples of the signal to these filters we get a mark and a space </w:t>
      </w:r>
      <w:proofErr w:type="spellStart"/>
      <w:r>
        <w:rPr>
          <w:color w:val="000000"/>
        </w:rPr>
        <w:t>wavforms</w:t>
      </w:r>
      <w:proofErr w:type="spellEnd"/>
      <w:r>
        <w:rPr>
          <w:color w:val="000000"/>
        </w:rPr>
        <w:t>. By using the matched filter we differentiate between the two waveform's value and pass it to the low pass filter with center frequenc</w:t>
      </w:r>
      <w:r>
        <w:rPr>
          <w:color w:val="000000"/>
        </w:rPr>
        <w:t xml:space="preserve">y as 1700 </w:t>
      </w:r>
      <w:proofErr w:type="spellStart"/>
      <w:r>
        <w:rPr>
          <w:color w:val="000000"/>
        </w:rPr>
        <w:t>hz</w:t>
      </w:r>
      <w:proofErr w:type="spellEnd"/>
      <w:r>
        <w:rPr>
          <w:color w:val="000000"/>
        </w:rPr>
        <w:t>. 1700 Hz is center for both 1200-2200 and 1300-2100 ranges. We get a stream of single digit values as output of this filter, -</w:t>
      </w:r>
      <w:proofErr w:type="spellStart"/>
      <w:r>
        <w:rPr>
          <w:color w:val="000000"/>
        </w:rPr>
        <w:t>ve</w:t>
      </w:r>
      <w:proofErr w:type="spellEnd"/>
      <w:r>
        <w:rPr>
          <w:color w:val="000000"/>
        </w:rPr>
        <w:t xml:space="preserve"> values for mark and non -</w:t>
      </w:r>
      <w:proofErr w:type="spellStart"/>
      <w:r>
        <w:rPr>
          <w:color w:val="000000"/>
        </w:rPr>
        <w:t>ve</w:t>
      </w:r>
      <w:proofErr w:type="spellEnd"/>
      <w:r>
        <w:rPr>
          <w:color w:val="000000"/>
        </w:rPr>
        <w:t xml:space="preserve"> values for space..</w:t>
      </w:r>
    </w:p>
    <w:p w:rsidR="00A8479E" w:rsidRDefault="00085916">
      <w:pPr>
        <w:pStyle w:val="Standard"/>
        <w:rPr>
          <w:b/>
          <w:bCs/>
          <w:color w:val="000000"/>
          <w:sz w:val="28"/>
          <w:szCs w:val="28"/>
        </w:rPr>
      </w:pPr>
      <w:r>
        <w:rPr>
          <w:b/>
          <w:bCs/>
          <w:color w:val="000000"/>
          <w:sz w:val="28"/>
          <w:szCs w:val="28"/>
        </w:rPr>
        <w:t xml:space="preserve"> </w:t>
      </w:r>
    </w:p>
    <w:p w:rsidR="00A8479E" w:rsidRDefault="00A8479E">
      <w:pPr>
        <w:pStyle w:val="Standard"/>
        <w:rPr>
          <w:b/>
          <w:bCs/>
          <w:color w:val="000000"/>
          <w:sz w:val="28"/>
          <w:szCs w:val="28"/>
        </w:rPr>
      </w:pPr>
    </w:p>
    <w:p w:rsidR="00A8479E" w:rsidRDefault="00085916">
      <w:pPr>
        <w:pStyle w:val="Standard"/>
        <w:rPr>
          <w:b/>
          <w:bCs/>
          <w:color w:val="000000"/>
          <w:sz w:val="28"/>
          <w:szCs w:val="28"/>
        </w:rPr>
      </w:pPr>
      <w:r>
        <w:rPr>
          <w:b/>
          <w:bCs/>
          <w:color w:val="000000"/>
          <w:sz w:val="28"/>
          <w:szCs w:val="28"/>
        </w:rPr>
        <w:t>Signal Handling</w:t>
      </w:r>
    </w:p>
    <w:p w:rsidR="00A8479E" w:rsidRDefault="00A8479E">
      <w:pPr>
        <w:pStyle w:val="Standard"/>
        <w:rPr>
          <w:b/>
          <w:bCs/>
          <w:color w:val="000000"/>
          <w:sz w:val="28"/>
          <w:szCs w:val="28"/>
        </w:rPr>
      </w:pPr>
    </w:p>
    <w:p w:rsidR="00A8479E" w:rsidRDefault="00085916">
      <w:pPr>
        <w:pStyle w:val="Standard"/>
        <w:rPr>
          <w:b/>
          <w:bCs/>
          <w:color w:val="000000"/>
          <w:sz w:val="28"/>
          <w:szCs w:val="28"/>
        </w:rPr>
      </w:pPr>
      <w:r>
        <w:rPr>
          <w:b/>
          <w:bCs/>
          <w:color w:val="000000"/>
          <w:sz w:val="28"/>
          <w:szCs w:val="28"/>
        </w:rPr>
        <w:tab/>
      </w:r>
      <w:r>
        <w:rPr>
          <w:color w:val="000000"/>
        </w:rPr>
        <w:t xml:space="preserve">To simulate the RING interrupt from DAA chip, </w:t>
      </w:r>
      <w:r>
        <w:rPr>
          <w:color w:val="000000"/>
        </w:rPr>
        <w:t>we can use Linux signal handling concept. The Caller ID message is sent between the 1</w:t>
      </w:r>
      <w:r>
        <w:rPr>
          <w:color w:val="000000"/>
          <w:vertAlign w:val="superscript"/>
        </w:rPr>
        <w:t>st</w:t>
      </w:r>
      <w:r>
        <w:rPr>
          <w:color w:val="000000"/>
        </w:rPr>
        <w:t xml:space="preserve"> and the 2</w:t>
      </w:r>
      <w:r>
        <w:rPr>
          <w:color w:val="000000"/>
          <w:vertAlign w:val="superscript"/>
        </w:rPr>
        <w:t>nd</w:t>
      </w:r>
      <w:r>
        <w:rPr>
          <w:color w:val="000000"/>
        </w:rPr>
        <w:t xml:space="preserve"> ring. So when we get the first ring we can use SIGINT to send the interrupt to the </w:t>
      </w:r>
      <w:proofErr w:type="spellStart"/>
      <w:r>
        <w:rPr>
          <w:color w:val="000000"/>
        </w:rPr>
        <w:t>ciddeco</w:t>
      </w:r>
      <w:proofErr w:type="spellEnd"/>
      <w:r>
        <w:rPr>
          <w:color w:val="000000"/>
        </w:rPr>
        <w:t xml:space="preserve"> program to start capturing samples from the sound card and decode the message. The duration between 1</w:t>
      </w:r>
      <w:r>
        <w:rPr>
          <w:color w:val="000000"/>
          <w:vertAlign w:val="superscript"/>
        </w:rPr>
        <w:t>st</w:t>
      </w:r>
      <w:r>
        <w:rPr>
          <w:color w:val="000000"/>
        </w:rPr>
        <w:t xml:space="preserve"> and 2</w:t>
      </w:r>
      <w:r>
        <w:rPr>
          <w:color w:val="000000"/>
          <w:vertAlign w:val="superscript"/>
        </w:rPr>
        <w:t>nd</w:t>
      </w:r>
      <w:r>
        <w:rPr>
          <w:color w:val="000000"/>
        </w:rPr>
        <w:t xml:space="preserve"> ring is usually around 4 sec. So as soon as we get t</w:t>
      </w:r>
      <w:r>
        <w:rPr>
          <w:color w:val="000000"/>
        </w:rPr>
        <w:t>he SIGINT, we can use alarm() system call in its signal handler, so that after 4 sec we get another signal interrupt SIGALRM to stop capturing the samples. Both the processing of capturing samples from the jack and decoding of the Caller ID happens simulta</w:t>
      </w:r>
      <w:r>
        <w:rPr>
          <w:color w:val="000000"/>
        </w:rPr>
        <w:t>neously and are continuous running like a daemon process. To terminate the program we can either use ctrl-C twice or ctrl-Z to send SIGTSTP.</w:t>
      </w:r>
    </w:p>
    <w:p w:rsidR="00A8479E" w:rsidRDefault="00A8479E">
      <w:pPr>
        <w:pStyle w:val="Standard"/>
        <w:rPr>
          <w:b/>
          <w:bCs/>
          <w:color w:val="000000"/>
          <w:sz w:val="28"/>
          <w:szCs w:val="28"/>
        </w:rPr>
      </w:pPr>
    </w:p>
    <w:p w:rsidR="00A8479E" w:rsidRDefault="00A8479E">
      <w:pPr>
        <w:pStyle w:val="Standard"/>
        <w:rPr>
          <w:b/>
          <w:bCs/>
          <w:color w:val="000000"/>
          <w:sz w:val="28"/>
          <w:szCs w:val="28"/>
        </w:rPr>
      </w:pPr>
    </w:p>
    <w:p w:rsidR="00A8479E" w:rsidRDefault="00085916">
      <w:pPr>
        <w:pStyle w:val="Standard"/>
        <w:rPr>
          <w:b/>
          <w:bCs/>
          <w:color w:val="000000"/>
          <w:sz w:val="28"/>
          <w:szCs w:val="28"/>
        </w:rPr>
      </w:pPr>
      <w:r>
        <w:rPr>
          <w:b/>
          <w:bCs/>
          <w:color w:val="000000"/>
          <w:sz w:val="28"/>
          <w:szCs w:val="28"/>
        </w:rPr>
        <w:t>PCM sound card</w:t>
      </w:r>
    </w:p>
    <w:p w:rsidR="00A8479E" w:rsidRDefault="00A8479E">
      <w:pPr>
        <w:pStyle w:val="Standard"/>
        <w:rPr>
          <w:b/>
          <w:bCs/>
          <w:color w:val="000000"/>
          <w:sz w:val="28"/>
          <w:szCs w:val="28"/>
        </w:rPr>
      </w:pPr>
    </w:p>
    <w:p w:rsidR="00A8479E" w:rsidRDefault="00085916">
      <w:pPr>
        <w:pStyle w:val="Standard"/>
        <w:rPr>
          <w:b/>
          <w:bCs/>
          <w:color w:val="000000"/>
          <w:sz w:val="28"/>
          <w:szCs w:val="28"/>
        </w:rPr>
      </w:pPr>
      <w:r>
        <w:rPr>
          <w:color w:val="000000"/>
        </w:rPr>
        <w:tab/>
        <w:t xml:space="preserve">To integrate the sound card with </w:t>
      </w:r>
      <w:proofErr w:type="spellStart"/>
      <w:r>
        <w:rPr>
          <w:color w:val="000000"/>
        </w:rPr>
        <w:t>ciddeco</w:t>
      </w:r>
      <w:proofErr w:type="spellEnd"/>
      <w:r>
        <w:rPr>
          <w:color w:val="000000"/>
        </w:rPr>
        <w:t xml:space="preserve">, we can use the </w:t>
      </w:r>
      <w:proofErr w:type="spellStart"/>
      <w:r>
        <w:rPr>
          <w:color w:val="000000"/>
        </w:rPr>
        <w:t>tinyalsa</w:t>
      </w:r>
      <w:proofErr w:type="spellEnd"/>
      <w:r>
        <w:rPr>
          <w:color w:val="000000"/>
        </w:rPr>
        <w:t xml:space="preserve"> library which provide simple a</w:t>
      </w:r>
      <w:r>
        <w:rPr>
          <w:color w:val="000000"/>
        </w:rPr>
        <w:t xml:space="preserve">pplication likes </w:t>
      </w:r>
      <w:proofErr w:type="spellStart"/>
      <w:r>
        <w:rPr>
          <w:color w:val="000000"/>
        </w:rPr>
        <w:t>pcm_capture</w:t>
      </w:r>
      <w:proofErr w:type="spellEnd"/>
      <w:r>
        <w:rPr>
          <w:color w:val="000000"/>
        </w:rPr>
        <w:t xml:space="preserve"> to capture the samples into wav files and </w:t>
      </w:r>
      <w:proofErr w:type="spellStart"/>
      <w:r>
        <w:rPr>
          <w:color w:val="000000"/>
        </w:rPr>
        <w:t>pcm_play</w:t>
      </w:r>
      <w:proofErr w:type="spellEnd"/>
      <w:r>
        <w:rPr>
          <w:color w:val="000000"/>
        </w:rPr>
        <w:t xml:space="preserve"> to play the </w:t>
      </w:r>
      <w:proofErr w:type="spellStart"/>
      <w:r>
        <w:rPr>
          <w:color w:val="000000"/>
        </w:rPr>
        <w:t>pcm</w:t>
      </w:r>
      <w:proofErr w:type="spellEnd"/>
      <w:r>
        <w:rPr>
          <w:color w:val="000000"/>
        </w:rPr>
        <w:t xml:space="preserve"> wav files. As we cannot change the hardware parameters of the sound card, we use the </w:t>
      </w:r>
      <w:proofErr w:type="spellStart"/>
      <w:r>
        <w:rPr>
          <w:color w:val="000000"/>
        </w:rPr>
        <w:t>pcm_capture</w:t>
      </w:r>
      <w:proofErr w:type="spellEnd"/>
      <w:r>
        <w:rPr>
          <w:color w:val="000000"/>
        </w:rPr>
        <w:t xml:space="preserve"> to capture the samples with 2 channels i.e. stereo with interle</w:t>
      </w:r>
      <w:r>
        <w:rPr>
          <w:color w:val="000000"/>
        </w:rPr>
        <w:t xml:space="preserve">aved mode. So in interleaved mode samples </w:t>
      </w:r>
      <w:r>
        <w:rPr>
          <w:color w:val="000000"/>
        </w:rPr>
        <w:lastRenderedPageBreak/>
        <w:t xml:space="preserve">are stored in alternate fashion. For example if we use 16 bits per sample, the samples are stored in the form of R </w:t>
      </w:r>
      <w:proofErr w:type="spellStart"/>
      <w:r>
        <w:rPr>
          <w:color w:val="000000"/>
        </w:rPr>
        <w:t>R</w:t>
      </w:r>
      <w:proofErr w:type="spellEnd"/>
      <w:r>
        <w:rPr>
          <w:color w:val="000000"/>
        </w:rPr>
        <w:t xml:space="preserve"> L </w:t>
      </w:r>
      <w:proofErr w:type="spellStart"/>
      <w:r>
        <w:rPr>
          <w:color w:val="000000"/>
        </w:rPr>
        <w:t>L</w:t>
      </w:r>
      <w:proofErr w:type="spellEnd"/>
      <w:r>
        <w:rPr>
          <w:color w:val="000000"/>
        </w:rPr>
        <w:t xml:space="preserve"> R </w:t>
      </w:r>
      <w:proofErr w:type="spellStart"/>
      <w:r>
        <w:rPr>
          <w:color w:val="000000"/>
        </w:rPr>
        <w:t>R</w:t>
      </w:r>
      <w:proofErr w:type="spellEnd"/>
      <w:r>
        <w:rPr>
          <w:color w:val="000000"/>
        </w:rPr>
        <w:t xml:space="preserve"> L L..... where R is sample from right channel and L is sample from the left channel. If b</w:t>
      </w:r>
      <w:r>
        <w:rPr>
          <w:color w:val="000000"/>
        </w:rPr>
        <w:t xml:space="preserve">its per sample is 24 the format will be R </w:t>
      </w:r>
      <w:proofErr w:type="spellStart"/>
      <w:r>
        <w:rPr>
          <w:color w:val="000000"/>
        </w:rPr>
        <w:t>R</w:t>
      </w:r>
      <w:proofErr w:type="spellEnd"/>
      <w:r>
        <w:rPr>
          <w:color w:val="000000"/>
        </w:rPr>
        <w:t xml:space="preserve"> </w:t>
      </w:r>
      <w:proofErr w:type="spellStart"/>
      <w:r>
        <w:rPr>
          <w:color w:val="000000"/>
        </w:rPr>
        <w:t>R</w:t>
      </w:r>
      <w:proofErr w:type="spellEnd"/>
      <w:r>
        <w:rPr>
          <w:color w:val="000000"/>
        </w:rPr>
        <w:t xml:space="preserve"> L </w:t>
      </w:r>
      <w:proofErr w:type="spellStart"/>
      <w:r>
        <w:rPr>
          <w:color w:val="000000"/>
        </w:rPr>
        <w:t>L</w:t>
      </w:r>
      <w:proofErr w:type="spellEnd"/>
      <w:r>
        <w:rPr>
          <w:color w:val="000000"/>
        </w:rPr>
        <w:t xml:space="preserve"> </w:t>
      </w:r>
      <w:proofErr w:type="spellStart"/>
      <w:r>
        <w:rPr>
          <w:color w:val="000000"/>
        </w:rPr>
        <w:t>L</w:t>
      </w:r>
      <w:proofErr w:type="spellEnd"/>
      <w:r>
        <w:rPr>
          <w:color w:val="000000"/>
        </w:rPr>
        <w:t xml:space="preserve"> R </w:t>
      </w:r>
      <w:proofErr w:type="spellStart"/>
      <w:r>
        <w:rPr>
          <w:color w:val="000000"/>
        </w:rPr>
        <w:t>R</w:t>
      </w:r>
      <w:proofErr w:type="spellEnd"/>
      <w:r>
        <w:rPr>
          <w:color w:val="000000"/>
        </w:rPr>
        <w:t xml:space="preserve"> </w:t>
      </w:r>
      <w:proofErr w:type="spellStart"/>
      <w:r>
        <w:rPr>
          <w:color w:val="000000"/>
        </w:rPr>
        <w:t>R</w:t>
      </w:r>
      <w:proofErr w:type="spellEnd"/>
      <w:r>
        <w:rPr>
          <w:color w:val="000000"/>
        </w:rPr>
        <w:t xml:space="preserve"> L </w:t>
      </w:r>
      <w:proofErr w:type="spellStart"/>
      <w:r>
        <w:rPr>
          <w:color w:val="000000"/>
        </w:rPr>
        <w:t>L</w:t>
      </w:r>
      <w:proofErr w:type="spellEnd"/>
      <w:r>
        <w:rPr>
          <w:color w:val="000000"/>
        </w:rPr>
        <w:t xml:space="preserve"> L.... because it will require 3 bytes to store the sample.  As we require the </w:t>
      </w:r>
      <w:proofErr w:type="spellStart"/>
      <w:r>
        <w:rPr>
          <w:color w:val="000000"/>
        </w:rPr>
        <w:t>ciddeco</w:t>
      </w:r>
      <w:proofErr w:type="spellEnd"/>
      <w:r>
        <w:rPr>
          <w:color w:val="000000"/>
        </w:rPr>
        <w:t xml:space="preserve"> program to run as a daemon, we open the </w:t>
      </w:r>
      <w:proofErr w:type="spellStart"/>
      <w:r>
        <w:rPr>
          <w:color w:val="000000"/>
        </w:rPr>
        <w:t>pcm</w:t>
      </w:r>
      <w:proofErr w:type="spellEnd"/>
      <w:r>
        <w:rPr>
          <w:color w:val="000000"/>
        </w:rPr>
        <w:t xml:space="preserve"> sound card as soon as we get the interrupt for the 1</w:t>
      </w:r>
      <w:r>
        <w:rPr>
          <w:color w:val="000000"/>
          <w:vertAlign w:val="superscript"/>
        </w:rPr>
        <w:t>st</w:t>
      </w:r>
      <w:r>
        <w:rPr>
          <w:color w:val="000000"/>
        </w:rPr>
        <w:t xml:space="preserve"> ring and </w:t>
      </w:r>
      <w:r>
        <w:rPr>
          <w:color w:val="000000"/>
        </w:rPr>
        <w:t xml:space="preserve">close the </w:t>
      </w:r>
      <w:proofErr w:type="spellStart"/>
      <w:r>
        <w:rPr>
          <w:color w:val="000000"/>
        </w:rPr>
        <w:t>pcm</w:t>
      </w:r>
      <w:proofErr w:type="spellEnd"/>
      <w:r>
        <w:rPr>
          <w:color w:val="000000"/>
        </w:rPr>
        <w:t xml:space="preserve"> sound card when we get the 2</w:t>
      </w:r>
      <w:r>
        <w:rPr>
          <w:color w:val="000000"/>
          <w:vertAlign w:val="superscript"/>
        </w:rPr>
        <w:t>nd</w:t>
      </w:r>
      <w:r>
        <w:rPr>
          <w:color w:val="000000"/>
        </w:rPr>
        <w:t xml:space="preserve"> ring interrupt.</w:t>
      </w:r>
    </w:p>
    <w:p w:rsidR="00A8479E" w:rsidRDefault="00085916">
      <w:pPr>
        <w:pStyle w:val="Standard"/>
        <w:rPr>
          <w:color w:val="000000"/>
        </w:rPr>
      </w:pPr>
      <w:r>
        <w:rPr>
          <w:color w:val="000000"/>
        </w:rPr>
        <w:tab/>
      </w:r>
    </w:p>
    <w:p w:rsidR="00A8479E" w:rsidRDefault="00085916">
      <w:pPr>
        <w:pStyle w:val="Standard"/>
        <w:rPr>
          <w:b/>
          <w:bCs/>
          <w:color w:val="000000"/>
          <w:sz w:val="28"/>
          <w:szCs w:val="28"/>
        </w:rPr>
      </w:pPr>
      <w:r>
        <w:rPr>
          <w:color w:val="000000"/>
        </w:rPr>
        <w:tab/>
        <w:t xml:space="preserve">When we initialize the PCM sound card, we set the </w:t>
      </w:r>
      <w:proofErr w:type="spellStart"/>
      <w:r>
        <w:rPr>
          <w:color w:val="000000"/>
        </w:rPr>
        <w:t>period_size</w:t>
      </w:r>
      <w:proofErr w:type="spellEnd"/>
      <w:r>
        <w:rPr>
          <w:color w:val="000000"/>
        </w:rPr>
        <w:t xml:space="preserve"> and </w:t>
      </w:r>
      <w:proofErr w:type="spellStart"/>
      <w:r>
        <w:rPr>
          <w:color w:val="000000"/>
        </w:rPr>
        <w:t>period_count</w:t>
      </w:r>
      <w:proofErr w:type="spellEnd"/>
      <w:r>
        <w:rPr>
          <w:color w:val="000000"/>
        </w:rPr>
        <w:t xml:space="preserve"> size enough to avoid buffer overrun. So when the sound card's buffer get full, the </w:t>
      </w:r>
      <w:proofErr w:type="spellStart"/>
      <w:r>
        <w:rPr>
          <w:color w:val="000000"/>
        </w:rPr>
        <w:t>pcm_read</w:t>
      </w:r>
      <w:proofErr w:type="spellEnd"/>
      <w:r>
        <w:rPr>
          <w:color w:val="000000"/>
        </w:rPr>
        <w:t xml:space="preserve"> function copies the </w:t>
      </w:r>
      <w:r>
        <w:rPr>
          <w:color w:val="000000"/>
        </w:rPr>
        <w:t xml:space="preserve">samples into the user buffer. This process takes time, but the decoding of caller id </w:t>
      </w:r>
      <w:proofErr w:type="spellStart"/>
      <w:r>
        <w:rPr>
          <w:color w:val="000000"/>
        </w:rPr>
        <w:t>id</w:t>
      </w:r>
      <w:proofErr w:type="spellEnd"/>
      <w:r>
        <w:rPr>
          <w:color w:val="000000"/>
        </w:rPr>
        <w:t xml:space="preserve"> very fast. </w:t>
      </w:r>
      <w:proofErr w:type="spellStart"/>
      <w:r>
        <w:rPr>
          <w:color w:val="000000"/>
        </w:rPr>
        <w:t>Pcm_read</w:t>
      </w:r>
      <w:proofErr w:type="spellEnd"/>
      <w:r>
        <w:rPr>
          <w:color w:val="000000"/>
        </w:rPr>
        <w:t xml:space="preserve"> takes around 93 </w:t>
      </w:r>
      <w:proofErr w:type="spellStart"/>
      <w:r>
        <w:rPr>
          <w:color w:val="000000"/>
        </w:rPr>
        <w:t>ms</w:t>
      </w:r>
      <w:proofErr w:type="spellEnd"/>
      <w:r>
        <w:rPr>
          <w:color w:val="000000"/>
        </w:rPr>
        <w:t xml:space="preserve"> to read 16384 bytes of data from the sound card, of which 8192 bytes are from each channel. On the other hand decoding 8192 bytes</w:t>
      </w:r>
      <w:r>
        <w:rPr>
          <w:color w:val="000000"/>
        </w:rPr>
        <w:t xml:space="preserve"> of data takes around 2-3 </w:t>
      </w:r>
      <w:proofErr w:type="spellStart"/>
      <w:r>
        <w:rPr>
          <w:color w:val="000000"/>
        </w:rPr>
        <w:t>ms.</w:t>
      </w:r>
      <w:proofErr w:type="spellEnd"/>
      <w:r>
        <w:rPr>
          <w:color w:val="000000"/>
        </w:rPr>
        <w:t xml:space="preserve"> So for synchronizing both these process, we use semaphores.</w:t>
      </w:r>
    </w:p>
    <w:sectPr w:rsidR="00A8479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916" w:rsidRDefault="00085916">
      <w:r>
        <w:separator/>
      </w:r>
    </w:p>
  </w:endnote>
  <w:endnote w:type="continuationSeparator" w:id="0">
    <w:p w:rsidR="00085916" w:rsidRDefault="00085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916" w:rsidRDefault="00085916">
      <w:r>
        <w:rPr>
          <w:color w:val="000000"/>
        </w:rPr>
        <w:separator/>
      </w:r>
    </w:p>
  </w:footnote>
  <w:footnote w:type="continuationSeparator" w:id="0">
    <w:p w:rsidR="00085916" w:rsidRDefault="000859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8479E"/>
    <w:rsid w:val="00085916"/>
    <w:rsid w:val="002D52DA"/>
    <w:rsid w:val="00A847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rFonts w:ascii="Liberation Serif" w:hAnsi="Liberation Serif"/>
      <w:b/>
      <w:bCs/>
      <w:sz w:val="36"/>
      <w:szCs w:val="36"/>
    </w:rPr>
  </w:style>
  <w:style w:type="paragraph" w:styleId="Ttulo3">
    <w:name w:val="heading 3"/>
    <w:basedOn w:val="Heading"/>
    <w:next w:val="Textbody"/>
    <w:pPr>
      <w:spacing w:before="140"/>
      <w:outlineLvl w:val="2"/>
    </w:pPr>
    <w:rPr>
      <w:b/>
      <w:bCs/>
      <w:color w:val="808080"/>
    </w:rPr>
  </w:style>
  <w:style w:type="paragraph" w:styleId="Ttulo4">
    <w:name w:val="heading 4"/>
    <w:basedOn w:val="Heading"/>
    <w:next w:val="Textbody"/>
    <w:pPr>
      <w:spacing w:before="120"/>
      <w:outlineLvl w:val="3"/>
    </w:pPr>
    <w:rPr>
      <w:b/>
      <w:bCs/>
      <w:i/>
      <w:iCs/>
      <w:color w:val="808080"/>
    </w:rPr>
  </w:style>
  <w:style w:type="paragraph" w:styleId="Ttulo5">
    <w:name w:val="heading 5"/>
    <w:basedOn w:val="Heading"/>
    <w:next w:val="Textbody"/>
    <w:pPr>
      <w:spacing w:before="120" w:after="60"/>
      <w:outlineLvl w:val="4"/>
    </w:pPr>
    <w:rPr>
      <w:b/>
      <w:bCs/>
    </w:rPr>
  </w:style>
  <w:style w:type="paragraph" w:styleId="Ttulo6">
    <w:name w:val="heading 6"/>
    <w:basedOn w:val="Heading"/>
    <w:next w:val="Textbody"/>
    <w:pPr>
      <w:spacing w:before="60" w:after="60"/>
      <w:outlineLvl w:val="5"/>
    </w:pPr>
    <w:rPr>
      <w:b/>
      <w:bCs/>
      <w:i/>
      <w:iCs/>
    </w:rPr>
  </w:style>
  <w:style w:type="paragraph" w:styleId="Ttulo7">
    <w:name w:val="heading 7"/>
    <w:basedOn w:val="Heading"/>
    <w:next w:val="Textbody"/>
    <w:pPr>
      <w:spacing w:before="60" w:after="60"/>
      <w:outlineLvl w:val="6"/>
    </w:pPr>
    <w:rPr>
      <w:b/>
      <w:bCs/>
    </w:rPr>
  </w:style>
  <w:style w:type="paragraph" w:styleId="Ttulo8">
    <w:name w:val="heading 8"/>
    <w:basedOn w:val="Heading"/>
    <w:next w:val="Textbody"/>
    <w:pPr>
      <w:spacing w:before="60" w:after="60"/>
      <w:outlineLvl w:val="7"/>
    </w:pPr>
    <w:rPr>
      <w:b/>
      <w:bCs/>
      <w:i/>
      <w:iCs/>
    </w:rPr>
  </w:style>
  <w:style w:type="paragraph" w:styleId="Ttulo9">
    <w:name w:val="heading 9"/>
    <w:basedOn w:val="Heading"/>
    <w:next w:val="Textbody"/>
    <w:pPr>
      <w:spacing w:before="60" w:after="60"/>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Heading10">
    <w:name w:val="Heading 10"/>
    <w:basedOn w:val="Heading"/>
    <w:next w:val="Textbody"/>
    <w:pPr>
      <w:spacing w:before="60" w:after="60"/>
    </w:pPr>
    <w:rPr>
      <w:b/>
      <w:bCs/>
    </w:rPr>
  </w:style>
  <w:style w:type="character" w:customStyle="1" w:styleId="Internetlink">
    <w:name w:val="Internet link"/>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rFonts w:ascii="Liberation Serif" w:hAnsi="Liberation Serif"/>
      <w:b/>
      <w:bCs/>
      <w:sz w:val="36"/>
      <w:szCs w:val="36"/>
    </w:rPr>
  </w:style>
  <w:style w:type="paragraph" w:styleId="Ttulo3">
    <w:name w:val="heading 3"/>
    <w:basedOn w:val="Heading"/>
    <w:next w:val="Textbody"/>
    <w:pPr>
      <w:spacing w:before="140"/>
      <w:outlineLvl w:val="2"/>
    </w:pPr>
    <w:rPr>
      <w:b/>
      <w:bCs/>
      <w:color w:val="808080"/>
    </w:rPr>
  </w:style>
  <w:style w:type="paragraph" w:styleId="Ttulo4">
    <w:name w:val="heading 4"/>
    <w:basedOn w:val="Heading"/>
    <w:next w:val="Textbody"/>
    <w:pPr>
      <w:spacing w:before="120"/>
      <w:outlineLvl w:val="3"/>
    </w:pPr>
    <w:rPr>
      <w:b/>
      <w:bCs/>
      <w:i/>
      <w:iCs/>
      <w:color w:val="808080"/>
    </w:rPr>
  </w:style>
  <w:style w:type="paragraph" w:styleId="Ttulo5">
    <w:name w:val="heading 5"/>
    <w:basedOn w:val="Heading"/>
    <w:next w:val="Textbody"/>
    <w:pPr>
      <w:spacing w:before="120" w:after="60"/>
      <w:outlineLvl w:val="4"/>
    </w:pPr>
    <w:rPr>
      <w:b/>
      <w:bCs/>
    </w:rPr>
  </w:style>
  <w:style w:type="paragraph" w:styleId="Ttulo6">
    <w:name w:val="heading 6"/>
    <w:basedOn w:val="Heading"/>
    <w:next w:val="Textbody"/>
    <w:pPr>
      <w:spacing w:before="60" w:after="60"/>
      <w:outlineLvl w:val="5"/>
    </w:pPr>
    <w:rPr>
      <w:b/>
      <w:bCs/>
      <w:i/>
      <w:iCs/>
    </w:rPr>
  </w:style>
  <w:style w:type="paragraph" w:styleId="Ttulo7">
    <w:name w:val="heading 7"/>
    <w:basedOn w:val="Heading"/>
    <w:next w:val="Textbody"/>
    <w:pPr>
      <w:spacing w:before="60" w:after="60"/>
      <w:outlineLvl w:val="6"/>
    </w:pPr>
    <w:rPr>
      <w:b/>
      <w:bCs/>
    </w:rPr>
  </w:style>
  <w:style w:type="paragraph" w:styleId="Ttulo8">
    <w:name w:val="heading 8"/>
    <w:basedOn w:val="Heading"/>
    <w:next w:val="Textbody"/>
    <w:pPr>
      <w:spacing w:before="60" w:after="60"/>
      <w:outlineLvl w:val="7"/>
    </w:pPr>
    <w:rPr>
      <w:b/>
      <w:bCs/>
      <w:i/>
      <w:iCs/>
    </w:rPr>
  </w:style>
  <w:style w:type="paragraph" w:styleId="Ttulo9">
    <w:name w:val="heading 9"/>
    <w:basedOn w:val="Heading"/>
    <w:next w:val="Textbody"/>
    <w:pPr>
      <w:spacing w:before="60" w:after="60"/>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Heading10">
    <w:name w:val="Heading 10"/>
    <w:basedOn w:val="Heading"/>
    <w:next w:val="Textbody"/>
    <w:pPr>
      <w:spacing w:before="60" w:after="60"/>
    </w:pPr>
    <w:rPr>
      <w:b/>
      <w:bCs/>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users.cs.york.ac.uk/~fisher/mkfilt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8101</TotalTime>
  <Pages>6</Pages>
  <Words>1471</Words>
  <Characters>8096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Arturo Garcia Luque</dc:creator>
  <cp:lastModifiedBy>Arturo García Luque</cp:lastModifiedBy>
  <cp:revision>1</cp:revision>
  <dcterms:created xsi:type="dcterms:W3CDTF">2015-06-22T09:20:00Z</dcterms:created>
  <dcterms:modified xsi:type="dcterms:W3CDTF">2018-11-22T14:45:00Z</dcterms:modified>
</cp:coreProperties>
</file>