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El patrón Repositorio (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Repository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Pattern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) es un patrón de diseño de software fundamental, especialmente útil en aplicaciones que interactúan con una capa de persistencia de datos (como una base de datos). Permite una 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separación clara de responsabilidades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aporta muchos beneficios a la mantenibilidad, escalabilidad y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testabilidad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 tu código.</w:t>
      </w:r>
    </w:p>
    <w:p w:rsidR="00371B6F" w:rsidRPr="00371B6F" w:rsidRDefault="00371B6F" w:rsidP="00371B6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Aquí te explico los conceptos clave del patrón Repositorio: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¿Qué es el Patrón Repositorio?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En esencia, el patrón Repositorio 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abstrae la lógica de acceso a datos de la lógica de negocio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 Actúa como un intermediario entre tu aplicación y la fuente de datos (base de datos, API externa, archivos, etc.).</w:t>
      </w:r>
    </w:p>
    <w:p w:rsidR="00371B6F" w:rsidRPr="00371B6F" w:rsidRDefault="00371B6F" w:rsidP="00371B6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Imagina que tu aplicación necesita obtener, guardar, actualizar o eliminar información de "Productos". Sin un repositorio, tu lógica de negocio (por ejemplo, un controlador o un servicio de aplicación) podría interactuar directamente con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Framework Core (o ADO.NET, o cualquier otra tecnología de acceso a datos) para realizar estas operaciones.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Con un repositorio, tu lógica de negocio no sabe </w:t>
      </w:r>
      <w:r w:rsidRPr="00371B6F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  <w:lang w:eastAsia="es-CO"/>
        </w:rPr>
        <w:t>cómo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se guardan o recuperan los datos. Simplemente le pide al repositorio que realice la operación, y el repositorio se encarga de los detalles de la comunicación con la base de datos.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Componentes Clave</w:t>
      </w:r>
    </w:p>
    <w:p w:rsidR="00371B6F" w:rsidRPr="00371B6F" w:rsidRDefault="00371B6F" w:rsidP="00371B6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Interfaz del Repositorio (Interface):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Define el "contrato" de lo que el repositorio puede hacer.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Contiene métodos para las operaciones CRUD (Crear, Leer, Actualizar, Eliminar) y cualquier otra consulta específica que tu aplicación necesite.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Ejemplo: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IProductRepository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con métodos como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GetById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proofErr w:type="gram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int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 xml:space="preserve"> id)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GetAll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Add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Update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Delete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int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 xml:space="preserve"> id)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Beneficio: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Permite la inyección de dependencias y facilita el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testing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, ya que puedes "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mockear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" (simular) esta interfaz en tus pruebas unitarias sin necesidad de una base de datos real.</w:t>
      </w:r>
    </w:p>
    <w:p w:rsidR="00371B6F" w:rsidRPr="00371B6F" w:rsidRDefault="00371B6F" w:rsidP="00371B6F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Implementación del Repositorio (Concrete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Class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):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Es la clase que implementa la interfaz del repositorio.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Contiene la lógica real para interactuar con la fuente de datos.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Si usas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Framework Core, esta clase contendría la instancia de tu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DbContext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realizaría las operaciones LINQ o SQL.</w:t>
      </w:r>
    </w:p>
    <w:p w:rsidR="00371B6F" w:rsidRPr="00371B6F" w:rsidRDefault="00371B6F" w:rsidP="00371B6F">
      <w:pPr>
        <w:numPr>
          <w:ilvl w:val="1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Ejemplo: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ProductRepository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que implementa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IProductRepository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utiliza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AppGanContext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para las operaciones.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 xml:space="preserve">Ejemplo Básico en C# con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 xml:space="preserve"> Framework Core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Vamos a retomar tu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AppGanContext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crear un repositorio para una entidad </w:t>
      </w:r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Producto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lastRenderedPageBreak/>
        <w:t xml:space="preserve">1. Entidad </w:t>
      </w:r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s-CO"/>
        </w:rPr>
        <w:t>Producto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(si aún no la tienes):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en-US"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namespace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AppGan.Entities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class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 {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set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;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string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Nombre {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set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;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decimal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Precio {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set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;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CantidadDisponible {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set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;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}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en-US" w:eastAsia="es-CO"/>
        </w:rPr>
        <w:t xml:space="preserve">2. </w:t>
      </w:r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val="en-US" w:eastAsia="es-CO"/>
        </w:rPr>
        <w:t>DbContext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en-US" w:eastAsia="es-CO"/>
        </w:rPr>
        <w:t xml:space="preserve"> (tu </w:t>
      </w:r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val="en-US" w:eastAsia="es-CO"/>
        </w:rPr>
        <w:t>AppGanContext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val="en-US" w:eastAsia="es-CO"/>
        </w:rPr>
        <w:t>):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en-US"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Microsoft.EntityFrameworkCore;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using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AppGan.Entities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Asegúrate de importar tus entidades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namespace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AppGan.Repositories.EFCore.DataContext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class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AppGanContext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: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DbContext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AppGanContext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(DbContextOptions&lt;AppGanContext&gt; options) :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base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(options)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DbSet&lt;Producto&gt; Productos {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set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;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// Agrega otros 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DbSet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por cada entidad de tu dominio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3. Interfaz del Repositorio para </w:t>
      </w:r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s-CO"/>
        </w:rPr>
        <w:t>Producto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en-US"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AppGan.Entities;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System.Collections.Generic;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System.Threading.Tasks;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namespace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AppGan.Repositories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interface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IProductoRepository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Task&lt;IEnumerable&lt;Producto&gt;&gt; GetAllProductosAsync();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Task&lt;Producto&gt;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GetProductoByIdAsync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Task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AddProductoAsync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(Producto 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Task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UpdateProductoAsync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(Producto 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Task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es-CO"/>
        </w:rPr>
        <w:t>DeleteProductoAsync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(</w:t>
      </w:r>
      <w:proofErr w:type="spellStart"/>
      <w:proofErr w:type="gramEnd"/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s-CO"/>
        </w:rPr>
        <w:t>int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   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Task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&lt;</w:t>
      </w:r>
      <w:proofErr w:type="spellStart"/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s-CO"/>
        </w:rPr>
        <w:t>bool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&gt;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eastAsia="es-CO"/>
        </w:rPr>
        <w:t>ProductoExistsAsync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(</w:t>
      </w:r>
      <w:proofErr w:type="spellStart"/>
      <w:proofErr w:type="gramEnd"/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eastAsia="es-CO"/>
        </w:rPr>
        <w:t>int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id);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Método para verificar existencia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lastRenderedPageBreak/>
        <w:t xml:space="preserve">4. Implementación del Repositorio para </w:t>
      </w:r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s-CO"/>
        </w:rPr>
        <w:t>Producto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en-US"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AppGan.Entities;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AppGan.Repositories.EFCore.DataContext;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Microsoft.EntityFrameworkCore;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System.Collections.Generic;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System.Threading.Tasks;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namespace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AppGan.Repositories.EFCore.Implementations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class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ProductoRepository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: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IProductoRepository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private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readonly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AppGanContext _context;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ProductoRepository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(AppGanContext context)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_context = context;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Task&lt;IEnumerable&lt;Producto&gt;&gt; GetAllProductosAsync()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_context.Productos.ToListAsync();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Task&lt;Producto&gt;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GetProductoByIdAsync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_context.Productos.FindAsync(id);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AddProductoAsync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(Producto producto)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       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await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_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context.Productos.AddAsync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(producto);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       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await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_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context.SaveChangesAsync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();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Importante: guarda los cambios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UpdateProductoAsync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(Producto producto)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_context.Entry(producto).State = EntityState.Modified;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_context.SaveChangesAsync();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DeleteProductoAsync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var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producto =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_context.Productos.FindAsync(id);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if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(producto != </w:t>
      </w:r>
      <w:r w:rsidRPr="00371B6F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US" w:eastAsia="es-CO"/>
        </w:rPr>
        <w:t>null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    _context.Productos.Remove(producto);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_context.SaveChangesAsync();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bool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&gt;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ProductoExistsAsync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lastRenderedPageBreak/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_context.Productos.AnyAsync(p =&gt; p.Id == 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5. Registro en el Contenedor de Inyección de Dependencias (en </w:t>
      </w:r>
      <w:proofErr w:type="spellStart"/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s-CO"/>
        </w:rPr>
        <w:t>Program.cs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o </w:t>
      </w:r>
      <w:proofErr w:type="spellStart"/>
      <w:r w:rsidRPr="00371B6F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  <w:lang w:eastAsia="es-CO"/>
        </w:rPr>
        <w:t>Startup.cs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):</w:t>
      </w:r>
    </w:p>
    <w:p w:rsidR="00371B6F" w:rsidRPr="00371B6F" w:rsidRDefault="00371B6F" w:rsidP="00371B6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Para que tu aplicación pueda usar el repositorio, debes registrarlo en el contenedor de Inyección de Dependencias.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// 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Program.cs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(para .NET 6+)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using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AppGan.Repositories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Importa las interfaces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using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AppGan.Repositories.EFCore.Implementations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Importa las implementaciones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var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builder = WebApplication.CreateBuilder(args);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</w:t>
      </w:r>
      <w:proofErr w:type="gram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 ...</w:t>
      </w:r>
      <w:proofErr w:type="gram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(configuración de 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DbContext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que ya vimos)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builder.Services.AddDbContext&lt;AppGanContext&gt;(options =&gt;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options.UseSqlServer(builder.Configuration.GetConnectionString(</w:t>
      </w:r>
      <w:r w:rsidRPr="00371B6F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US" w:eastAsia="es-CO"/>
        </w:rPr>
        <w:t>"SoftGanDbConnection"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)));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Registra tu repositorio: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// 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AddScoped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significa que se crea una nueva instancia por cada solicitud HTTP.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builder.Services.AddScoped&lt;IProductoRepository, ProductoRepository&gt;();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</w:t>
      </w:r>
      <w:proofErr w:type="gram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 ...</w:t>
      </w:r>
      <w:proofErr w:type="gram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(otros servicios y configuración)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var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app =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builder.Build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...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app.Run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(</w:t>
      </w:r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);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6. Uso en un Controlador o Servicio de Aplicación: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Ahora, puedes inyectar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IProductoRepository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en tus controladores o servicios de aplicación y usarlo sin preocuparte por los detalles de EF Core.</w:t>
      </w:r>
    </w:p>
    <w:p w:rsidR="00371B6F" w:rsidRPr="00371B6F" w:rsidRDefault="00371B6F" w:rsidP="00371B6F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val="en-US" w:eastAsia="es-CO"/>
        </w:rPr>
      </w:pPr>
      <w:r w:rsidRPr="00371B6F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val="en-US" w:eastAsia="es-CO"/>
        </w:rPr>
        <w:t>C#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using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Microsoft.AspNetCore.Mvc;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using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AppGan.Entities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proofErr w:type="spellStart"/>
      <w:proofErr w:type="gramStart"/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s-CO"/>
        </w:rPr>
        <w:t>using</w:t>
      </w:r>
      <w:proofErr w:type="spellEnd"/>
      <w:proofErr w:type="gram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AppGan.Repositories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;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// Importa la interfaz del repositorio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namespace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AppGan.API.Controllers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[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ApiController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]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[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Route("api/[controller]")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]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class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ProductosController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: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ControllerBase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lastRenderedPageBreak/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private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readonly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IProductoRepository _productoRepository;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US" w:eastAsia="es-CO"/>
        </w:rPr>
        <w:t>ProductosController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(IProductoRepository productoRepository)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_productoRepository = productoRepository;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[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HttpGet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]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Task&lt;ActionResult&lt;IEnumerable&lt;Producto&gt;&gt;&gt; GetProductos()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var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productos =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_productoRepository.GetAllProductosAsync();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Ok(productos);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[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HttpGet("{id}")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]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Task&lt;ActionResult&lt;Producto&gt;&gt; GetProducto(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int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id)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var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producto =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_productoRepository.GetProductoByIdAsync(id);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if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(producto == </w:t>
      </w:r>
      <w:r w:rsidRPr="00371B6F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US" w:eastAsia="es-CO"/>
        </w:rPr>
        <w:t>null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NotFound();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Ok(producto);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[</w:t>
      </w:r>
      <w:r w:rsidRPr="00371B6F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US" w:eastAsia="es-CO"/>
        </w:rPr>
        <w:t>HttpPost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>]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public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async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Task&lt;ActionResult&lt;Producto&gt;&gt; PostProducto(Producto producto)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{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await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_productoRepository.AddProductoAsync(producto);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   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return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CreatedAtAction(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nameof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(GetProducto), </w:t>
      </w:r>
      <w:r w:rsidRPr="00371B6F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US" w:eastAsia="es-CO"/>
        </w:rPr>
        <w:t>new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{ id = producto.Id }, producto);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US"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    </w:t>
      </w:r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</w:t>
      </w:r>
      <w:proofErr w:type="gram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/ ...</w:t>
      </w:r>
      <w:proofErr w:type="gram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 otros métodos (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Put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 xml:space="preserve">, </w:t>
      </w:r>
      <w:proofErr w:type="spellStart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Delete</w:t>
      </w:r>
      <w:proofErr w:type="spellEnd"/>
      <w:r w:rsidRPr="00371B6F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eastAsia="es-CO"/>
        </w:rPr>
        <w:t>)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 xml:space="preserve">    }</w:t>
      </w:r>
    </w:p>
    <w:p w:rsidR="00371B6F" w:rsidRPr="00371B6F" w:rsidRDefault="00371B6F" w:rsidP="00371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</w:pPr>
      <w:r w:rsidRPr="00371B6F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s-CO"/>
        </w:rPr>
        <w:t>}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Beneficios del Patrón Repositorio</w:t>
      </w:r>
    </w:p>
    <w:p w:rsidR="00371B6F" w:rsidRPr="00371B6F" w:rsidRDefault="00371B6F" w:rsidP="00371B6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Separación de Intereses (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Separation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of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Concerns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):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Tu lógica de negocio se enfoca en las reglas del negocio, sin preocuparse por cómo se persisten los datos. La lógica de acceso a datos se centraliza en los repositorios.</w:t>
      </w:r>
    </w:p>
    <w:p w:rsidR="00371B6F" w:rsidRPr="00371B6F" w:rsidRDefault="00371B6F" w:rsidP="00371B6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Testabilidad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: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Puedes probar tu lógica de negocio de forma aislada, sin necesidad de una base de datos real. Simplemente creas implementaciones "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mock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" o "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fake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" de la interfaz del repositorio para tus pruebas unitarias.</w:t>
      </w:r>
    </w:p>
    <w:p w:rsidR="00371B6F" w:rsidRPr="00371B6F" w:rsidRDefault="00371B6F" w:rsidP="00371B6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lastRenderedPageBreak/>
        <w:t>Mantenibilidad y Escalabilidad: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Si decides cambiar la tecnología de acceso a datos (por ejemplo, de SQL Server a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MongoDB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), solo necesitas modificar las implementaciones de tus repositorios, no la lógica de negocio en toda la aplicación.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Facilita la optimización de consultas en un solo lugar.</w:t>
      </w:r>
    </w:p>
    <w:p w:rsidR="00371B6F" w:rsidRPr="00371B6F" w:rsidRDefault="00371B6F" w:rsidP="00371B6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Menos Código Duplicado: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Las operaciones comunes de acceso a datos (CRUD) se encapsulan en los repositorios, evitando repetir el mismo código en varios lugares.</w:t>
      </w:r>
    </w:p>
    <w:p w:rsidR="00371B6F" w:rsidRPr="00371B6F" w:rsidRDefault="00371B6F" w:rsidP="00371B6F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Abstracción:</w:t>
      </w:r>
    </w:p>
    <w:p w:rsidR="00371B6F" w:rsidRPr="00371B6F" w:rsidRDefault="00371B6F" w:rsidP="00371B6F">
      <w:pPr>
        <w:numPr>
          <w:ilvl w:val="1"/>
          <w:numId w:val="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Oculta los detalles complejos de la base de datos o de la tecnología de persistencia subyacente.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¿Cuándo Usar el Patrón Repositorio?</w:t>
      </w:r>
    </w:p>
    <w:p w:rsidR="00371B6F" w:rsidRPr="00371B6F" w:rsidRDefault="00371B6F" w:rsidP="00371B6F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Es especialmente útil en:</w:t>
      </w:r>
    </w:p>
    <w:p w:rsidR="00371B6F" w:rsidRPr="00371B6F" w:rsidRDefault="00371B6F" w:rsidP="00371B6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Aplicaciones grandes y complejas: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Donde la separación de intereses es crucial para la mantenibilidad.</w:t>
      </w:r>
    </w:p>
    <w:p w:rsidR="00371B6F" w:rsidRPr="00371B6F" w:rsidRDefault="00371B6F" w:rsidP="00371B6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Aplicaciones que requieren flexibilidad en la capa de persistencia: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Si prevés que podrías cambiar de base de datos o usar múltiples fuentes de datos.</w:t>
      </w:r>
    </w:p>
    <w:p w:rsidR="00371B6F" w:rsidRPr="00371B6F" w:rsidRDefault="00371B6F" w:rsidP="00371B6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Aplicaciones con requisitos de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testing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rigurosos: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Facilita enormemente las pruebas unitarias.</w:t>
      </w:r>
    </w:p>
    <w:p w:rsidR="00371B6F" w:rsidRPr="00371B6F" w:rsidRDefault="00371B6F" w:rsidP="00371B6F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Aplicaciones con lógica de negocio compleja: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Ayuda a mantener la capa de negocio limpia y enfocada.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¿Cuándo Podría ser Menos Crítico (o Innecesario)?</w:t>
      </w:r>
    </w:p>
    <w:p w:rsidR="00371B6F" w:rsidRPr="00371B6F" w:rsidRDefault="00371B6F" w:rsidP="00371B6F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Aplicaciones pequeñas o prototipos: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Para proyectos muy simples, la sobrecarga de crear interfaces y clases de repositorio puede no justificarse.</w:t>
      </w:r>
    </w:p>
    <w:p w:rsidR="00371B6F" w:rsidRPr="00371B6F" w:rsidRDefault="00371B6F" w:rsidP="00371B6F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Cuando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Framework Core (o un ORM similar) ya actúa como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tu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"repositorio":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Framework Core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DbContext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DbSet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ya son una forma de abstraer el acceso a datos. Algunos argumentan que agregar otra capa de repositorio encima de EF Core puede ser una duplicación innecesaria, especialmente si solo estás replicando los métodos básicos de CRUD. </w:t>
      </w:r>
    </w:p>
    <w:p w:rsidR="00371B6F" w:rsidRPr="00371B6F" w:rsidRDefault="00371B6F" w:rsidP="00371B6F">
      <w:pPr>
        <w:numPr>
          <w:ilvl w:val="1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Mi opinión personal: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Incluso con EF Core, el patrón repositorio sigue siendo valioso para encapsular 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consultas complejas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o 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reglas de negocio relacionadas con la persistencia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(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ej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: qué entidades cargar con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Include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, lógica de auditoría al guardar, etc.), y para facilitar la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testabilidad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 tu capa de servicio. Además, te permite cambiar de EF Core a otra tecnología en el futuro con menos impacto.</w:t>
      </w:r>
    </w:p>
    <w:p w:rsidR="00371B6F" w:rsidRPr="00371B6F" w:rsidRDefault="00371B6F" w:rsidP="00371B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</w:pPr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 xml:space="preserve">Patrón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Unit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 xml:space="preserve"> of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>Work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s-CO"/>
        </w:rPr>
        <w:t xml:space="preserve"> (Unidad de Trabajo)</w:t>
      </w:r>
    </w:p>
    <w:p w:rsidR="00371B6F" w:rsidRPr="00371B6F" w:rsidRDefault="00371B6F" w:rsidP="00371B6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A menudo, el patrón Repositorio se utiliza junto con el patrón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Unit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of </w:t>
      </w:r>
      <w:proofErr w:type="spellStart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Work</w:t>
      </w:r>
      <w:proofErr w:type="spellEnd"/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 xml:space="preserve"> (Unidad de Trabajo)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.</w:t>
      </w:r>
    </w:p>
    <w:p w:rsidR="00371B6F" w:rsidRPr="00371B6F" w:rsidRDefault="00371B6F" w:rsidP="00371B6F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lastRenderedPageBreak/>
        <w:t xml:space="preserve">Una </w:t>
      </w:r>
      <w:r w:rsidRPr="00371B6F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s-CO"/>
        </w:rPr>
        <w:t>Unidad de Trabajo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representa una única transacción de negocio que puede involucrar múltiples operaciones de repositorio.</w:t>
      </w:r>
    </w:p>
    <w:p w:rsidR="00371B6F" w:rsidRPr="00371B6F" w:rsidRDefault="00371B6F" w:rsidP="00371B6F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Se asegura de que todos los cambios dentro de una transacción se confirmen (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commit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) o se reviertan (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rollback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) como una sola unidad.</w:t>
      </w:r>
    </w:p>
    <w:p w:rsidR="00371B6F" w:rsidRPr="00371B6F" w:rsidRDefault="00371B6F" w:rsidP="00371B6F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En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Entity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Framework Core, el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DbContext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ya implementa el patrón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Unit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of 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Work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de forma implícita (sus métodos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SaveChanges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gram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o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SaveChangesAsync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actúan como el "</w:t>
      </w:r>
      <w:proofErr w:type="spellStart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commit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"). Puedes inyectar el </w:t>
      </w:r>
      <w:proofErr w:type="spell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DbContext</w:t>
      </w:r>
      <w:proofErr w:type="spellEnd"/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directamente en un servicio de aplicación y llamar a </w:t>
      </w:r>
      <w:proofErr w:type="spellStart"/>
      <w:proofErr w:type="gramStart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SaveChanges</w:t>
      </w:r>
      <w:proofErr w:type="spell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(</w:t>
      </w:r>
      <w:proofErr w:type="gramEnd"/>
      <w:r w:rsidRPr="00371B6F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s-CO"/>
        </w:rPr>
        <w:t>)</w:t>
      </w: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 xml:space="preserve"> una vez después de varias operaciones de repositorio para asegurar la atomicidad.</w:t>
      </w:r>
    </w:p>
    <w:p w:rsidR="00371B6F" w:rsidRPr="00371B6F" w:rsidRDefault="00371B6F" w:rsidP="00371B6F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</w:pPr>
      <w:r w:rsidRPr="00371B6F">
        <w:rPr>
          <w:rFonts w:ascii="Times New Roman" w:eastAsia="Times New Roman" w:hAnsi="Times New Roman" w:cs="Times New Roman"/>
          <w:color w:val="1B1C1D"/>
          <w:sz w:val="24"/>
          <w:szCs w:val="24"/>
          <w:lang w:eastAsia="es-CO"/>
        </w:rPr>
        <w:t>Espero que esta explicación te dé una base sólida para entender y aplicar el patrón Repositorio. ¡Es una herramienta muy poderosa en el desarrollo de software!</w:t>
      </w:r>
    </w:p>
    <w:p w:rsidR="000E694E" w:rsidRPr="00371B6F" w:rsidRDefault="000E694E" w:rsidP="00371B6F">
      <w:bookmarkStart w:id="0" w:name="_GoBack"/>
      <w:bookmarkEnd w:id="0"/>
    </w:p>
    <w:sectPr w:rsidR="000E694E" w:rsidRPr="0037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13C"/>
    <w:multiLevelType w:val="multilevel"/>
    <w:tmpl w:val="CA3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356"/>
    <w:multiLevelType w:val="multilevel"/>
    <w:tmpl w:val="A88A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F54424"/>
    <w:multiLevelType w:val="multilevel"/>
    <w:tmpl w:val="D33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85D54"/>
    <w:multiLevelType w:val="multilevel"/>
    <w:tmpl w:val="4CA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20E1C"/>
    <w:multiLevelType w:val="multilevel"/>
    <w:tmpl w:val="DA7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D0BC8"/>
    <w:multiLevelType w:val="multilevel"/>
    <w:tmpl w:val="6D62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3F"/>
    <w:rsid w:val="000E694E"/>
    <w:rsid w:val="00371B6F"/>
    <w:rsid w:val="00606EC4"/>
    <w:rsid w:val="00BD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3E9CB-ECAC-4558-8C7A-D07FF4BD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D5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5D3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D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D5D3F"/>
    <w:rPr>
      <w:b/>
      <w:bCs/>
    </w:rPr>
  </w:style>
  <w:style w:type="character" w:styleId="nfasis">
    <w:name w:val="Emphasis"/>
    <w:basedOn w:val="Fuentedeprrafopredeter"/>
    <w:uiPriority w:val="20"/>
    <w:qFormat/>
    <w:rsid w:val="00BD5D3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D5D3F"/>
    <w:rPr>
      <w:rFonts w:ascii="Courier New" w:eastAsia="Times New Roman" w:hAnsi="Courier New" w:cs="Courier New"/>
      <w:sz w:val="20"/>
      <w:szCs w:val="20"/>
    </w:rPr>
  </w:style>
  <w:style w:type="character" w:customStyle="1" w:styleId="ng-tns-c3110852119-49">
    <w:name w:val="ng-tns-c3110852119-49"/>
    <w:basedOn w:val="Fuentedeprrafopredeter"/>
    <w:rsid w:val="00371B6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1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1B6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371B6F"/>
  </w:style>
  <w:style w:type="character" w:customStyle="1" w:styleId="hljs-title">
    <w:name w:val="hljs-title"/>
    <w:basedOn w:val="Fuentedeprrafopredeter"/>
    <w:rsid w:val="00371B6F"/>
  </w:style>
  <w:style w:type="character" w:customStyle="1" w:styleId="hljs-builtin">
    <w:name w:val="hljs-built_in"/>
    <w:basedOn w:val="Fuentedeprrafopredeter"/>
    <w:rsid w:val="00371B6F"/>
  </w:style>
  <w:style w:type="character" w:customStyle="1" w:styleId="ng-tns-c3110852119-50">
    <w:name w:val="ng-tns-c3110852119-50"/>
    <w:basedOn w:val="Fuentedeprrafopredeter"/>
    <w:rsid w:val="00371B6F"/>
  </w:style>
  <w:style w:type="character" w:customStyle="1" w:styleId="hljs-comment">
    <w:name w:val="hljs-comment"/>
    <w:basedOn w:val="Fuentedeprrafopredeter"/>
    <w:rsid w:val="00371B6F"/>
  </w:style>
  <w:style w:type="character" w:customStyle="1" w:styleId="hljs-function">
    <w:name w:val="hljs-function"/>
    <w:basedOn w:val="Fuentedeprrafopredeter"/>
    <w:rsid w:val="00371B6F"/>
  </w:style>
  <w:style w:type="character" w:customStyle="1" w:styleId="hljs-params">
    <w:name w:val="hljs-params"/>
    <w:basedOn w:val="Fuentedeprrafopredeter"/>
    <w:rsid w:val="00371B6F"/>
  </w:style>
  <w:style w:type="character" w:customStyle="1" w:styleId="ng-tns-c3110852119-51">
    <w:name w:val="ng-tns-c3110852119-51"/>
    <w:basedOn w:val="Fuentedeprrafopredeter"/>
    <w:rsid w:val="00371B6F"/>
  </w:style>
  <w:style w:type="character" w:customStyle="1" w:styleId="ng-tns-c3110852119-52">
    <w:name w:val="ng-tns-c3110852119-52"/>
    <w:basedOn w:val="Fuentedeprrafopredeter"/>
    <w:rsid w:val="00371B6F"/>
  </w:style>
  <w:style w:type="character" w:customStyle="1" w:styleId="citation-0">
    <w:name w:val="citation-0"/>
    <w:basedOn w:val="Fuentedeprrafopredeter"/>
    <w:rsid w:val="00371B6F"/>
  </w:style>
  <w:style w:type="character" w:customStyle="1" w:styleId="hljs-literal">
    <w:name w:val="hljs-literal"/>
    <w:basedOn w:val="Fuentedeprrafopredeter"/>
    <w:rsid w:val="00371B6F"/>
  </w:style>
  <w:style w:type="character" w:customStyle="1" w:styleId="ng-tns-c3110852119-53">
    <w:name w:val="ng-tns-c3110852119-53"/>
    <w:basedOn w:val="Fuentedeprrafopredeter"/>
    <w:rsid w:val="00371B6F"/>
  </w:style>
  <w:style w:type="character" w:customStyle="1" w:styleId="hljs-string">
    <w:name w:val="hljs-string"/>
    <w:basedOn w:val="Fuentedeprrafopredeter"/>
    <w:rsid w:val="00371B6F"/>
  </w:style>
  <w:style w:type="character" w:customStyle="1" w:styleId="ng-tns-c3110852119-54">
    <w:name w:val="ng-tns-c3110852119-54"/>
    <w:basedOn w:val="Fuentedeprrafopredeter"/>
    <w:rsid w:val="00371B6F"/>
  </w:style>
  <w:style w:type="character" w:customStyle="1" w:styleId="hljs-meta">
    <w:name w:val="hljs-meta"/>
    <w:basedOn w:val="Fuentedeprrafopredeter"/>
    <w:rsid w:val="00371B6F"/>
  </w:style>
  <w:style w:type="character" w:customStyle="1" w:styleId="hljs-meta-string">
    <w:name w:val="hljs-meta-string"/>
    <w:basedOn w:val="Fuentedeprrafopredeter"/>
    <w:rsid w:val="00371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1722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2025-06-23T00:22:00Z</dcterms:created>
  <dcterms:modified xsi:type="dcterms:W3CDTF">2025-06-23T01:20:00Z</dcterms:modified>
</cp:coreProperties>
</file>