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JUDUL ARTIKEL MAKSIMUM LIMA BELAS KATA TIDAK </w:t>
        <w:tab/>
        <w:t xml:space="preserve">TERMASUK KATA DEPAN DAN KATA SAMBUNG</w:t>
      </w:r>
      <w:r w:rsidDel="00000000" w:rsidR="00000000" w:rsidRPr="00000000">
        <w:rPr>
          <w:rFonts w:ascii="Arial" w:cs="Arial" w:eastAsia="Arial" w:hAnsi="Arial"/>
          <w:b w:val="1"/>
          <w:bCs w:val="1"/>
          <w:sz w:val="29"/>
          <w:szCs w:val="29"/>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Agus M Soleh</w:t>
      </w:r>
      <w:r w:rsidDel="00000000" w:rsidR="00000000" w:rsidRPr="00000000">
        <w:rPr>
          <w:rFonts w:ascii="Arial" w:cs="Arial" w:eastAsia="Arial" w:hAnsi="Arial"/>
          <w:color w:val="000000"/>
          <w:sz w:val="30"/>
          <w:szCs w:val="30"/>
          <w:vertAlign w:val="superscript"/>
          <w:rtl w:val="0"/>
        </w:rPr>
        <w:t xml:space="preserve">1</w:t>
      </w:r>
      <w:r w:rsidDel="00000000" w:rsidR="00000000" w:rsidRPr="00000000">
        <w:rPr>
          <w:rFonts w:ascii="Arial" w:cs="Arial" w:eastAsia="Arial" w:hAnsi="Arial"/>
          <w:color w:val="000000"/>
          <w:sz w:val="30"/>
          <w:szCs w:val="30"/>
          <w:rtl w:val="0"/>
        </w:rPr>
        <w:t xml:space="preserve">, Author 2</w:t>
      </w:r>
      <w:r w:rsidDel="00000000" w:rsidR="00000000" w:rsidRPr="00000000">
        <w:rPr>
          <w:rFonts w:ascii="Arial" w:cs="Arial" w:eastAsia="Arial" w:hAnsi="Arial"/>
          <w:color w:val="000000"/>
          <w:sz w:val="30"/>
          <w:szCs w:val="30"/>
          <w:vertAlign w:val="superscript"/>
          <w:rtl w:val="0"/>
        </w:rPr>
        <w:t xml:space="preserve">2‡</w:t>
      </w:r>
      <w:r w:rsidDel="00000000" w:rsidR="00000000" w:rsidRPr="00000000">
        <w:rPr>
          <w:rFonts w:ascii="Arial" w:cs="Arial" w:eastAsia="Arial" w:hAnsi="Arial"/>
          <w:color w:val="000000"/>
          <w:sz w:val="30"/>
          <w:szCs w:val="30"/>
          <w:rtl w:val="0"/>
        </w:rPr>
        <w:t xml:space="preserve">, ..., and Author N</w:t>
      </w:r>
      <w:r w:rsidDel="00000000" w:rsidR="00000000" w:rsidRPr="00000000">
        <w:rPr>
          <w:rFonts w:ascii="Arial" w:cs="Arial" w:eastAsia="Arial" w:hAnsi="Arial"/>
          <w:color w:val="000000"/>
          <w:sz w:val="30"/>
          <w:szCs w:val="30"/>
          <w:vertAlign w:val="superscript"/>
          <w:rtl w:val="0"/>
        </w:rPr>
        <w:t xml:space="preserve">n</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1</w:t>
      </w:r>
      <w:r w:rsidDel="00000000" w:rsidR="00000000" w:rsidRPr="00000000">
        <w:rPr>
          <w:rFonts w:ascii="Arial" w:cs="Arial" w:eastAsia="Arial" w:hAnsi="Arial"/>
          <w:color w:val="000000"/>
          <w:sz w:val="20"/>
          <w:szCs w:val="20"/>
          <w:rtl w:val="0"/>
        </w:rPr>
        <w:t xml:space="preserve">Department of Statistics, IPB University, Indonesia</w:t>
      </w:r>
    </w:p>
    <w:p w:rsidR="00000000" w:rsidDel="00000000" w:rsidP="00000000" w:rsidRDefault="00000000" w:rsidRPr="00000000" w14:paraId="0000000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affiliation, country</w:t>
      </w:r>
    </w:p>
    <w:p w:rsidR="00000000" w:rsidDel="00000000" w:rsidP="00000000" w:rsidRDefault="00000000" w:rsidRPr="00000000" w14:paraId="0000000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n</w:t>
      </w:r>
      <w:r w:rsidDel="00000000" w:rsidR="00000000" w:rsidRPr="00000000">
        <w:rPr>
          <w:rFonts w:ascii="Arial" w:cs="Arial" w:eastAsia="Arial" w:hAnsi="Arial"/>
          <w:color w:val="000000"/>
          <w:sz w:val="20"/>
          <w:szCs w:val="20"/>
          <w:rtl w:val="0"/>
        </w:rPr>
        <w:t xml:space="preserve">affiliation, country</w:t>
      </w:r>
    </w:p>
    <w:p w:rsidR="00000000" w:rsidDel="00000000" w:rsidP="00000000" w:rsidRDefault="00000000" w:rsidRPr="00000000" w14:paraId="0000000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vertAlign w:val="superscript"/>
          <w:rtl w:val="0"/>
        </w:rPr>
        <w:t xml:space="preserve">‡</w:t>
      </w:r>
      <w:r w:rsidDel="00000000" w:rsidR="00000000" w:rsidRPr="00000000">
        <w:rPr>
          <w:rFonts w:ascii="Arial" w:cs="Arial" w:eastAsia="Arial" w:hAnsi="Arial"/>
          <w:color w:val="000000"/>
          <w:sz w:val="20"/>
          <w:szCs w:val="20"/>
          <w:rtl w:val="0"/>
        </w:rPr>
        <w:t xml:space="preserve">corresponding author: agusms@apps.ipb.ac.id</w:t>
      </w:r>
    </w:p>
    <w:p w:rsidR="00000000" w:rsidDel="00000000" w:rsidP="00000000" w:rsidRDefault="00000000" w:rsidRPr="00000000" w14:paraId="00000008">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ind w:left="720" w:right="43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Abstract</w:t>
      </w:r>
    </w:p>
    <w:p w:rsidR="00000000" w:rsidDel="00000000" w:rsidP="00000000" w:rsidRDefault="00000000" w:rsidRPr="00000000" w14:paraId="0000000C">
      <w:pPr>
        <w:tabs>
          <w:tab w:val="left" w:leader="none" w:pos="1080"/>
        </w:tabs>
        <w:spacing w:after="0" w:line="240" w:lineRule="auto"/>
        <w:ind w:left="720" w:right="653"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The article must include an abstract, describing its main points within 150 - 250 words in the English language.   In the abstract section does not contain a citation  to  the  bibliography.     The  manuscript  should  be  supplied  with 3-5 keywords. Lorem ipsum dolor sit amet, consectetur adipiscing elit. Mauris ultrices tellus vel risus tempus non consequat massa sollicitudin.   Pellentesque habitant morbi tristique senectus et netus et malesuada fames ac turpis egestas. Proin eget interdum  velit.    Vestibulum  quis  justo  eu  arcu  elementum  bibendum.    Proin venenatis  eleifend  fermentum.    Vivamus  ullamcorper  dictum  quam  non  mollis. Morbi cursus dolor ut tellus faucibus rutrum.  Duis nibh nibh, rutrum nec congue sed, iaculis eget velit.  Vivamus tempus, dolor et eleifend interdum, ipsum purus tristique risus, id aliquam libero nunc non neque.  Praesent vel massa purus, sed gravida  ligula.    Etiam  vel  suscipit  erat.    Aliquam  erat  volutpat.    Pellentesque habitant morbi tristique senectus et netus et malesuada fames ac turpis egestas. Sed  vulputate  neque  sit  amet  nibh  gravida  scelerisque.    Nam  mattis  euismod facilisis.  Ut sit amet nunc sem, vel imperdiet risus.  Pellentesque iaculis tempus nunc accumsan porttitor.  Sed eget odio nec enim ornare feugiat.  Quisque viverra sapien  a  felis  molestie  dictum.    Donec  malesuada  porttitor  sagittis.    In  hac habitasse platea dictumst. Morbi at justo at tellus tincidunt volutpat sed vel enim. </w:t>
      </w:r>
    </w:p>
    <w:p w:rsidR="00000000" w:rsidDel="00000000" w:rsidP="00000000" w:rsidRDefault="00000000" w:rsidRPr="00000000" w14:paraId="0000000D">
      <w:pPr>
        <w:spacing w:after="0" w:line="240" w:lineRule="auto"/>
        <w:ind w:left="720" w:right="43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ind w:left="720" w:right="431"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Keywords</w:t>
      </w:r>
      <w:r w:rsidDel="00000000" w:rsidR="00000000" w:rsidRPr="00000000">
        <w:rPr>
          <w:rFonts w:ascii="Arial" w:cs="Arial" w:eastAsia="Arial" w:hAnsi="Arial"/>
          <w:sz w:val="20"/>
          <w:szCs w:val="20"/>
          <w:rtl w:val="0"/>
        </w:rPr>
        <w:t xml:space="preserve">: keyword1, keyword2, keyword3, keyword4, keyword5.</w:t>
      </w:r>
    </w:p>
    <w:p w:rsidR="00000000" w:rsidDel="00000000" w:rsidP="00000000" w:rsidRDefault="00000000" w:rsidRPr="00000000" w14:paraId="0000000F">
      <w:pPr>
        <w:spacing w:after="0" w:line="240" w:lineRule="auto"/>
        <w:ind w:left="720" w:right="43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ind w:right="43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19" w:hanging="45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12">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Artikel yang dimuat berupa hasil penelitian bidang statistika dan aplikasinya dengan topik (tapi tidak terbatas): rancangan dan analisis percobaan, metodologi survey dan analisis, riset operasi, data mining, pemodelan statistika, komputasi statistika, time series dan ekonometrika, serta pendidikan statistika. Bagian isi makalah seminar ini dituliskan dengan font Arial dengan ukuran 11 dan spasi 1.</w:t>
      </w:r>
    </w:p>
    <w:p w:rsidR="00000000" w:rsidDel="00000000" w:rsidP="00000000" w:rsidRDefault="00000000" w:rsidRPr="00000000" w14:paraId="00000013">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Artikel pada Seminar terdiri dari beberapa bagian, yaitu bagian Judul, Pengarang, Afiliasi, Abstract, Pendahuluan, Metodologi, Hasil dan Pembahasan, Simpulan dan saran, dan diakhiri dengan Daftar Pustaka. Bab Pendahuluan memuat latar belakang atau alasan kuat dilakukannya penelitian, tujuan, dan hipotesis jika ada. Di dalam pendahuluan mungkin dijelaskan pula perumusan atau pendekatan penyelesaian masalah dan alasan pemilihan metode yang digunakan. </w:t>
      </w:r>
    </w:p>
    <w:p w:rsidR="00000000" w:rsidDel="00000000" w:rsidP="00000000" w:rsidRDefault="00000000" w:rsidRPr="00000000" w14:paraId="00000014">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Paparan tidak berbelit-belit atau dimulai dengan latar belakang yang terlalu umum. Pernyataan mengenai apa yang diteliti dan apa yang diharapkannya diawali dengan pemikiran logis. Tujuan penelitian ditulis di bagian akhir bab ini dengan memilih kata kerja yang hasilnya dapat diukur dan dilihat, seperti: menguraikan, menerangkan, membuktikan, menjajaki, menguji, membuktikan, atau menerapkan suatu gejala, konsep atau dugaan, atau bahkan membuat suatu prototipe. Jangan menggunakan kata kerja mengetahui atau memahami. </w:t>
      </w:r>
    </w:p>
    <w:p w:rsidR="00000000" w:rsidDel="00000000" w:rsidP="00000000" w:rsidRDefault="00000000" w:rsidRPr="00000000" w14:paraId="00000015">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All illustrations including figures, charts and graphs, must be labelled and supplied on pages separate from the text.  The desired placement in the text should be clearly indicated.  These illustrations should be referred to and numbered serial, as figures.  All illustrations should be clearly drawn in permanent ink or photographed in sharp black and white and reproduced in the form of high - contrast glossy prints or digital images and provided in camera ready form. </w:t>
      </w:r>
    </w:p>
    <w:p w:rsidR="00000000" w:rsidDel="00000000" w:rsidP="00000000" w:rsidRDefault="00000000" w:rsidRPr="00000000" w14:paraId="00000016">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References in the text should be denoted by giving the name(s) of the author(s). All alphabetically ordered references list should be included at the end of the manuscript. All references cited in the text must appear in the reference list. Authors are responsible for the accuracy and completeness of all information in the reference.  The references style adopted should be consistent throughout the manuscript. </w:t>
      </w:r>
    </w:p>
    <w:p w:rsidR="00000000" w:rsidDel="00000000" w:rsidP="00000000" w:rsidRDefault="00000000" w:rsidRPr="00000000" w14:paraId="00000017">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Model citasi jurnal ini menggunakan style ”Harvard” yang dalam LATEXmenggunakan paket dari natbib. This document is an example of natbib package using in bibliography management. Three items are cited: </w:t>
      </w:r>
      <w:r w:rsidDel="00000000" w:rsidR="00000000" w:rsidRPr="00000000">
        <w:rPr>
          <w:rFonts w:ascii="Arial" w:cs="Arial" w:eastAsia="Arial" w:hAnsi="Arial"/>
          <w:i w:val="1"/>
          <w:iCs w:val="1"/>
          <w:color w:val="000000"/>
          <w:rtl w:val="0"/>
        </w:rPr>
        <w:t xml:space="preserve">Statistical Downscaling to Predict Monthly Rainfall using Linear Regression with L1 Regularization (LASSO)</w:t>
      </w:r>
      <w:r w:rsidDel="00000000" w:rsidR="00000000" w:rsidRPr="00000000">
        <w:rPr>
          <w:rFonts w:ascii="Arial" w:cs="Arial" w:eastAsia="Arial" w:hAnsi="Arial"/>
          <w:color w:val="000000"/>
          <w:rtl w:val="0"/>
        </w:rPr>
        <w:t xml:space="preserve">  article (Soleh et al., 2015), journal paper (Soleh et al., 2008), and book (Friedman et al., 2001). Keseluruhan artikel dapat ditulis secara bersamaan adalah seperti Soleh et al. (2015, 2008); Kurnia et al. (2015).</w:t>
      </w:r>
    </w:p>
    <w:p w:rsidR="00000000" w:rsidDel="00000000" w:rsidP="00000000" w:rsidRDefault="00000000" w:rsidRPr="00000000" w14:paraId="00000018">
      <w:pPr>
        <w:spacing w:after="0" w:line="240" w:lineRule="auto"/>
        <w:ind w:right="-19"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ind w:right="-19"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19" w:hanging="45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w:t>
      </w:r>
    </w:p>
    <w:p w:rsidR="00000000" w:rsidDel="00000000" w:rsidP="00000000" w:rsidRDefault="00000000" w:rsidRPr="00000000" w14:paraId="0000001B">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okmarkStart w:colFirst="0" w:colLast="0" w:name="bookmark=id.vsz8n2o5en5t" w:id="0"/>
    <w:bookmarkEnd w:id="0"/>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19" w:hanging="792"/>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Bahan dan Data</w:t>
      </w:r>
    </w:p>
    <w:p w:rsidR="00000000" w:rsidDel="00000000" w:rsidP="00000000" w:rsidRDefault="00000000" w:rsidRPr="00000000" w14:paraId="0000001D">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Untuk memasukkan gambar dapat disajikan dan diberikan nomor seperti pada Gambar 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1E">
      <w:pPr>
        <w:widowControl w:val="0"/>
        <w:spacing w:after="0" w:line="240" w:lineRule="auto"/>
        <w:ind w:right="-19"/>
        <w:jc w:val="center"/>
        <w:rPr>
          <w:rFonts w:ascii="Arial" w:cs="Arial" w:eastAsia="Arial" w:hAnsi="Arial"/>
          <w:b w:val="1"/>
          <w:bCs w:val="1"/>
          <w:color w:val="000000"/>
        </w:rPr>
      </w:pPr>
      <w:bookmarkStart w:colFirst="0" w:colLast="0" w:name="_heading=h.v89b3hf98pp1" w:id="1"/>
      <w:bookmarkEnd w:id="1"/>
      <w:r w:rsidDel="00000000" w:rsidR="00000000" w:rsidRPr="00000000">
        <w:rPr>
          <w:rFonts w:ascii="Arial" w:cs="Arial" w:eastAsia="Arial" w:hAnsi="Arial"/>
          <w:color w:val="000000"/>
        </w:rPr>
        <w:drawing>
          <wp:inline distB="0" distT="0" distL="0" distR="0">
            <wp:extent cx="1056005" cy="1214120"/>
            <wp:effectExtent b="0" l="0" r="0" t="0"/>
            <wp:docPr descr="lion.png" id="1" name="image1.png"/>
            <a:graphic>
              <a:graphicData uri="http://schemas.openxmlformats.org/drawingml/2006/picture">
                <pic:pic>
                  <pic:nvPicPr>
                    <pic:cNvPr descr="lion.png" id="0" name="image1.png"/>
                    <pic:cNvPicPr preferRelativeResize="0"/>
                  </pic:nvPicPr>
                  <pic:blipFill>
                    <a:blip r:embed="rId8"/>
                    <a:srcRect b="0" l="0" r="0" t="0"/>
                    <a:stretch>
                      <a:fillRect/>
                    </a:stretch>
                  </pic:blipFill>
                  <pic:spPr>
                    <a:xfrm>
                      <a:off x="0" y="0"/>
                      <a:ext cx="1056005" cy="12141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tabs>
          <w:tab w:val="left" w:leader="none" w:pos="360"/>
        </w:tabs>
        <w:spacing w:after="0" w:line="240" w:lineRule="auto"/>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Gambar 1: This is sample picture - ShareLaTeX lion.</w:t>
      </w:r>
    </w:p>
    <w:p w:rsidR="00000000" w:rsidDel="00000000" w:rsidP="00000000" w:rsidRDefault="00000000" w:rsidRPr="00000000" w14:paraId="00000020">
      <w:pPr>
        <w:widowControl w:val="0"/>
        <w:tabs>
          <w:tab w:val="left" w:leader="none" w:pos="360"/>
        </w:tabs>
        <w:spacing w:after="0" w:line="240" w:lineRule="auto"/>
        <w:ind w:right="-19"/>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19" w:hanging="792"/>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Metode Penelitian </w:t>
      </w:r>
    </w:p>
    <w:p w:rsidR="00000000" w:rsidDel="00000000" w:rsidP="00000000" w:rsidRDefault="00000000" w:rsidRPr="00000000" w14:paraId="00000023">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24">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25">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spacing w:after="0" w:line="240" w:lineRule="auto"/>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Tabel 1: Nilai yang dihasilkan ditampilkan pada tabel.</w:t>
      </w:r>
    </w:p>
    <w:tbl>
      <w:tblPr>
        <w:tblStyle w:val="Table1"/>
        <w:tblW w:w="5296.0" w:type="dxa"/>
        <w:jc w:val="left"/>
        <w:tblInd w:w="20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1"/>
        <w:gridCol w:w="895"/>
        <w:gridCol w:w="895"/>
        <w:gridCol w:w="895"/>
        <w:gridCol w:w="895"/>
        <w:gridCol w:w="895"/>
        <w:tblGridChange w:id="0">
          <w:tblGrid>
            <w:gridCol w:w="821"/>
            <w:gridCol w:w="895"/>
            <w:gridCol w:w="895"/>
            <w:gridCol w:w="895"/>
            <w:gridCol w:w="895"/>
            <w:gridCol w:w="895"/>
          </w:tblGrid>
        </w:tblGridChange>
      </w:tblGrid>
      <w:tr>
        <w:trPr>
          <w:cantSplit w:val="0"/>
          <w:tblHeader w:val="0"/>
        </w:trPr>
        <w:tc>
          <w:tcPr>
            <w:tcBorders>
              <w:top w:color="000000" w:space="0" w:sz="4" w:val="single"/>
            </w:tcBorders>
          </w:tcPr>
          <w:p w:rsidR="00000000" w:rsidDel="00000000" w:rsidP="00000000" w:rsidRDefault="00000000" w:rsidRPr="00000000" w14:paraId="00000027">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Model</w:t>
            </w:r>
          </w:p>
        </w:tc>
        <w:tc>
          <w:tcPr>
            <w:tcBorders>
              <w:top w:color="000000" w:space="0" w:sz="4" w:val="single"/>
            </w:tcBorders>
          </w:tcPr>
          <w:p w:rsidR="00000000" w:rsidDel="00000000" w:rsidP="00000000" w:rsidRDefault="00000000" w:rsidRPr="00000000" w14:paraId="00000028">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A</w:t>
            </w:r>
          </w:p>
        </w:tc>
        <w:tc>
          <w:tcPr>
            <w:tcBorders>
              <w:top w:color="000000" w:space="0" w:sz="4" w:val="single"/>
            </w:tcBorders>
          </w:tcPr>
          <w:p w:rsidR="00000000" w:rsidDel="00000000" w:rsidP="00000000" w:rsidRDefault="00000000" w:rsidRPr="00000000" w14:paraId="00000029">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B</w:t>
            </w:r>
          </w:p>
        </w:tc>
        <w:tc>
          <w:tcPr>
            <w:tcBorders>
              <w:top w:color="000000" w:space="0" w:sz="4" w:val="single"/>
            </w:tcBorders>
          </w:tcPr>
          <w:p w:rsidR="00000000" w:rsidDel="00000000" w:rsidP="00000000" w:rsidRDefault="00000000" w:rsidRPr="00000000" w14:paraId="0000002A">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C</w:t>
            </w:r>
          </w:p>
        </w:tc>
        <w:tc>
          <w:tcPr>
            <w:tcBorders>
              <w:top w:color="000000" w:space="0" w:sz="4" w:val="single"/>
            </w:tcBorders>
          </w:tcPr>
          <w:p w:rsidR="00000000" w:rsidDel="00000000" w:rsidP="00000000" w:rsidRDefault="00000000" w:rsidRPr="00000000" w14:paraId="0000002B">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D</w:t>
            </w:r>
          </w:p>
        </w:tc>
        <w:tc>
          <w:tcPr>
            <w:tcBorders>
              <w:top w:color="000000" w:space="0" w:sz="4" w:val="single"/>
            </w:tcBorders>
          </w:tcPr>
          <w:p w:rsidR="00000000" w:rsidDel="00000000" w:rsidP="00000000" w:rsidRDefault="00000000" w:rsidRPr="00000000" w14:paraId="0000002C">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E</w:t>
            </w:r>
          </w:p>
        </w:tc>
      </w:tr>
      <w:tr>
        <w:trPr>
          <w:cantSplit w:val="0"/>
          <w:tblHeader w:val="0"/>
        </w:trPr>
        <w:tc>
          <w:tcPr>
            <w:tcBorders>
              <w:bottom w:color="000000" w:space="0" w:sz="4" w:val="single"/>
            </w:tcBorders>
          </w:tcPr>
          <w:p w:rsidR="00000000" w:rsidDel="00000000" w:rsidP="00000000" w:rsidRDefault="00000000" w:rsidRPr="00000000" w14:paraId="0000002D">
            <w:pPr>
              <w:widowControl w:val="0"/>
              <w:ind w:right="-19"/>
              <w:jc w:val="center"/>
              <w:rPr>
                <w:rFonts w:ascii="Arial" w:cs="Arial" w:eastAsia="Arial" w:hAnsi="Arial"/>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E">
            <w:pPr>
              <w:widowControl w:val="0"/>
              <w:ind w:right="-19"/>
              <w:jc w:val="center"/>
              <w:rPr>
                <w:rFonts w:ascii="Arial" w:cs="Arial" w:eastAsia="Arial" w:hAnsi="Arial"/>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F">
            <w:pPr>
              <w:widowControl w:val="0"/>
              <w:ind w:right="-19"/>
              <w:jc w:val="center"/>
              <w:rPr>
                <w:rFonts w:ascii="Arial" w:cs="Arial" w:eastAsia="Arial" w:hAnsi="Arial"/>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0">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F</w:t>
            </w:r>
          </w:p>
        </w:tc>
        <w:tc>
          <w:tcPr>
            <w:tcBorders>
              <w:bottom w:color="000000" w:space="0" w:sz="4" w:val="single"/>
            </w:tcBorders>
          </w:tcPr>
          <w:p w:rsidR="00000000" w:rsidDel="00000000" w:rsidP="00000000" w:rsidRDefault="00000000" w:rsidRPr="00000000" w14:paraId="00000031">
            <w:pPr>
              <w:widowControl w:val="0"/>
              <w:ind w:right="-19"/>
              <w:jc w:val="center"/>
              <w:rPr>
                <w:rFonts w:ascii="Arial" w:cs="Arial" w:eastAsia="Arial" w:hAnsi="Arial"/>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2">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G</w:t>
            </w:r>
          </w:p>
        </w:tc>
      </w:tr>
      <w:tr>
        <w:trPr>
          <w:cantSplit w:val="0"/>
          <w:tblHeader w:val="0"/>
        </w:trPr>
        <w:tc>
          <w:tcPr>
            <w:tcBorders>
              <w:top w:color="000000" w:space="0" w:sz="4" w:val="single"/>
            </w:tcBorders>
          </w:tcPr>
          <w:p w:rsidR="00000000" w:rsidDel="00000000" w:rsidP="00000000" w:rsidRDefault="00000000" w:rsidRPr="00000000" w14:paraId="00000033">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77</w:t>
            </w:r>
          </w:p>
        </w:tc>
        <w:tc>
          <w:tcPr>
            <w:tcBorders>
              <w:top w:color="000000" w:space="0" w:sz="4" w:val="single"/>
            </w:tcBorders>
          </w:tcPr>
          <w:p w:rsidR="00000000" w:rsidDel="00000000" w:rsidP="00000000" w:rsidRDefault="00000000" w:rsidRPr="00000000" w14:paraId="00000034">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121.58</w:t>
            </w:r>
          </w:p>
        </w:tc>
        <w:tc>
          <w:tcPr>
            <w:tcBorders>
              <w:top w:color="000000" w:space="0" w:sz="4" w:val="single"/>
            </w:tcBorders>
          </w:tcPr>
          <w:p w:rsidR="00000000" w:rsidDel="00000000" w:rsidP="00000000" w:rsidRDefault="00000000" w:rsidRPr="00000000" w14:paraId="00000035">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117.19</w:t>
            </w:r>
          </w:p>
        </w:tc>
        <w:tc>
          <w:tcPr>
            <w:tcBorders>
              <w:top w:color="000000" w:space="0" w:sz="4" w:val="single"/>
            </w:tcBorders>
          </w:tcPr>
          <w:p w:rsidR="00000000" w:rsidDel="00000000" w:rsidP="00000000" w:rsidRDefault="00000000" w:rsidRPr="00000000" w14:paraId="00000036">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114.05</w:t>
            </w:r>
          </w:p>
        </w:tc>
        <w:tc>
          <w:tcPr>
            <w:tcBorders>
              <w:top w:color="000000" w:space="0" w:sz="4" w:val="single"/>
            </w:tcBorders>
          </w:tcPr>
          <w:p w:rsidR="00000000" w:rsidDel="00000000" w:rsidP="00000000" w:rsidRDefault="00000000" w:rsidRPr="00000000" w14:paraId="00000037">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115.05</w:t>
            </w:r>
          </w:p>
        </w:tc>
        <w:tc>
          <w:tcPr>
            <w:tcBorders>
              <w:top w:color="000000" w:space="0" w:sz="4" w:val="single"/>
            </w:tcBorders>
          </w:tcPr>
          <w:p w:rsidR="00000000" w:rsidDel="00000000" w:rsidP="00000000" w:rsidRDefault="00000000" w:rsidRPr="00000000" w14:paraId="00000038">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114.23</w:t>
            </w:r>
          </w:p>
        </w:tc>
      </w:tr>
      <w:tr>
        <w:trPr>
          <w:cantSplit w:val="0"/>
          <w:tblHeader w:val="0"/>
        </w:trPr>
        <w:tc>
          <w:tcPr/>
          <w:p w:rsidR="00000000" w:rsidDel="00000000" w:rsidP="00000000" w:rsidRDefault="00000000" w:rsidRPr="00000000" w14:paraId="00000039">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78</w:t>
            </w:r>
          </w:p>
        </w:tc>
        <w:tc>
          <w:tcPr/>
          <w:p w:rsidR="00000000" w:rsidDel="00000000" w:rsidP="00000000" w:rsidRDefault="00000000" w:rsidRPr="00000000" w14:paraId="0000003A">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114.22</w:t>
            </w:r>
          </w:p>
        </w:tc>
        <w:tc>
          <w:tcPr/>
          <w:p w:rsidR="00000000" w:rsidDel="00000000" w:rsidP="00000000" w:rsidRDefault="00000000" w:rsidRPr="00000000" w14:paraId="0000003B">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110.12</w:t>
            </w:r>
          </w:p>
        </w:tc>
        <w:tc>
          <w:tcPr/>
          <w:p w:rsidR="00000000" w:rsidDel="00000000" w:rsidP="00000000" w:rsidRDefault="00000000" w:rsidRPr="00000000" w14:paraId="0000003C">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105.88</w:t>
            </w:r>
          </w:p>
        </w:tc>
        <w:tc>
          <w:tcPr/>
          <w:p w:rsidR="00000000" w:rsidDel="00000000" w:rsidP="00000000" w:rsidRDefault="00000000" w:rsidRPr="00000000" w14:paraId="0000003D">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105.20</w:t>
            </w:r>
          </w:p>
        </w:tc>
        <w:tc>
          <w:tcPr/>
          <w:p w:rsidR="00000000" w:rsidDel="00000000" w:rsidP="00000000" w:rsidRDefault="00000000" w:rsidRPr="00000000" w14:paraId="0000003E">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105.66</w:t>
            </w:r>
          </w:p>
        </w:tc>
      </w:tr>
      <w:tr>
        <w:trPr>
          <w:cantSplit w:val="0"/>
          <w:tblHeader w:val="0"/>
        </w:trPr>
        <w:tc>
          <w:tcPr>
            <w:tcBorders>
              <w:bottom w:color="000000" w:space="0" w:sz="4" w:val="single"/>
            </w:tcBorders>
          </w:tcPr>
          <w:p w:rsidR="00000000" w:rsidDel="00000000" w:rsidP="00000000" w:rsidRDefault="00000000" w:rsidRPr="00000000" w14:paraId="0000003F">
            <w:pPr>
              <w:widowControl w:val="0"/>
              <w:ind w:right="-19"/>
              <w:jc w:val="center"/>
              <w:rPr>
                <w:rFonts w:ascii="Arial" w:cs="Arial" w:eastAsia="Arial" w:hAnsi="Arial"/>
                <w:color w:val="000000"/>
              </w:rPr>
            </w:pPr>
            <w:r w:rsidDel="00000000" w:rsidR="00000000" w:rsidRPr="00000000">
              <w:rPr>
                <w:rFonts w:ascii="Arial" w:cs="Arial" w:eastAsia="Arial" w:hAnsi="Arial"/>
                <w:color w:val="000000"/>
                <w:rtl w:val="0"/>
              </w:rPr>
              <w:t xml:space="preserve">79</w:t>
            </w:r>
          </w:p>
        </w:tc>
        <w:tc>
          <w:tcPr>
            <w:tcBorders>
              <w:bottom w:color="000000" w:space="0" w:sz="4" w:val="single"/>
            </w:tcBorders>
          </w:tcPr>
          <w:p w:rsidR="00000000" w:rsidDel="00000000" w:rsidP="00000000" w:rsidRDefault="00000000" w:rsidRPr="00000000" w14:paraId="00000040">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81.10</w:t>
            </w:r>
          </w:p>
        </w:tc>
        <w:tc>
          <w:tcPr>
            <w:tcBorders>
              <w:bottom w:color="000000" w:space="0" w:sz="4" w:val="single"/>
            </w:tcBorders>
          </w:tcPr>
          <w:p w:rsidR="00000000" w:rsidDel="00000000" w:rsidP="00000000" w:rsidRDefault="00000000" w:rsidRPr="00000000" w14:paraId="00000041">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79.04</w:t>
            </w:r>
          </w:p>
        </w:tc>
        <w:tc>
          <w:tcPr>
            <w:tcBorders>
              <w:bottom w:color="000000" w:space="0" w:sz="4" w:val="single"/>
            </w:tcBorders>
          </w:tcPr>
          <w:p w:rsidR="00000000" w:rsidDel="00000000" w:rsidP="00000000" w:rsidRDefault="00000000" w:rsidRPr="00000000" w14:paraId="00000042">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75.94</w:t>
            </w:r>
          </w:p>
        </w:tc>
        <w:tc>
          <w:tcPr>
            <w:tcBorders>
              <w:bottom w:color="000000" w:space="0" w:sz="4" w:val="single"/>
            </w:tcBorders>
          </w:tcPr>
          <w:p w:rsidR="00000000" w:rsidDel="00000000" w:rsidP="00000000" w:rsidRDefault="00000000" w:rsidRPr="00000000" w14:paraId="00000043">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77.86</w:t>
            </w:r>
          </w:p>
        </w:tc>
        <w:tc>
          <w:tcPr>
            <w:tcBorders>
              <w:bottom w:color="000000" w:space="0" w:sz="4" w:val="single"/>
            </w:tcBorders>
          </w:tcPr>
          <w:p w:rsidR="00000000" w:rsidDel="00000000" w:rsidP="00000000" w:rsidRDefault="00000000" w:rsidRPr="00000000" w14:paraId="00000044">
            <w:pPr>
              <w:widowControl w:val="0"/>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75.94</w:t>
            </w:r>
          </w:p>
        </w:tc>
      </w:tr>
    </w:tbl>
    <w:p w:rsidR="00000000" w:rsidDel="00000000" w:rsidP="00000000" w:rsidRDefault="00000000" w:rsidRPr="00000000" w14:paraId="00000045">
      <w:pPr>
        <w:widowControl w:val="0"/>
        <w:tabs>
          <w:tab w:val="left" w:leader="none" w:pos="360"/>
        </w:tabs>
        <w:spacing w:after="0" w:line="240" w:lineRule="auto"/>
        <w:ind w:right="-19"/>
        <w:jc w:val="both"/>
        <w:rPr>
          <w:rFonts w:ascii="Arial" w:cs="Arial" w:eastAsia="Arial" w:hAnsi="Arial"/>
        </w:rPr>
      </w:pPr>
      <w:r w:rsidDel="00000000" w:rsidR="00000000" w:rsidRPr="00000000">
        <w:rPr>
          <w:rtl w:val="0"/>
        </w:rPr>
      </w:r>
    </w:p>
    <w:p w:rsidR="00000000" w:rsidDel="00000000" w:rsidP="00000000" w:rsidRDefault="00000000" w:rsidRPr="00000000" w14:paraId="00000046">
      <w:pPr>
        <w:widowControl w:val="0"/>
        <w:tabs>
          <w:tab w:val="left" w:leader="none" w:pos="360"/>
        </w:tabs>
        <w:spacing w:after="0" w:line="240" w:lineRule="auto"/>
        <w:ind w:right="-19"/>
        <w:jc w:val="both"/>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19" w:hanging="45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Hasil dan Pembahasan </w:t>
      </w:r>
    </w:p>
    <w:p w:rsidR="00000000" w:rsidDel="00000000" w:rsidP="00000000" w:rsidRDefault="00000000" w:rsidRPr="00000000" w14:paraId="00000048">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Untuk  menyajikan  tabel  dan  penomorannya  dilakukan  seperti  terlihat  pada  Tabel  1 berikut.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bookmarkStart w:colFirst="0" w:colLast="0" w:name="bookmark=id.9q28j4etb4na" w:id="2"/>
      <w:bookmarkEnd w:id="2"/>
      <w:r w:rsidDel="00000000" w:rsidR="00000000" w:rsidRPr="00000000">
        <w:rPr>
          <w:rtl w:val="0"/>
        </w:rPr>
      </w:r>
    </w:p>
    <w:p w:rsidR="00000000" w:rsidDel="00000000" w:rsidP="00000000" w:rsidRDefault="00000000" w:rsidRPr="00000000" w14:paraId="00000049">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4A">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Excepteur sint occaecat cupidatat non proident, sunt in culpa qui officia deserunt mollit anim id est laborum. </w:t>
      </w:r>
    </w:p>
    <w:p w:rsidR="00000000" w:rsidDel="00000000" w:rsidP="00000000" w:rsidRDefault="00000000" w:rsidRPr="00000000" w14:paraId="0000004B">
      <w:pPr>
        <w:widowControl w:val="0"/>
        <w:spacing w:after="0" w:line="240" w:lineRule="auto"/>
        <w:ind w:right="-1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19" w:hanging="792"/>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Preliminary Notes </w:t>
      </w:r>
    </w:p>
    <w:p w:rsidR="00000000" w:rsidDel="00000000" w:rsidP="00000000" w:rsidRDefault="00000000" w:rsidRPr="00000000" w14:paraId="0000004D">
      <w:pPr>
        <w:widowControl w:val="0"/>
        <w:tabs>
          <w:tab w:val="left" w:leader="none" w:pos="360"/>
        </w:tabs>
        <w:spacing w:after="0" w:line="240" w:lineRule="auto"/>
        <w:ind w:right="-19"/>
        <w:jc w:val="both"/>
        <w:rPr>
          <w:rFonts w:ascii="Arial" w:cs="Arial" w:eastAsia="Arial" w:hAnsi="Arial"/>
          <w:i w:val="1"/>
          <w:iCs w:val="1"/>
          <w:color w:val="000000"/>
        </w:rPr>
      </w:pPr>
      <w:r w:rsidDel="00000000" w:rsidR="00000000" w:rsidRPr="00000000">
        <w:rPr>
          <w:rFonts w:ascii="Arial" w:cs="Arial" w:eastAsia="Arial" w:hAnsi="Arial"/>
          <w:b w:val="1"/>
          <w:bCs w:val="1"/>
          <w:color w:val="000000"/>
          <w:rtl w:val="0"/>
        </w:rPr>
        <w:tab/>
        <w:t xml:space="preserve">Definition 3.</w:t>
      </w:r>
      <w:r w:rsidDel="00000000" w:rsidR="00000000" w:rsidRPr="00000000">
        <w:rPr>
          <w:rFonts w:ascii="Arial" w:cs="Arial" w:eastAsia="Arial" w:hAnsi="Arial"/>
          <w:i w:val="1"/>
          <w:iCs w:val="1"/>
          <w:color w:val="000000"/>
          <w:rtl w:val="0"/>
        </w:rPr>
        <w:t xml:space="preserve">1 This is a text of a definition. </w:t>
      </w:r>
    </w:p>
    <w:p w:rsidR="00000000" w:rsidDel="00000000" w:rsidP="00000000" w:rsidRDefault="00000000" w:rsidRPr="00000000" w14:paraId="0000004E">
      <w:pPr>
        <w:jc w:val="center"/>
        <w:rPr>
          <w:rFonts w:ascii="Cambria Math" w:cs="Cambria Math" w:eastAsia="Cambria Math" w:hAnsi="Cambria Math"/>
          <w:color w:val="000000"/>
        </w:rPr>
      </w:pPr>
      <m:oMath>
        <m:r>
          <w:rPr>
            <w:rFonts w:ascii="Cambria Math" w:cs="Cambria Math" w:eastAsia="Cambria Math" w:hAnsi="Cambria Math"/>
            <w:color w:val="000000"/>
          </w:rPr>
          <m:t xml:space="preserve">ax+by=0.</m:t>
        </m:r>
      </m:oMath>
      <w:r w:rsidDel="00000000" w:rsidR="00000000" w:rsidRPr="00000000">
        <w:rPr>
          <w:rtl w:val="0"/>
        </w:rPr>
      </w:r>
    </w:p>
    <w:p w:rsidR="00000000" w:rsidDel="00000000" w:rsidP="00000000" w:rsidRDefault="00000000" w:rsidRPr="00000000" w14:paraId="0000004F">
      <w:pPr>
        <w:widowControl w:val="0"/>
        <w:tabs>
          <w:tab w:val="left" w:leader="none" w:pos="360"/>
        </w:tabs>
        <w:spacing w:after="0" w:line="240" w:lineRule="auto"/>
        <w:ind w:right="-1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ab/>
      </w:r>
      <w:r w:rsidDel="00000000" w:rsidR="00000000" w:rsidRPr="00000000">
        <w:rPr>
          <w:rFonts w:ascii="Arial" w:cs="Arial" w:eastAsia="Arial" w:hAnsi="Arial"/>
          <w:b w:val="1"/>
          <w:bCs w:val="1"/>
          <w:color w:val="000000"/>
          <w:rtl w:val="0"/>
        </w:rPr>
        <w:t xml:space="preserve">Theorem 3.2</w:t>
      </w:r>
      <w:r w:rsidDel="00000000" w:rsidR="00000000" w:rsidRPr="00000000">
        <w:rPr>
          <w:rFonts w:ascii="Arial" w:cs="Arial" w:eastAsia="Arial" w:hAnsi="Arial"/>
          <w:i w:val="1"/>
          <w:iCs w:val="1"/>
          <w:color w:val="000000"/>
          <w:rtl w:val="0"/>
        </w:rPr>
        <w:t xml:space="preserve"> This is a text of a theorem. </w:t>
      </w:r>
    </w:p>
    <w:tbl>
      <w:tblPr>
        <w:tblStyle w:val="Table2"/>
        <w:tblW w:w="8603.0" w:type="dxa"/>
        <w:jc w:val="left"/>
        <w:tblInd w:w="4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78"/>
        <w:gridCol w:w="625"/>
        <w:tblGridChange w:id="0">
          <w:tblGrid>
            <w:gridCol w:w="7978"/>
            <w:gridCol w:w="625"/>
          </w:tblGrid>
        </w:tblGridChange>
      </w:tblGrid>
      <w:tr>
        <w:trPr>
          <w:cantSplit w:val="0"/>
          <w:tblHeader w:val="0"/>
        </w:trPr>
        <w:tc>
          <w:tcPr/>
          <w:p w:rsidR="00000000" w:rsidDel="00000000" w:rsidP="00000000" w:rsidRDefault="00000000" w:rsidRPr="00000000" w14:paraId="00000050">
            <w:pPr>
              <w:jc w:val="center"/>
              <w:rPr>
                <w:rFonts w:ascii="Cambria Math" w:cs="Cambria Math" w:eastAsia="Cambria Math" w:hAnsi="Cambria Math"/>
                <w:color w:val="000000"/>
              </w:rPr>
            </w:pPr>
            <m:oMath>
              <m:r>
                <w:rPr>
                  <w:rFonts w:ascii="Cambria Math" w:cs="Cambria Math" w:eastAsia="Cambria Math" w:hAnsi="Cambria Math"/>
                  <w:color w:val="000000"/>
                </w:rPr>
                <m:t xml:space="preserve">a</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x</m:t>
                  </m:r>
                </m:e>
                <m:sup>
                  <m:r>
                    <w:rPr>
                      <w:rFonts w:ascii="Cambria Math" w:cs="Cambria Math" w:eastAsia="Cambria Math" w:hAnsi="Cambria Math"/>
                      <w:color w:val="000000"/>
                    </w:rPr>
                    <m:t xml:space="preserve">2</m:t>
                  </m:r>
                </m:sup>
              </m:sSup>
              <m:r>
                <w:rPr>
                  <w:rFonts w:ascii="Cambria Math" w:cs="Cambria Math" w:eastAsia="Cambria Math" w:hAnsi="Cambria Math"/>
                  <w:color w:val="000000"/>
                </w:rPr>
                <m:t xml:space="preserve">+bx+c=0.</m:t>
              </m:r>
            </m:oMath>
            <w:r w:rsidDel="00000000" w:rsidR="00000000" w:rsidRPr="00000000">
              <w:rPr>
                <w:rtl w:val="0"/>
              </w:rPr>
            </w:r>
          </w:p>
        </w:tc>
        <w:tc>
          <w:tcPr/>
          <w:p w:rsidR="00000000" w:rsidDel="00000000" w:rsidP="00000000" w:rsidRDefault="00000000" w:rsidRPr="00000000" w14:paraId="00000051">
            <w:pPr>
              <w:widowControl w:val="0"/>
              <w:tabs>
                <w:tab w:val="right" w:leader="none" w:pos="413"/>
              </w:tabs>
              <w:ind w:right="-19"/>
              <w:jc w:val="right"/>
              <w:rPr>
                <w:rFonts w:ascii="Arial" w:cs="Arial" w:eastAsia="Arial" w:hAnsi="Arial"/>
                <w:color w:val="000000"/>
              </w:rPr>
            </w:pPr>
            <w:r w:rsidDel="00000000" w:rsidR="00000000" w:rsidRPr="00000000">
              <w:rPr>
                <w:rFonts w:ascii="Arial" w:cs="Arial" w:eastAsia="Arial" w:hAnsi="Arial"/>
                <w:color w:val="000000"/>
                <w:rtl w:val="0"/>
              </w:rPr>
              <w:t xml:space="preserve">(1)</w:t>
            </w:r>
          </w:p>
        </w:tc>
      </w:tr>
    </w:tbl>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19" w:hanging="792"/>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Lemma</w:t>
      </w:r>
    </w:p>
    <w:p w:rsidR="00000000" w:rsidDel="00000000" w:rsidP="00000000" w:rsidRDefault="00000000" w:rsidRPr="00000000" w14:paraId="00000053">
      <w:pPr>
        <w:widowControl w:val="0"/>
        <w:tabs>
          <w:tab w:val="left" w:leader="none" w:pos="360"/>
        </w:tabs>
        <w:spacing w:after="0" w:line="240" w:lineRule="auto"/>
        <w:ind w:right="-19"/>
        <w:rPr>
          <w:rFonts w:ascii="Arial" w:cs="Arial" w:eastAsia="Arial" w:hAnsi="Arial"/>
          <w:color w:val="000000"/>
        </w:rPr>
      </w:pPr>
      <w:r w:rsidDel="00000000" w:rsidR="00000000" w:rsidRPr="00000000">
        <w:rPr>
          <w:rFonts w:ascii="Arial" w:cs="Arial" w:eastAsia="Arial" w:hAnsi="Arial"/>
          <w:b w:val="1"/>
          <w:bCs w:val="1"/>
          <w:color w:val="000000"/>
          <w:rtl w:val="0"/>
        </w:rPr>
        <w:tab/>
        <w:t xml:space="preserve">Lemma 3.3</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This is a text of a lemma.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4">
      <w:pPr>
        <w:widowControl w:val="0"/>
        <w:tabs>
          <w:tab w:val="left" w:leader="none" w:pos="360"/>
        </w:tabs>
        <w:spacing w:after="0" w:line="240" w:lineRule="auto"/>
        <w:ind w:right="-19"/>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0"/>
        <w:tabs>
          <w:tab w:val="left" w:leader="none" w:pos="360"/>
        </w:tabs>
        <w:spacing w:after="0" w:line="240" w:lineRule="auto"/>
        <w:ind w:right="-19"/>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19" w:hanging="45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Simpulan dan Saran </w:t>
      </w:r>
    </w:p>
    <w:p w:rsidR="00000000" w:rsidDel="00000000" w:rsidP="00000000" w:rsidRDefault="00000000" w:rsidRPr="00000000" w14:paraId="00000057">
      <w:pPr>
        <w:widowControl w:val="0"/>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 xml:space="preserve">Pada bagian akhir penulis diwajibkan menulis simpulan yang merupakan simpulan hasil dan pembahasan. Pada bab ini, dapat memasukkan saran untuk pengembangan metode penelitian dengan menyebutkan metodenya secara jelas.  Oleh karena itu, bagian saran dalam  suatu  artikel  tidak  wajib  ada,  jika  belum  diketahui  metode  apa  yang  akan disarankan.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58">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color w:val="000000"/>
          <w:rtl w:val="0"/>
        </w:rPr>
        <w:tab/>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59">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widowControl w:val="0"/>
        <w:tabs>
          <w:tab w:val="left" w:leader="none" w:pos="360"/>
        </w:tabs>
        <w:spacing w:after="0" w:line="240" w:lineRule="auto"/>
        <w:ind w:right="-19"/>
        <w:jc w:val="both"/>
        <w:rPr>
          <w:rFonts w:ascii="Arial" w:cs="Arial" w:eastAsia="Arial" w:hAnsi="Arial"/>
          <w:color w:val="000000"/>
        </w:rPr>
      </w:pPr>
      <w:r w:rsidDel="00000000" w:rsidR="00000000" w:rsidRPr="00000000">
        <w:rPr>
          <w:rFonts w:ascii="Arial" w:cs="Arial" w:eastAsia="Arial" w:hAnsi="Arial"/>
          <w:b w:val="1"/>
          <w:bCs w:val="1"/>
          <w:color w:val="000000"/>
          <w:rtl w:val="0"/>
        </w:rPr>
        <w:tab/>
        <w:t xml:space="preserve">Ucapan Terima Kasih</w:t>
      </w:r>
      <w:r w:rsidDel="00000000" w:rsidR="00000000" w:rsidRPr="00000000">
        <w:rPr>
          <w:rFonts w:ascii="Arial" w:cs="Arial" w:eastAsia="Arial" w:hAnsi="Arial"/>
          <w:color w:val="000000"/>
          <w:rtl w:val="0"/>
        </w:rPr>
        <w:t xml:space="preserve">.  Bagian ucapan terima kasih adalah opsional.Lorem ipsum dolor sit amet, consectetur adipiscing elit, sed do eiusmod tempor incididunt ut labore et dolore magna aliqua.  Ut enim ad minim veniam, quis nostrud exercitation ullamco laboris nisi ut aliquip ex ea commodo consequat.  Duis aute irure dolor in reprehenderit </w:t>
      </w:r>
      <w:bookmarkStart w:colFirst="0" w:colLast="0" w:name="bookmark=id.c7gr9wgtgkc3" w:id="3"/>
      <w:bookmarkEnd w:id="3"/>
      <w:r w:rsidDel="00000000" w:rsidR="00000000" w:rsidRPr="00000000">
        <w:rPr>
          <w:rFonts w:ascii="Arial" w:cs="Arial" w:eastAsia="Arial" w:hAnsi="Arial"/>
          <w:color w:val="000000"/>
          <w:rtl w:val="0"/>
        </w:rPr>
        <w:t xml:space="preserve">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5B">
      <w:pPr>
        <w:spacing w:after="0" w:line="240" w:lineRule="auto"/>
        <w:ind w:right="-1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spacing w:after="0" w:line="240" w:lineRule="auto"/>
        <w:ind w:right="-1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spacing w:after="0" w:line="240" w:lineRule="auto"/>
        <w:ind w:right="-19"/>
        <w:jc w:val="both"/>
        <w:rPr>
          <w:rFonts w:ascii="Arial" w:cs="Arial" w:eastAsia="Arial" w:hAnsi="Arial"/>
          <w:b w:val="1"/>
          <w:bCs w:val="1"/>
        </w:rPr>
      </w:pPr>
      <w:r w:rsidDel="00000000" w:rsidR="00000000" w:rsidRPr="00000000">
        <w:rPr>
          <w:rFonts w:ascii="Arial" w:cs="Arial" w:eastAsia="Arial" w:hAnsi="Arial"/>
          <w:b w:val="1"/>
          <w:bCs w:val="1"/>
          <w:rtl w:val="0"/>
        </w:rPr>
        <w:t xml:space="preserve">Daftar Pustaka </w:t>
      </w:r>
    </w:p>
    <w:p w:rsidR="00000000" w:rsidDel="00000000" w:rsidP="00000000" w:rsidRDefault="00000000" w:rsidRPr="00000000" w14:paraId="0000005E">
      <w:pPr>
        <w:widowControl w:val="0"/>
        <w:spacing w:after="0" w:line="240" w:lineRule="auto"/>
        <w:ind w:left="360" w:right="-19"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Friedman, J., Hastie, T. and Tibshirani, R. (2001). </w:t>
      </w:r>
      <w:r w:rsidDel="00000000" w:rsidR="00000000" w:rsidRPr="00000000">
        <w:rPr>
          <w:rFonts w:ascii="Arial" w:cs="Arial" w:eastAsia="Arial" w:hAnsi="Arial"/>
          <w:i w:val="1"/>
          <w:iCs w:val="1"/>
          <w:color w:val="000000"/>
          <w:rtl w:val="0"/>
        </w:rPr>
        <w:t xml:space="preserve">The Elements of Statistical Learning</w:t>
      </w:r>
      <w:r w:rsidDel="00000000" w:rsidR="00000000" w:rsidRPr="00000000">
        <w:rPr>
          <w:rFonts w:ascii="Arial" w:cs="Arial" w:eastAsia="Arial" w:hAnsi="Arial"/>
          <w:color w:val="000000"/>
          <w:rtl w:val="0"/>
        </w:rPr>
        <w:t xml:space="preserve">, New York: Springer series in statistics. </w:t>
      </w:r>
    </w:p>
    <w:p w:rsidR="00000000" w:rsidDel="00000000" w:rsidP="00000000" w:rsidRDefault="00000000" w:rsidRPr="00000000" w14:paraId="0000005F">
      <w:pPr>
        <w:widowControl w:val="0"/>
        <w:spacing w:after="0" w:line="240" w:lineRule="auto"/>
        <w:ind w:left="360" w:right="-19"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Kurnia, A., Kusumaningrum, D., Soleh, A. M., Handayani, D. and Anisa, R. (2015). Small </w:t>
        <w:br w:type="textWrapping"/>
        <w:t xml:space="preserve">Area Estimation with Winsorization Method for Poverty Alleviation at a Sub-district Level, </w:t>
      </w:r>
      <w:r w:rsidDel="00000000" w:rsidR="00000000" w:rsidRPr="00000000">
        <w:rPr>
          <w:rFonts w:ascii="Arial" w:cs="Arial" w:eastAsia="Arial" w:hAnsi="Arial"/>
          <w:i w:val="1"/>
          <w:iCs w:val="1"/>
          <w:color w:val="000000"/>
          <w:rtl w:val="0"/>
        </w:rPr>
        <w:t xml:space="preserve">International Journal of Applied Mathematics and Statistics</w:t>
      </w:r>
      <w:r w:rsidDel="00000000" w:rsidR="00000000" w:rsidRPr="00000000">
        <w:rPr>
          <w:rFonts w:ascii="Arial" w:cs="Arial" w:eastAsia="Arial" w:hAnsi="Arial"/>
          <w:color w:val="000000"/>
          <w:vertAlign w:val="superscript"/>
          <w:rtl w:val="0"/>
        </w:rPr>
        <w:t xml:space="preserve">TM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53</w:t>
      </w:r>
      <w:r w:rsidDel="00000000" w:rsidR="00000000" w:rsidRPr="00000000">
        <w:rPr>
          <w:rFonts w:ascii="Arial" w:cs="Arial" w:eastAsia="Arial" w:hAnsi="Arial"/>
          <w:color w:val="000000"/>
          <w:rtl w:val="0"/>
        </w:rPr>
        <w:t xml:space="preserve">(6): 77-84. </w:t>
      </w:r>
    </w:p>
    <w:p w:rsidR="00000000" w:rsidDel="00000000" w:rsidP="00000000" w:rsidRDefault="00000000" w:rsidRPr="00000000" w14:paraId="00000060">
      <w:pPr>
        <w:widowControl w:val="0"/>
        <w:spacing w:after="0" w:line="240" w:lineRule="auto"/>
        <w:ind w:left="360" w:right="-19"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Soleh,  A.  M.,  Darusman,  L.  K.  and  Rafi,  M.  (2008).   Model  Otentikasi  Komposisi </w:t>
        <w:br w:type="textWrapping"/>
        <w:t xml:space="preserve">Obat  Bahan  Alam  berdasarkan  Spektra  Inframerah  dan  Komponen  Utama.  Studi Kasus: Obat Bahan Alam/Fitofarmaka Penurun Tekanan Darah, </w:t>
      </w:r>
      <w:r w:rsidDel="00000000" w:rsidR="00000000" w:rsidRPr="00000000">
        <w:rPr>
          <w:rFonts w:ascii="Arial" w:cs="Arial" w:eastAsia="Arial" w:hAnsi="Arial"/>
          <w:i w:val="1"/>
          <w:iCs w:val="1"/>
          <w:color w:val="000000"/>
          <w:rtl w:val="0"/>
        </w:rPr>
        <w:t xml:space="preserve">Forum Statistika dan Komputasi </w:t>
      </w:r>
      <w:r w:rsidDel="00000000" w:rsidR="00000000" w:rsidRPr="00000000">
        <w:rPr>
          <w:rFonts w:ascii="Arial" w:cs="Arial" w:eastAsia="Arial" w:hAnsi="Arial"/>
          <w:b w:val="1"/>
          <w:bCs w:val="1"/>
          <w:color w:val="000000"/>
          <w:rtl w:val="0"/>
        </w:rPr>
        <w:t xml:space="preserve">13</w:t>
      </w:r>
      <w:r w:rsidDel="00000000" w:rsidR="00000000" w:rsidRPr="00000000">
        <w:rPr>
          <w:rFonts w:ascii="Arial" w:cs="Arial" w:eastAsia="Arial" w:hAnsi="Arial"/>
          <w:color w:val="000000"/>
          <w:rtl w:val="0"/>
        </w:rPr>
        <w:t xml:space="preserve">(1): 77-84. </w:t>
      </w:r>
    </w:p>
    <w:p w:rsidR="00000000" w:rsidDel="00000000" w:rsidP="00000000" w:rsidRDefault="00000000" w:rsidRPr="00000000" w14:paraId="00000061">
      <w:pPr>
        <w:widowControl w:val="0"/>
        <w:spacing w:after="0" w:line="240" w:lineRule="auto"/>
        <w:ind w:left="360" w:right="-19" w:hanging="360"/>
        <w:jc w:val="both"/>
        <w:rPr>
          <w:rFonts w:ascii="Arial" w:cs="Arial" w:eastAsia="Arial" w:hAnsi="Arial"/>
        </w:rPr>
      </w:pPr>
      <w:r w:rsidDel="00000000" w:rsidR="00000000" w:rsidRPr="00000000">
        <w:rPr>
          <w:rFonts w:ascii="Arial" w:cs="Arial" w:eastAsia="Arial" w:hAnsi="Arial"/>
          <w:color w:val="000000"/>
          <w:rtl w:val="0"/>
        </w:rPr>
        <w:t xml:space="preserve">Soleh,  A.  M.,  Wigena,  A.  H.,  Djuraidah,  A.  and  Saefuddin,  A.  (2015).   Statistical Downscaling   to   Predict   Monthly   Rainfall   using   Linear   Regression   with   L1 Regularization (LASSO), </w:t>
      </w:r>
      <w:r w:rsidDel="00000000" w:rsidR="00000000" w:rsidRPr="00000000">
        <w:rPr>
          <w:rFonts w:ascii="Arial" w:cs="Arial" w:eastAsia="Arial" w:hAnsi="Arial"/>
          <w:i w:val="1"/>
          <w:iCs w:val="1"/>
          <w:color w:val="000000"/>
          <w:rtl w:val="0"/>
        </w:rPr>
        <w:t xml:space="preserve">Applied Mathematical Sciences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9</w:t>
      </w:r>
      <w:r w:rsidDel="00000000" w:rsidR="00000000" w:rsidRPr="00000000">
        <w:rPr>
          <w:rFonts w:ascii="Arial" w:cs="Arial" w:eastAsia="Arial" w:hAnsi="Arial"/>
          <w:color w:val="000000"/>
          <w:rtl w:val="0"/>
        </w:rPr>
        <w:t xml:space="preserve">(108): 5361-5369.</w:t>
      </w:r>
      <w:r w:rsidDel="00000000" w:rsidR="00000000" w:rsidRPr="00000000">
        <w:rPr>
          <w:rtl w:val="0"/>
        </w:rPr>
      </w:r>
    </w:p>
    <w:p w:rsidR="00000000" w:rsidDel="00000000" w:rsidP="00000000" w:rsidRDefault="00000000" w:rsidRPr="00000000" w14:paraId="00000062">
      <w:pPr>
        <w:spacing w:after="0" w:line="240" w:lineRule="auto"/>
        <w:ind w:right="-19"/>
        <w:rPr>
          <w:rFonts w:ascii="Arial" w:cs="Arial" w:eastAsia="Arial" w:hAnsi="Arial"/>
        </w:rPr>
      </w:pPr>
      <w:r w:rsidDel="00000000" w:rsidR="00000000" w:rsidRPr="00000000">
        <w:rPr>
          <w:rtl w:val="0"/>
        </w:rPr>
      </w:r>
    </w:p>
    <w:sectPr>
      <w:headerReference r:id="rId9" w:type="default"/>
      <w:headerReference r:id="rId10" w:type="even"/>
      <w:footerReference r:id="rId11" w:type="default"/>
      <w:footerReference r:id="rId12" w:type="first"/>
      <w:pgSz w:h="16839" w:w="11907" w:orient="portrait"/>
      <w:pgMar w:bottom="1411" w:top="1411" w:left="1418"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590"/>
        <w:tab w:val="right" w:leader="none" w:pos="9090"/>
      </w:tabs>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9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Soleh et al.</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9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Seminar Nasional Sains Data, Matematika dan Informatika 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79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6NlmmZrFfYdIwOsV40EnXCnNBw==">CgMxLjAyD2lkLnZzejhuMm81ZW41dDIOaC52ODliM2hmOThwcDEyD2lkLjlxMjhqNGV0YjRuYTIPaWQuYzdncjl3Z3Rna2MzOAByITFnQWdoYVV2NGIyQUU3RDNBejF2ZjZ0MDRmQzVJdkNXNA==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873517e5-f941-402d-8063-2c97f41af9b7</vt:lpwstr>
  </property>
</Properties>
</file>