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UNIVERSIDAD DE COSTA RICA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CIOdD – DiproviT | Proyecto ED-3698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3087"/>
          <w:sz w:val="48"/>
          <w:szCs w:val="48"/>
        </w:rPr>
        <w:t xml:space="preserve">BRIEFING DE IMPLEMENTACIÓN PARA ANTIGRAVITY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6A642"/>
          <w:sz w:val="32"/>
          <w:szCs w:val="32"/>
        </w:rPr>
        <w:t xml:space="preserve">Actualización de Contenidos Didácticos — Sitio GitHub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Caja de Herramientas de Inteligencia Artificial para la MiPYME</w:t>
      </w:r>
    </w:p>
    <w:p>
      <w:pPr>
        <w:pBdr>
          <w:bottom w:val="single" w:color="C6A642" w:sz="4" w:space="1"/>
        </w:pBdr>
        <w:spacing w:after="160" w:before="160"/>
      </w:pP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0070C0"/>
          <w:sz w:val="22"/>
          <w:szCs w:val="22"/>
        </w:rPr>
        <w:t xml:space="preserve">https://agmelendez.github.io/cajadeherramientasparaemprendedores/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Junio 2026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Cómo leer este documento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Este documento es el briefing completo de implementación para Antigravity. Contiene todas las instrucciones, textos y especificaciones funcionales necesarios para actualizar el sitio del programa sin necesidad de consultar documentos adicionales.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Cada cambio tiene una cabecera azul con su ID, título y prioridad, seguida de dos bloques: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INSTRUCCIÓN TÉCNICA (fondo verde): qué debe hacer Antigravity en el HTML — dónde ubicar, qué selector usar, qué acción ejecutar.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CONTENIDO A INSERTAR (fondo azul claro): el texto exacto que va en el sitio, listo para copiar. No hay que redactar nada.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Los cambios están ordenados por prioridad: primero los ALTA, luego los MEDIA. No hay cambios de baja prioridad en este briefing.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60"/>
        <w:gridCol w:w="2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 en el sitio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Ampliar recuadro CIFRCE con los 5 componentes y propiedades formales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metodología — recuadro CIFRCE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Ampliar recuadro Human-in-the-Loop con 4 puntos de operacionalización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metodología — recuadro HITL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Reescribir descripción algorítmica del Módulo 0 (3 dimensiones del diagnóstico)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#modulo0 — párrafo introductorio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Insertar sección introductoria del Toolkit Pre-Operativo con justificación pedagógica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Antes de la tarjeta T1-S1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notas HITL en la descripción de cada módulo en la sección de Ruta de Aprendizaje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ruta de aprendizaje — módulos I, II y III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Reemplazar autoevaluación de los tres módulos con criterios vinculados a entregables reales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Listas de chequeo al final de Módulos I, II y III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Ampliar sección ENTENDER de la Semana 2 con propiedades formales del modelo CIFRCE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2 (#m1-s2) — sección Conceptos Clave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7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Insertar tarjetas de prerrequisito operacional al inicio del reto de las Semanas 5–8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Semanas 5–8 — inicio de cada sección .reto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7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C-09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Ampliar sección ENTENDER de la Semana 10 con ética en contenido sintético (4 puntos)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10 (#m3-s10) — sección Conceptos Clave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7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accordion con tabla RHEC ↔ Kolb ↔ Bloom ↔ Kapur en la sección de metodología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metodología — después del ciclo semanal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7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C-11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Agregar en Módulo 0 dos enlaces al marco normativo de IA en Costa Rica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#modulo0 — bloque de recursos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7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Cambios de Prioridad ALTA</w:t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Ampliar recuadro CIFRCE en la sección de metodología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Sección de metodología (#metodologia o clase equivalente) — tarjeta/recuadro con título CIFRCE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Reemplazar el contenido del recuadro CIFRCE existente.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El recuadro actualmente tiene título + descripción de una línea.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TODO el contenido interno del recuadro con el texto que sigue.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Mantener el estilo visual del recuadro (color, borde, ícono) sin cambios.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Solo cambia el texto interior.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TÍTULO (sin cambio): Modelo CIFRCE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 (agregar debajo del título):  Marco estructurado para prompts empresariales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 DEL CUERPO: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Aprenda a construir instrucciones precisas para la IA. Cada prompt efectivo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tiene cinco componentes: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 — Contexto: Quién es usted y en qué negocio opera.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Ejemplo: "Soy dueña de una soda en Alajuela con 2 empleados."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 — Instrucción: Qué tarea exacta debe ejecutar la IA.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Ejemplo: "Generá 10 ideas de promoción para atraer clientes."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 — Formato: Cómo quiere recibir la respuesta.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Ejemplo: "En tabla con columnas: Idea, Costo, Tiempo."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 — Restricciones: Qué NO debe incluir la respuesta.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Ejemplo: "Sin redes sociales de pago. Solo para Alajuela centro."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CE — Criterios de Éxito: Cómo sabrá que la respuesta es útil.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Ejemplo: "Cada idea implementable esta semana con recursos disponibles."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El modelo se aplica de forma gradual: C + I desde la Semana 1;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se agregan F, R y CE en la Semana 2.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Ampliar recuadro Human-in-the-Loop con 4 puntos de operacionalización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Sección de metodología — tarjeta/recuadro con título Human-in-the-Loop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Reemplazar el contenido del recuadro Human-in-the-Loop existente.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Actualmente tiene: título + 1 oración descriptiva.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TODO el contenido interno del recuadro con el texto que sigue.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Mantener el estilo visual del recuadro sin cambios.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TÍTULO (sin cambio): Human-in-the-Loop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 (agregar): La IA propone, usted dispone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 DEL CUERPO: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Enseñamos a mantener el criterio humano en el centro de cada decisión.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Esto significa aplicar cuatro principios en todo momento: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1. Evaluación con conocimiento propio: cada respuesta de la IA se contrasta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con su conocimiento real del negocio antes de implementarla.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2. Transparencia en contenido sintético: si usa avatares o voces generadas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por IA, debe declararlo explícitamente en el contenido publicado.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3. Protección de datos: los datos de sus clientes se protegen conforme a la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Ley 8968 de Protección de Datos Personales de Costa Rica.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4. Decisiones estratégicas: ninguna decisión estratégica de su negocio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se delega a la IA sin validación humana previa.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Reescribir párrafo introductorio del Módulo 0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Sección #modulo0 — primer párrafo visible del módulo (antes de las tarjetas de preguntas)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Localizar el párrafo que comienza con: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'Antes de explorar las herramientas, este diagnóstico te ayuda a identificar...'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ese párrafo completo con el texto que sigue.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No tocar las tarjetas de preguntas del diagnóstico (las 3 tarjetas con opciones).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No tocar el título del módulo ni el emoji.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Antes de explorar las herramientas, este diagnóstico adaptativo de tres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dimensiones te ayuda a trazar tu ruta de aprendizaje personalizada: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1. Madurez del emprendimiento: desde la idea inicial hasta un negocio con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procesos establecidos. Determina si empezás en el Toolkit Pre-Operativo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o directamente en el Módulo I.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2. Urgencia operativa percibida: qué necesitás resolver primero —validación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de mercado, finanzas, automatización o visibilidad—. Define el énfasis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de tu recorrido por los módulos.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3. Nivel de adopción de IA: desde nunca haber usado una herramienta hasta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integrarla en flujos de trabajo. Calibra la velocidad de avance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recomendada para tu perfil.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No es un examen: es una brújula. El programa completo queda disponible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sin importar cuál sea tu punto de partida.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Insertar sección introductoria del Toolkit Pre-Operativo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Inmediatamente antes de la tarjeta de la Semana T1-S1. Después del título 'Toolkit 1' y su párrafo actual, antes del primer bloque de semana.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Insertar un nuevo bloque HTML entre el párrafo general del Toolkit 1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y la primera tarjeta de semana (T1-S1).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Usar la misma clase de 'nota explicativa' o 'callout informativo' que existe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en otras partes del sitio para bloques secundarios de texto.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Si no existe esa clase, crear un div con estilo de fondo claro y borde izquierdo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en color UCR dorado (#C6A642), padding 1rem, margin-bottom 1.5rem.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TÍTULO DEL BLOQUE: ¿Por qué empezar aquí?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El Toolkit Pre-Operativo está diseñado para personas que tienen una idea 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negocio pero aún no han vendido, o que tienen un prototipo en desarrollo.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Si ya tenés ventas o un negocio funcionando, podés ir directamente al Módulo I.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Cada semana produce un artefacto que usarás de inmediato en tu negocio y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que sirve de insumo para los módulos siguientes: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Semana T1-S1 → Análisis de tendencias de mercado (captura Google Trends)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Semana T1-S2 → Ficha de Buyer Persona y Mapa de Empatía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Semana T1-S3 → Reporte de validación con respuestas de clientes reales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Semana T1-S4 → Business Model Canvas preliminar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Al finalizar el Toolkit tenés los cuatro insumos que el Módulo I presupone: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un mercado validado, un cliente definido, datos primarios y un modelo 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negocio inicial.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Agregar notas HITL en la Ruta de Aprendizaje — descripción de los módulos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Sección de descripción de módulos en la página de inicio. Dentro del acordeón o bloque expandible que detalla las semanas de cada módulo.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En la descripción detallada de cada módulo (la que lista las 4 semanas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con sus puntos), agregar una nota final dentro del bloque de cada módulo.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Usar texto en cursiva o en un span con color secundario (#888888 o equivalente),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precedido de un ícono 🔒 o ✋.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La nota va DESPUÉS del último punto de semana de cada módulo,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ANTES del cierre del bloque de ese módulo.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NOTA PARA MÓDULO I (agregar después de la Semana 4):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✋ Criterio HITL: cada herramienta configurada y cada plan generado se revisa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 tu propio criterio empresarial antes de implementar. La IA sugiere,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vos decidís.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NOTA PARA MÓDULO II (agregar después de la Semana 8):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✋ Criterio HITL: la automatización se activa únicamente para procesos que ya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comprendés y controlás. No se automatiza lo que aún no se domina.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NOTA PARA MÓDULO III (agregar después de la Semana 12):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✋ Criterio HITL: el contenido generado con IA sintética —imágenes, voz,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avatar— requiere declaración explícita. Tu marca se construye sobre la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confianza, no solo sobre la velocidad de producción.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Reemplazar autoevaluación rápida en los tres módulos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Lista de chequeo al final de cada módulo — sección 'Autoevaluación rápida' dentro del cuadro de chequeo de Módulo I, Módulo II y Módulo III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Localizar en cada módulo el bloque de autoevaluación que comienza con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'Antes de pasar al Módulo X, ¿podés hacer esto sin ayuda?'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la lista de ítems con las listas que se especifican abajo.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Mantener el texto introductorio ('Antes de pasar al Módulo X...') sin cambios.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Mantener el formato visual (checkboxes o ítems con ✅) sin cambios.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Solo se reemplazan los ítems internos de la lista.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══ MÓDULO I — nueva lista de ítems ══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Configurar ChatGPT, Claude o Gemini con autenticación de dos factores (2FA)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activada y con el control de datos sensibles revisado.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Escribir un prompt completo usando los 5 componentes CIFRCE: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Contexto + Instrucción + Formato + Restricciones + Criterios de Éxito.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Aplicar las técnicas few-shot prompting y chain-of-thought en al menos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un prompt real de tu negocio.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Generar un FODA dinámico socrático (no el FODA estático tradicional)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a partir de preguntas difíciles respondidas con datos reales del negocio.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Calcular el punto de equilibrio mensual de tu negocio.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Tener un plan de acción con al menos 3 iniciativas priorizadas mediante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la Matriz IVU (Impacto, Viabilidad, Urgencia).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══ MÓDULO II — nueva lista de ítems ══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Explicar con tus propias palabras la diferencia entre trigger, acción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y router en Make o n8n.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Construir y ejecutar exitosamente un flujo automático completo con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al menos un control de errores configurado.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Diseñar un chatbot con árbol de decisiones y protocolo de escalación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humana para las consultas que el bot no puede resolver.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Estructurar un CRM básico en Google Sheets con clasificación de prospectos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por prioridad usando IA como módulo intermedio.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Calcular el ROI de tu automatización usando la fórmula: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ROI = (Horas ahorradas × Costo/hora) − Costo de herramientas.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Documentar el flujo con una ficha técnica que un tercero pueda mantener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sin necesitar explicación adicional.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══ MÓDULO III — nueva lista de ítems ══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Diseñar la identidad visual de tu negocio con paleta de colores definida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y tipografía consistente configurada en Canva Brand Hub.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Producir un video de 30 a 60 segundos con guion basado en el framework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AIDA, voz sintética y subtítulos automáticos.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Incluir una declaración de transparencia explícita si el video usa avatares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o voz generada por IA.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Evaluar la viabilidad de una nueva idea con una proyección de flujo 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caja a 6 meses y cálculo de punto de equilibrio.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Diseñar el funnel completo: anuncio en redes → formulario de captura →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registro automático en CRM → correo de bienvenida automatizado.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✅ Ejecutar el plan de lanzamiento de 7 días con publicaciones planificadas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y metas de leads definidas.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Cambios de Prioridad MEDIA</w:t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Ampliar Conceptos Clave de la Semana 2 con propiedades formales del Modelo CIFRCE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[MEDIA]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Semana 2 (#m1-s2) — sección ENTENDER / Conceptos Clave, después del párrafo existente sobre mecánica estadística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Agregar texto DESPUÉS del último párrafo existente en la sección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'Conceptos Clave' de la Semana 2.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No eliminar el texto existente. Solo añadir al final de esa sección.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Si hay un separador visual entre conceptos, agregar uno antes del nuevo texto.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 A AGREGAR: Las cuatro propiedades del Modelo CIFRCE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Una vez que dominás los 5 componentes, el modelo tiene cuatro propiedades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que lo hacen especialmente útil para el trabajo diario: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1. Completitud gradual: no necesitás los 5 componentes desde el primer día.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C + I ya producen resultados útiles. F, R y CE se agregan conforme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ganás práctica con la herramienta.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2. Composicionalidad: podés escribir los componentes en cualquier orden.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El modelo define QUÉ incluir, no CÓMO redactarlo. Cada persona puede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adaptarlo a su propio estilo comunicativo.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3. Iterabilidad: CIFRCE no es solo para el primer mensaje. En cada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respuesta que querás refinar, podés ajustar uno o más componentes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sin reescribir el prompt completo.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4. Doble función pedagógica: construir el prompt CIFRCE te obliga 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articular con precisión qué necesitás de tu negocio. Eso tiene valor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independientemente de la calidad de la respuesta de la IA.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Insertar tarjetas de prerrequisito operacional en Semanas 5–8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[MEDIA]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Inicio de la sección RETO de cada una de las Semanas 5, 6, 7 y 8 — antes del texto del reto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Insertar un bloque de aviso antes del texto del RETO en cada una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de las 4 semanas del Módulo II.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Usar la clase CSS de nota/callout existente en el sitio (la misma usada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para los avisos institucionales o las notas de ⚠).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Si no existe esa clase, crear un div con: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background: #FFF8E6, border-left: 4px solid #C67800,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padding: 0.75rem 1rem, margin-bottom: 1rem, border-radius: 4px.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El ícono sugerido es 🔗 pero puede adaptarse al sistema de íconos del sitio.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══ TARJETA PARA SEMANA 5 ══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Ícono: 🔗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 Prerrequisito operacional: antes de construir este flujo, identificá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en tu Plan de Acción del Módulo I al menos un proceso repetitivo que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valga la pena automatizar. Si no tenés ese plan, completá primero la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Semana 4 antes de continuar.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══ TARJETA PARA SEMANA 6 ══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Ícono: 🔗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 Prerrequisito operacional: para esta semana necesitás tener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identificadas las 10 preguntas más frecuentes que hacen tus clientes.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Si aún no las tenés, tomate 15 minutos para listarlas antes de empezar.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══ TARJETA PARA SEMANA 7 ══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Ícono: 🔗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 Prerrequisito operacional: para estructurar tu CRM necesitás tener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al menos 10 contactos o prospectos reales de tu negocio. Si aún no los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tenés, recopilá los datos de tus últimos clientes antes de iniciar.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══ TARJETA PARA SEMANA 8 ══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Ícono: 🔗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 Prerrequisito operacional: el cálculo de ROI requiere que tu flujo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 automatización de las semanas anteriores esté operativo y con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al menos 5 ejecuciones de prueba documentadas.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C-09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Ampliar Conceptos Clave de la Semana 10 — ética en contenido sintético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[MEDIA]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Semana 10 (#m3-s10) — sección ENTENDER / Conceptos Clave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Localizar en la Semana 10 el párrafo que comienza con: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'Ética de IA en contenidos: El video generado con avatares...'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ese párrafo completo con el texto que se especifica abajo.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No tocar ningún otro elemento de la sección ENTENDER de esa semana.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SUBTÍTULO: Ética y transparencia en contenido generado por IA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Al producir contenido con IA generativa de medios, hay cuatro obligaciones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que no son opcionales: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1. Declaración de transparencia: si el presentador de tu video es un avatar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virtual o la voz es sintética, declaralo en el contenido. Podés agregar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'Presentado por un avatar generado con IA' al inicio o en los créditos.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2. Respeto a la propiedad intelectual: no uses música, imágenes ni videos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de terceros sin licencia. Canva, Pixabay y Freepik ofrecen recursos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con licencia de uso libre comercial.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3. Protección de datos de clientes (Ley 8968, Costa Rica): si el contenido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menciona o muestra clientes reales, necesitás su consentimiento expreso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y por escrito antes de publicar.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4. Autenticidad de marca: los consumidores distinguen entre contenido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sobreproducido y contenido auténtico. El objetivo de usar IA es reducir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la fricción de producción, no reemplazar tu voz y personalidad de marca.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C-10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Insertar accordion con tabla de correspondencia RHEC ↔ marcos teóricos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[MEDIA]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Sección de metodología — después del diagrama del ciclo semanal RHEC (el bloque que muestra los 4 pasos 1-RETO, 2-HACER, 3-ENTENDER, 4-COMPARTIR)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Insertar un elemento accordion (details/summary en HTML nativo).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El accordion debe estar cerrado por defecto.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Texto del botón/summary: 'Ver fundamento académico del Ciclo RHEC'.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Al hacer clic, se despliega la tabla con el contenido especificado abajo.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Usar la clase CSS de tabla existente en el sitio (la misma de las listas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de chequeo o tablas de módulos) para mantener consistencia visual.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Agregar un párrafo de cierre debajo de la tabla (incluido en el contenido).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BOTÓN DEL ACCORDION: 'Ver fundamento académico del Ciclo RHEC'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TABLA INTERNA (4 columnas, 5 filas incluyendo encabezado):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Encabezado: Fase RHEC | Kolb (1984) | Taxonomía de Bloom (revisada) | Kapur (2016)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Fila 1: RETO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Kolb: Experiencia concreta (activación de esquemas previos)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Bloom: Recordar / Comprender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Kapur: Generación — activar conocimientos previos y detectar vacíos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Fila 2: HACER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Kolb: Experimentación activa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Bloom: Aplicar / Analizar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Kapur: Exploración — intento guiado de solución antes de instrucción completa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Fila 3: ENTENDER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Kolb: Conceptualización abstracta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Bloom: Analizar / Evaluar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Kapur: Consolidación — instrucción que organiza estructuras generadas en el HACER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Fila 4: COMPARTIR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Kolb: Observación reflexiva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Bloom: Evaluar / Crear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Kapur: Transferencia — aplicación del conocimiento a nuevos contextos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PÁRRAFO DE CIERRE (debajo de la tabla, dentro del accordion):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El ciclo RHEC reordena deliberadamente las fases de Kolb: coloca la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experimentación activa (HACER) antes de la conceptualización abstracta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(ENTENDER). Esta reordenación se sustenta en la evidencia de Kapur (2016):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el intento práctico previo a la instrucción genera estructuras cognitivas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más profundas y transferibles.</w:t>
      </w:r>
    </w:p>
    <w:p>
      <w:pPr>
        <w:spacing w:after="0" w:before="120"/>
      </w:pPr>
      <w:r>
        <w:t xml:space="preserve"/>
      </w:r>
    </w:p>
    <w:p>
      <w:pPr>
        <w:shd w:fill="003087" w:val="clear"/>
        <w:spacing w:after="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C-11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Agregar dos enlaces de recursos normativos en el Módulo 0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[MEDIA]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Sección #modulo0 — bloque de recursos o enlace al diagnóstico completo al final del módulo</w:t>
      </w:r>
    </w:p>
    <w:p>
      <w:pPr>
        <w:shd w:fill="1B5E2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En el Módulo 0, después del enlace al formulario de diagnóstico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completo ('Completa el diagnóstico completo (5 min) →'), agregar dos nuevas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tarjetas de recurso usando el mismo componente de tarjeta de enlace del sitio.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Si los recursos del sitio usan botones con ícono + texto + descripción,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replicar ese patrón exacto.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/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IMPORTANTE: Verificar accesibilidad de URLs antes de publicar.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Si el URL de MICITT no resuelve, usar el del portal general micitt.go.cr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y agregar nota '(buscar Política Nacional de IA 2023-2027)'.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Para el URL de la Asamblea, usar asamblea.go.cr y agregar nota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'(buscar expediente de regulación de IA vigente)'.</w:t>
      </w:r>
    </w:p>
    <w:p>
      <w:pPr>
        <w:shd w:fill="1A56A0" w:val="clear"/>
        <w:spacing w:after="4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TARJETA DE RECURSO 1: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Ícono: 📋 (o el ícono de documento del sistema)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Título: Política Nacional de IA — Costa Rica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Descripción: Marco oficial del gobierno costarricense para el uso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       responsable de la inteligencia artificial (MICITT, 2023).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URL: https://www.micitt.go.cr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Nota visible junto al enlace: Buscar 'Política Nacional de IA 2023-2027'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TARJETA DE RECURSO 2: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Ícono: ⚖️ (o el ícono de normativa del sistema)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Título: Regulación de IA — Asamblea Legislativa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Descripción: Estado actual del proyecto de ley de regulación 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       inteligencia artificial en Costa Rica.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URL: https://www.asamblea.go.cr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Nota visible junto al enlace: Buscar el expediente de IA vigente</w:t>
      </w:r>
    </w:p>
    <w:p>
      <w:pPr>
        <w:spacing w:after="0" w:before="200"/>
      </w:pPr>
      <w:r>
        <w:t xml:space="preserve"/>
      </w:r>
    </w:p>
    <w:p>
      <w:pPr>
        <w:pBdr>
          <w:bottom w:val="single" w:color="C6A642" w:sz="4" w:space="1"/>
        </w:pBdr>
        <w:spacing w:after="160" w:before="160"/>
      </w:pPr>
    </w:p>
    <w:p>
      <w:pPr>
        <w:spacing w:after="4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CIOdD–DiproviT | Universidad de Costa Rica | Proyecto ED-3698 | Junio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642" w:sz="2" w:space="2"/>
      </w:pBdr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CIOdD–DiproviT | Universidad de Costa Rica | Proyecto ED-3698 |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642" w:sz="2" w:space="2"/>
      </w:pBdr>
      <w:tabs>
        <w:tab w:val="right" w:pos="9360"/>
      </w:tabs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BRIEFING ANTIGRAVITY — CAJA DE HERRAMIENTAS IA MIPYME | CIOdD–DiproviT, UCR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6A642" w:sz="4" w:space="4"/>
      </w:pBdr>
      <w:spacing w:after="200" w:before="40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2026-06-12T23:35:28.152Z</dcterms:created>
  <dcterms:modified xsi:type="dcterms:W3CDTF">2026-06-12T23:35:28.153Z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