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UNIVERSIDAD DE COSTA RICA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CIOdD – DiproviT | Proyecto ED-3698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3087"/>
          <w:sz w:val="48"/>
          <w:szCs w:val="48"/>
        </w:rPr>
        <w:t xml:space="preserve">GUÍA DE IMPLEMENTACIÓN TÉCNICA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6A642"/>
          <w:sz w:val="32"/>
          <w:szCs w:val="32"/>
        </w:rPr>
        <w:t xml:space="preserve">Actualización de Contenidos Didácticos del Sitio GitHub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4A4A4A"/>
          <w:sz w:val="26"/>
          <w:szCs w:val="26"/>
        </w:rPr>
        <w:t xml:space="preserve">Caja de Herramientas IA para la MiPYME</w:t>
      </w:r>
    </w:p>
    <w:p>
      <w:pPr>
        <w:pBdr>
          <w:bottom w:val="single" w:color="C6A642" w:sz="4" w:space="1"/>
        </w:pBdr>
        <w:spacing w:after="120" w:before="120"/>
      </w:pPr>
    </w:p>
    <w:p>
      <w:pPr>
        <w:spacing w:after="120" w:before="200"/>
        <w:jc w:val="center"/>
      </w:pPr>
      <w:r>
        <w:rPr>
          <w:rFonts w:ascii="Arial" w:cs="Arial" w:eastAsia="Arial" w:hAnsi="Arial"/>
          <w:i/>
          <w:iCs/>
          <w:color w:val="0070C0"/>
          <w:sz w:val="22"/>
          <w:szCs w:val="22"/>
        </w:rPr>
        <w:t xml:space="preserve">https://agmelendez.github.io/cajadeherramientasparaemprendedores/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Versión 1.0 | Junio 2026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Propósito y alcance de este documento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Este documento es una guía técnica de implementación dirigida al desarrollador(a) o responsable de contenidos del repositorio GitHub del programa "Caja de Herramientas de Inteligencia Artificial para la MiPYME" (CIOdD–DiproviT, UCR). Especifica, de forma operacional y archivo por archivo, las intervenciones de contenido necesarias para alinear el sitio con los desarrollos metodológicos formalizados en la Fundamentación Metodológica versión 2.0 (Junio 2026).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La guía no describe la arquitectura general del sitio —que ya funciona correctamente— sino únicamente los cambios, inserciones y ampliaciones de contenido didáctico requeridos. Cada intervención se clasifica por prioridad, se ubica en una sección específica del HTML, y se especifica el contenido exacto a insertar o modificar.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Repositorio objetivo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URL del sitio:  https://agmelendez.github.io/cajadeherramientasparaemprendedores/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Rama principal: main (o gh-pages según configuración del repositorio)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Archivo principal: index.html</w:t>
      </w:r>
    </w:p>
    <w:p>
      <w:pPr>
        <w:spacing w:after="0" w:before="100"/>
      </w:pPr>
      <w:r>
        <w:t xml:space="preserve"/>
      </w:r>
    </w:p>
    <w:p>
      <w:pPr>
        <w:pBdr>
          <w:top w:val="single" w:color="E6B800" w:sz="4"/>
          <w:bottom w:val="single" w:color="E6B800" w:sz="4"/>
          <w:right w:val="single" w:color="E6B800" w:sz="4"/>
        </w:pBdr>
        <w:shd w:fill="FFF8E6" w:val="clear"/>
        <w:spacing w:after="80" w:before="80" w:line="280"/>
        <w:ind w:left="360" w:right="360"/>
      </w:pPr>
      <w:r>
        <w:rPr>
          <w:rFonts w:ascii="Arial" w:cs="Arial" w:eastAsia="Arial" w:hAnsi="Arial"/>
          <w:b/>
          <w:bCs/>
          <w:color w:val="A05000"/>
          <w:sz w:val="20"/>
          <w:szCs w:val="20"/>
        </w:rPr>
        <w:t xml:space="preserve">⚠  Antes de implementar cualquier cambio: crear rama de trabajo (feature/update-contenidos-jun2026) y hacer merge a main solo tras revisión. Hacer backup del index.html actual.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1. Inventario de Cambios por Categoría y Prioridad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560"/>
        <w:gridCol w:w="1200"/>
        <w:gridCol w:w="200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 en el sitio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C-01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Agregar sección "Sobre la Metodología" expandida en la página de inicio con los tres pilares: CIFRCE, RHEC, Human-in-the-Loop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Sección #inicio, después del bloque "Modelo de Aprendizaje Autogestionado"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Inserción HTML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C-02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Actualizar texto del Módulo 0 para incluir descripción algorítmica del diagnóstico adaptativo y sus tres dimensiones de evaluación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Sección #modulo0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Modificación de texto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C-03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Agregar sección introductoria del Toolkit Pre-Operativo con justificación pedagógica explícita (construccionismo, artefactos acumulativos)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Antes de la tarjeta T1-S1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Inserción HTML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C-04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Insertar sección "Principio Human-in-the-Loop" visible en la página de inicio como tercer componente metodológico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Sección de metodología (#metodologia o equivalente)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Inserción HTML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C-05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Actualizar lista de chequeo de cada módulo con criterios de suficiencia más específicos y vinculados a entregables concretos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Secciones .checklist de Módulos I, II y III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Modificación de contenido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C-06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Ampliar la sección ENTENDER de la Semana 2 (CIFRCE) con las propiedades formales del modelo: completitud gradual, composicionalidad, iterabilidad, doble función pedagógica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Semana #m1-s2 &gt; sección .entender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A6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Modificación de texto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C-07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Agregar en cada semana del Módulo II una nota de "Prerrequisito operacional" que vincule la automatización al diagnóstico previo del Módulo I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Secciones .reto de Semanas 5-8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A6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Inserción HTML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C-08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Agregar sección "Ética y transparencia" a la Semana 10 con declaración explícita de buenas prácticas en contenidos con IA sintética y referencia a Ley 8968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Semana #m3-s10 &gt; sección .entender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A6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Modificación de texto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C-09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Actualizar referencias del Módulo 0 al Marco de IA de Costa Rica (MICITT 2023) y al proyecto de ley de regulación de IA en la Asamblea Legislativa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Sección #modulo0 &gt; recursos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A6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Inserción de enlace/recurso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C-10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Agregar sidebar o accordion con la tabla de correspondencia RHEC ↔ Kolb ↔ Bloom ↔ Kapur en la sección de metodología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Sección #metodologia o nueva sección #fundamentos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Inserción HTML/CSS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C-11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Agregar en la Biblioteca de Recursos enlace a la Fundamentación Metodológica v2.0 y al documento de Guía de Implementación Técnica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Sección #recursos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Inserción de enlace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C-12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Revisar y actualizar todos los asistentes virtuales con aviso ⚠ Migración pendiente para confirmar estado actual de migración a cuentas institucionales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Sección #recursos &gt; Asistentes Virtuales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Verificación/actualización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2. Especificaciones Técnicas de Cada Cambio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C-01: Sección "Sobre la Metodología" — Tres Pilares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Ubicación exacta: inmediatamente después del cierre del div/section con id #metodologia o equivalente donde actualmente aparecen los tres recuadros (CIFRCE, RHEC, Human-in-the-Loop). Si los tres recuadros no tienen texto explicativo debajo del título, este cambio los amplía.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Contenido a insertar para el recuadro CIFRCE — texto de descripción expandida: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Título: Modelo CIFRCE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Subtítulo: Marco formal para la ingeniería de prompts empresariales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Texto: Cinco componentes estructurales de un prompt efectivo: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 - Contexto: Quién es usted y en qué negocio opera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I - Instrucción: Qué tarea exacta debe ejecutar la IA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F - Formato: Cómo quiere recibir la respuesta (tabla, lista, párrafo)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R - Restricciones: Qué NO debe incluir la respuesta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CE - Criterios de Éxito: Cómo sabrá que la respuesta es útil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Texto adicional: El modelo se enseña de forma incremental: C+I desde la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Semana 1, y se agregan F, R y CE en la Semana 2.</w:t>
      </w:r>
    </w:p>
    <w:p>
      <w:pPr>
        <w:spacing w:after="0" w:before="80"/>
      </w:pPr>
      <w:r>
        <w:t xml:space="preserve"/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Contenido para el recuadro Human-in-the-Loop — texto explicativo: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Título: Human-in-the-Loop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Subtítulo: La IA propone, usted dispone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Texto: Enseñamos a mantener el criterio humano en el centro de cada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decisión. Esto significa: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• Evaluar cada respuesta de la IA con su conocimiento del negocio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• Declarar cuándo usa avatares o voces generadas por IA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• Proteger los datos de sus clientes conforme a la Ley 8968 CR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• Nunca delegar decisiones estratégicas a la IA sin validación humana</w:t>
      </w:r>
    </w:p>
    <w:p>
      <w:pPr>
        <w:spacing w:after="0" w:before="100"/>
      </w:pPr>
      <w:r>
        <w:t xml:space="preserve"/>
      </w:r>
    </w:p>
    <w:p>
      <w:pPr>
        <w:pBdr>
          <w:top w:val="single" w:color="E6B800" w:sz="4"/>
          <w:bottom w:val="single" w:color="E6B800" w:sz="4"/>
          <w:right w:val="single" w:color="E6B800" w:sz="4"/>
        </w:pBdr>
        <w:shd w:fill="FFF8E6" w:val="clear"/>
        <w:spacing w:after="80" w:before="80" w:line="280"/>
        <w:ind w:left="360" w:right="360"/>
      </w:pPr>
      <w:r>
        <w:rPr>
          <w:rFonts w:ascii="Arial" w:cs="Arial" w:eastAsia="Arial" w:hAnsi="Arial"/>
          <w:b/>
          <w:bCs/>
          <w:color w:val="A05000"/>
          <w:sz w:val="20"/>
          <w:szCs w:val="20"/>
        </w:rPr>
        <w:t xml:space="preserve">⚠  El recuadro Human-in-the-Loop ya existe en el sitio con texto mínimo. Este cambio lo amplía con los cuatro puntos de operacionalización del principio.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C-02: Módulo 0 — Descripción Algorítmica del Diagnóstico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Ubicación exacta: en la sección #modulo0, en el párrafo introductorio que actualmente dice "Antes de explorar las herramientas, este diagnóstico te ayuda a identificar en qué etapa se encuentra tu emprendimiento...".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Reemplazar ese párrafo con el siguiente texto ampliado: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Antes de explorar las herramientas, este diagnóstico adaptativo de tres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dimensiones te ayuda a trazar tu ruta de aprendizaje personalizada: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1. Madurez del emprendimiento: Desde la idea inicial hasta un negocio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con procesos establecidos. Determina si inicias en el Toolkit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Pre-Operativo o directamente en el Módulo I.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2. Urgencia operativa percibida: Qué problema necesitas resolver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primero (validación, finanzas, automatización o visibilidad).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Define el énfasis de tu recorrido por los módulos.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3. Nivel de adopción tecnológica de IA: Desde nunca haber usado una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herramienta de IA hasta integrarla en flujos de trabajo. Calibra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la velocidad de avance recomendada.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No es un examen: es una brújula. El programa completo sigue disponible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sin importar tu punto de partida.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C-03: Introducción al Toolkit Pre-Operativo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Ubicación exacta: inmediatamente antes de la tarjeta de la Semana T1-S1 (Validación de idea y tendencias de mercado). Actualmente hay una nota genérica sobre el Toolkit. Esta inserción la reemplaza con texto pedagógicamente más sustantivo.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Texto a insertar como sección introductoria: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Título: ¿Por qué empezar aquí?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El Toolkit Pre-Operativo está diseñado para personas que tienen una idea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de negocio pero aún no han vendido, o que tienen un prototipo en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desarrollo. Si ya tenés ventas o un negocio funcionando, podés ir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directamente al Módulo I.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Cada semana produce un artefacto tangible que usarás en tu negocio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real y que sirve de insumo para los módulos siguientes: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S1 → Análisis de tendencias de mercado (captura Google Trends)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S2 → Ficha de Buyer Persona y Mapa de Empatía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S3 → Reporte de validación con datos de clientes reales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S4 → Business Model Canvas preliminar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Al final del Toolkit tenés los cuatro insumos que el Módulo I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presupone: un mercado validado, un cliente definido, datos primarios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y un modelo de negocio inicial.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C-04: Principio Human-in-the-Loop en la Sección de Inicio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El sitio actual incluye Human-in-the-Loop como uno de los tres recuadros de metodología, pero con texto mínimo. Este cambio le da igual prominencia que CIFRCE y RHEC, tanto visualmente como en contenido.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Si los tres recuadros están en el mismo componente HTML (grid o flexbox), no se requiere cambio estructural. Solo se actualiza el contenido del recuadro HITL (ver C-01 para el texto exacto).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Adicionalmente, en la descripción de la "Ruta de Aprendizaje" del inicio, agregar después del último punto de cada módulo una nota de recordatorio: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Nota a agregar en Módulo I: Cada herramienta se evalúa con tu criterio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antes de implementar — la IA sugiere, vos decidís.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Nota a agregar en Módulo II: La automatización se activa solo para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procesos que ya comprendés bien — nunca para reemplazar decisiones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que aún no dominás.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Nota a agregar en Módulo III: El contenido generado con IA sintética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requiere declaración de transparencia — tu marca depende de la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confianza, no solo de la velocidad de producción.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C-05: Listas de Chequeo — Criterios de Suficiencia Mejorados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Las listas de chequeo actuales de los tres módulos tienen criterios de autoevaluación correctos pero genéricos. Esta actualización los vincula a los entregables concretos y a los constructos formales del modelo.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Módulo I — Reemplazar la sección de autoevaluación rápida con: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Antes de pasar al Módulo II, verificá que podés hacer esto sin ayuda: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✅ Configurar ChatGPT/Claude/Gemini con 2FA y sin datos sensibles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✅ Escribir un prompt completo con los 5 componentes CIFRCE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(Contexto + Instrucción + Formato + Restricciones + Criterios de Éxito)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✅ Aplicar few-shot prompting y chain-of-thought en una consulta real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✅ Generar un FODA dinámico socrático (no el FODA genérico estándar)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✅ Calcular el punto de equilibrio de tu negocio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✅ Tener un plan de acción con al menos 3 acciones priorizadas en la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Matriz IVU (Impacto, Viabilidad, Urgencia)</w:t>
      </w:r>
    </w:p>
    <w:p>
      <w:pPr>
        <w:spacing w:after="0" w:before="80"/>
      </w:pPr>
      <w:r>
        <w:t xml:space="preserve"/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Módulo II — Reemplazar la sección de autoevaluación rápida con: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✅ Explicar la diferencia entre trigger, acción y router en Make/n8n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✅ Construir y probar un flujo automático completo con control de errores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✅ Diseñar un chatbot con árbol de decisiones y escalación humana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✅ Estructurar un CRM básico con clasificación IA-asistida de prospectos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✅ Calcular el ROI de la automatización (horas × costo - licencias)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✅ Documentar el flujo para que un tercero pueda mantenerlo</w:t>
      </w:r>
    </w:p>
    <w:p>
      <w:pPr>
        <w:spacing w:after="0" w:before="80"/>
      </w:pPr>
      <w:r>
        <w:t xml:space="preserve"/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Módulo III — Reemplazar la sección de autoevaluación rápida con: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✅ Diseñar la identidad visual con paleta y tipografía coherentes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✅ Producir un video de 30-60 seg con guion AIDA, voz sintética y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subtítulos automáticos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✅ Declarar explícitamente el uso de IA sintética en el contenido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✅ Evaluar la viabilidad de una nueva idea con flujo de caja a 6 meses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✅ Diseñar un funnel completo: anuncio → captura → CRM → correo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✅ Ejecutar el lanzamiento de la campaña en 7 días según el plan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C-06: Semana 2 — Propiedades Formales del Modelo CIFRCE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Ubicación exacta: en la Semana 2 (#m1-s2), sección ENTENDER (25%). Agregar después del párrafo actual sobre mecánica estadística: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Subtítulo a agregar: Las cuatro propiedades del modelo CIFRCE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1. Completitud gradual: No necesitás los 5 componentes desde el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primer día. C + I ya producen resultados útiles. F, R y CE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se agregan conforme dominás la técnica.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2. Composicionalidad: Podés escribir los componentes en cualquier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orden. El modelo define QUÉ incluir, no CÓMO redactarlo.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3. Iterabilidad: CIFRCE no es solo para el primer prompt. En cada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respuesta que querás refinar, podés ajustar uno o más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componentes sin reescribir todo.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4. Doble función pedagógica: Construir el prompt CIFRCE te obliga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a articular claramente qué necesitás de tu negocio —eso tiene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valor aunque la IA dé una respuesta imperfecta.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C-07: Módulo II — Notas de Prerrequisito Operacional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Insertar al inicio de la sección RETO de cada semana del Módulo II una tarjeta de prerrequisito. Ejemplo para la Semana 5: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Tarjeta a insertar (antes del reto de la semana 5):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Tipo: nota/callout (misma clase CSS que los avisos institucionales)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Ícono: 🔗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Texto: Prerrequisito operacional: Esta semana automatizarás un proceso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que debés haber identificado en tu Plan de Acción del Módulo I.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Si no tenés ese plan, completá primero la Semana 4 antes de continuar.</w:t>
      </w:r>
    </w:p>
    <w:p>
      <w:pPr>
        <w:spacing w:after="0" w:before="80"/>
      </w:pPr>
      <w:r>
        <w:t xml:space="preserve"/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Agregar variantes similares para Semanas 6, 7 y 8 con el prerrequisito específico de cada semana (chatbot requiere tener definidas las 10 preguntas frecuentes; CRM requiere tener al menos 10 leads del negocio real; ROI requiere tener el flujo de automatización operativo).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C-08: Semana 10 — Ética y Transparencia en Contenido Sintético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Ubicación exacta: Semana 10 (#m3-s10), sección ENTENDER. El texto actual ya menciona brevemente la ética de IA en contenidos. Este cambio lo amplía: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Reemplazar el párrafo de Ética de IA en contenidos con: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Ética y transparencia en contenido generado por IA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Buenas prácticas obligatorias al usar IA generativa de medios: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1. Declaración de transparencia: Si el presentador de tu video es un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avatar virtual o la voz es sintética, decilo claramente. Podés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agregar: 'Presentado por un avatar generado con IA' al inicio o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en los créditos.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2. Respeto a la propiedad intelectual: No uses música, imágenes o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videos de terceros sin licencia. Canva, Pixabay y Freepik ofrecen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recursos de uso libre comercial.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3. Protección de datos (Ley 8968, Costa Rica): Si el video menciona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o muestra clientes reales, necesitás su consentimiento expreso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por escrito.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4. Autenticidad de marca: Los consumidores distinguen contenido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sobreproducido de contenido auténtico. El objetivo es reducir la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fricción de producción, no sustituir tu voz y personalidad.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C-09: Módulo 0 — Recursos del Marco Normativo de IA en Costa Rica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Ubicación exacta: en la sección #modulo0, en el bloque de recursos o al final del módulo (junto al enlace al formulario de diagnóstico completo).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Agregar dos nuevos enlaces de recurso: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Recurso 1: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Texto: Política Nacional de IA Costa Rica (MICITT 2023)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URL: https://www.micitt.go.cr/politica-ia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Descripción: Marco oficial del uso de IA en el contexto costarricense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Recurso 2: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Texto: Regulación de IA — Asamblea Legislativa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URL: https://www.asamblea.go.cr (buscar expediente de ley IA vigente)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Descripción: Estado del proyecto de ley de regulación de IA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Nota: verificar URL exacta antes de publicar — puede cambiar</w:t>
      </w:r>
    </w:p>
    <w:p>
      <w:pPr>
        <w:spacing w:after="0" w:before="100"/>
      </w:pPr>
      <w:r>
        <w:t xml:space="preserve"/>
      </w:r>
    </w:p>
    <w:p>
      <w:pPr>
        <w:pBdr>
          <w:top w:val="single" w:color="E6B800" w:sz="4"/>
          <w:bottom w:val="single" w:color="E6B800" w:sz="4"/>
          <w:right w:val="single" w:color="E6B800" w:sz="4"/>
        </w:pBdr>
        <w:shd w:fill="FFF8E6" w:val="clear"/>
        <w:spacing w:after="80" w:before="80" w:line="280"/>
        <w:ind w:left="360" w:right="360"/>
      </w:pPr>
      <w:r>
        <w:rPr>
          <w:rFonts w:ascii="Arial" w:cs="Arial" w:eastAsia="Arial" w:hAnsi="Arial"/>
          <w:b/>
          <w:bCs/>
          <w:color w:val="A05000"/>
          <w:sz w:val="20"/>
          <w:szCs w:val="20"/>
        </w:rPr>
        <w:t xml:space="preserve">⚠  Antes de publicar C-09: verificar que los URLs de MICITT y Asamblea Legislativa sean válidos y estables. Considerar enlazar a una página de FAIR.cr como fuente de seguimiento legislativo si los URLs institucionales son inestables.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C-10: Tabla de Correspondencia RHEC ↔ Marcos Teóricos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Este cambio es opcional (prioridad baja) y está orientado a audiencias académicas o participantes con formación universitaria que quieran entender el sustento teórico del ciclo RHEC.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Opciones de implementación: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Accordion desplegable (recomendado): elemento HTML &lt;details&gt;/&lt;summary&gt; al final de la sección de metodología. El título sería "Fundamento académico del Ciclo RHEC" y al hacer clic se despliega la tabla.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Modal o popup: al hacer clic en un botón "Ver fundamento académico" en la sección de metodología.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Nueva subsección en la página: si se quiere más prominencia.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Contenido de la tabla (4 columnas, 5 filas incluyendo encabezado):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Encabezado: Fase RHEC | Kolb (1984) | Bloom Revisada | Kapur (2016)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RETO     | Experiencia concreta   | Recordar/Comprender | Generación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HACER    | Experimentación activa | Aplicar/Analizar     | Exploración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ENTENDER | Conceptualización       | Analizar/Evaluar     | Consolidación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COMPARTIR| Observación reflexiva  | Evaluar/Crear        | Transferencia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C-11: Biblioteca de Recursos — Documentos Metodológicos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Ubicación exacta: en la sección #recursos, subsección "Referencias y Guías Prácticas". Agregar dos nuevas tarjetas de recurso: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Tarjeta 1: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Título: Fundamentación Metodológica v2.0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Descripción: Marco teórico completo del programa (CIFRCE, RHEC, HITL)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URL: [URL del PDF o Google Drive del documento]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Emisor: CIOdD–DiproviT, UCR — Junio 2026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Tarjeta 2: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Título: Guía de Implementación Técnica del Sitio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Descripción: Especificaciones de actualización de contenidos didácticos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URL: [URL del PDF o Google Drive del documento]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Emisor: CIOdD–DiproviT, UCR — Junio 2026</w:t>
      </w:r>
    </w:p>
    <w:p>
      <w:pPr>
        <w:pBdr>
          <w:top w:val="single" w:color="E6B800" w:sz="4"/>
          <w:bottom w:val="single" w:color="E6B800" w:sz="4"/>
          <w:right w:val="single" w:color="E6B800" w:sz="4"/>
        </w:pBdr>
        <w:shd w:fill="FFF8E6" w:val="clear"/>
        <w:spacing w:after="80" w:before="80" w:line="280"/>
        <w:ind w:left="360" w:right="360"/>
      </w:pPr>
      <w:r>
        <w:rPr>
          <w:rFonts w:ascii="Arial" w:cs="Arial" w:eastAsia="Arial" w:hAnsi="Arial"/>
          <w:b/>
          <w:bCs/>
          <w:color w:val="A05000"/>
          <w:sz w:val="20"/>
          <w:szCs w:val="20"/>
        </w:rPr>
        <w:t xml:space="preserve">⚠  Subir ambos documentos a un repositorio institucional accesible (Google Drive UCR o GitHub del repositorio) antes de publicar los enlaces. Evitar enlaces a cuentas personales.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C-12: Asistentes Virtuales — Verificación de Estado de Migración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El sitio actual muestra varios asistentes GPT (OMiPYMES, GUESSSY, OBI, etc.) con la etiqueta ⚠ Migración pendiente. Esta tarea requiere: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Contactar a DiproviT para confirmar cuáles asistentes han sido migrados a cuentas institucionales UCR/Auge.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Actualizar el estado de cada asistente: quitar el ⚠ de los que ya están migrados, o agregar una nota de fecha estimada de migración.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Verificar que todos los URLs de los GPTs sean accesibles y funcionales. Los GPTs de ChatGPT pueden quedar inactivos si la cuenta que los creó cambia de plan.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Considerar añadir el GPT Emprendedores V2 (actualmente en Gemini) con descripción más detallada de sus capacidades específicas.</w:t>
      </w:r>
    </w:p>
    <w:p>
      <w:pPr>
        <w:spacing w:after="0" w:before="1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3. Flujo de Trabajo Recomendado para la Implementación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3.1 Secuencia de implementación por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000"/>
        <w:gridCol w:w="2960"/>
        <w:gridCol w:w="10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Cambios incluidos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Revisión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1-2 días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C-01, C-04 (metodología y HITL en inicio)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Los tres recuadros metodológicos tienen texto completo y coherente con la Fundamentación v2.0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CIOdD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 día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C-02, C-03 (Módulo 0 y Toolkit intro)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El diagnóstico de entrada describe las tres dimensiones; el Toolkit tiene justificación pedagógica y lista de artefactos acumulativos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CIOdD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1-2 días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C-05, C-06 (checklists y CIFRCE propiedades)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Cada checklist tiene criterios de suficiencia vinculados a entregables específicos; Semana 2 incluye las 4 propiedades formales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CIOdD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 día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C-07, C-08 (prerrequisitos y ética)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Semanas 5-8 tienen tarjetas de prerrequisito; Semana 10 tiene la sección de ética expandida con los 4 puntos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CIOdD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Sprint 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Puntual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C-09, C-11 (recursos normativos y documentos)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URLs verificados y accesibles; documentos subidos a repositorio institucional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DiproviT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Sprint 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Opcional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C-10, C-12 (tabla RHEC y asistentes)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Tabla RHEC implementada como accordion; estados de asistentes actualizados y verificados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DiproviT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3.2 Comandos Git para el flujo de trabajo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Secuencia recomendada para cada sprint: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1. Clonar/actualizar el repositorio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clone https://github.com/agmelendez/cajadeherramientasparaemprendedores.git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checkout main &amp;&amp; git pull origin main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2. Crear rama de trabajo para el sprint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checkout -b feature/update-contenidos-sprint-1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3. Editar index.html con los cambios del sprint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... ediciones en index.html ...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4. Verificar el sitio localmente antes de hacer commit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 -m http.server 8000  # abrir localhost:8000 en el navegador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5. Commit con mensaje descriptivo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add index.html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commit -m "feat: [C-01, C-04] ampliar sección metodología con HITL y CIFRCE"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/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6. Push y Pull Request para revisión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push origin feature/update-contenidos-sprint-1</w:t>
      </w:r>
    </w:p>
    <w:p>
      <w:pPr>
        <w:shd w:fill="F4F4F4" w:val="clear"/>
        <w:spacing w:after="30" w:before="30" w:line="2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Crear PR en GitHub → revisar → merge a main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3.3 Criterios de calidad para validación de contenido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Antes de hacer merge a main, verificar: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Coherencia terminológica: todos los textos nuevos usan los términos exactos de la Fundamentación v2.0 (CIFRCE, RHEC, Human-in-the-Loop —no variantes—).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Consistencia de voz narrativa: el sitio usa la segunda persona informal (vos/te) dirigida al emprendedor. Los textos nuevos deben mantener este registro.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Responsividad: verificar que los elementos nuevos (tablas, accordions, tarjetas) se visualizan correctamente en móvil (Chrome DevTools → toggle device).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Accesibilidad mínima: imágenes nuevas con alt text; contraste de color suficiente (WCAG AA); encabezados en jerarquía correcta (h2 dentro de h1, no saltar niveles).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Funcionalidad de enlaces: verificar que todos los URLs nuevos resuelven correctamente (especialmente C-09 con enlaces normativos).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Carga de página: la adición de contenido no debe incrementar el tiempo de carga significativamente; evitar imágenes adicionales de alta resolución.</w:t>
      </w:r>
    </w:p>
    <w:p>
      <w:pPr>
        <w:spacing w:after="0" w:before="12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4. Desarrollos Didácticos Adicionales (Hoja de Ruta)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Esta sección documenta desarrollos de contenido que trascienden la actualización inmediata del sitio y que corresponden a la evolución del programa hacia versiones más robustas.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4.1 Recursos audiovisuales pendientes de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560"/>
        <w:gridCol w:w="2000"/>
        <w:gridCol w:w="20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RHEC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Video-Tutorial: Semana 1 (configuración 2FA)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HACER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Demostración paso a paso de activación de 2FA en ChatGPT, Claude y Gemini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Screencast ≤4 min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ALTA — ausente en el sitio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Video-Tutorial: Semana 4 (Matriz IVU)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HACER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Construcción de la Matriz IVU con datos reales de un negocio ficticio de referencia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Screencast ≤4 min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ALTA — ausente en el sitio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Video-Concepto: RHEC explicado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ENTENDER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Explicación de las 4 fases del Ciclo RHEC y por qué el Hacer precede al Entender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Talking head ≤4 min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Video-Caso: emprendedor costarricense usando CIFRCE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Entrevista a participante que aplicó el modelo CIFRCE en su negocio real con resultados documentados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Documental breve ≤5 min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MEDIA — Fase Beta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Video-Concepto: Human-in-the-Loop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ENTENDER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Casos concretos donde la IA propone y el humano corrige o rechaza la propuesta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Animación explicativa ≤4 min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Infografía: Modelo CIFRCE visual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ENTENDER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Versión visual de los 5 componentes con ejemplos aplicados a MiPYME costarricense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Imagen estática descargable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ALTA — no existe infografía específica de CIFRCE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4.2 Herramientas interactivas sugeridas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Generador de prompts CIFRCE: formulario interactivo en el sitio donde el participante completa los 5 campos y el sistema genera el prompt ensamblado listo para copiar. Implementación: JavaScript puro en el mismo index.html o como componente Vue/React en una subpágina.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Calculadora de ROI de automatización: formulario con los campos de la fórmula ROI = (Horas × Costo/hora) - Costo_herramientas, con cálculo en tiempo real. Vinculada a la Semana 8.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Autoevaluación diagnóstica con persistencia: ampliar el Módulo 0 para que el usuario pueda guardar su progreso en localStorage y retomarlo en visitas posteriores.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Quiz formativo por módulo: preguntas de verificación de comprensión al final de cada módulo (5-7 preguntas), con retroalimentación inmediata. No evaluativo —solo formativo—.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4.3 Evolución hacia Toolkit 2 (certificación formal)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El sitio indica que el Toolkit 2 estará disponible como programa de pago con certificación UCR y plataforma Moodle. Los desarrollos didácticos de esta guía (especialmente las actualizaciones de contenido ENTENDER y los recursos audiovisuales pendientes) deben producirse en formatos reutilizables para su integración tanto en el sitio estático como en el LMS Moodle: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Videos: producidos en resolución 1080p, sin watermark, con subtítulos en formato .srt separado (permite reutilización en ambas plataformas).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Materiales de texto: redactados en Markdown (facilita conversión a HTML para el sitio estático y a formato Moodle para el LMS).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Infografías: en formato SVG o PNG de alta resolución (300 dpi), con versión editable en Canva/Figma para actualización futura.</w:t>
      </w:r>
    </w:p>
    <w:p>
      <w:pPr>
        <w:spacing w:after="0" w:before="200"/>
      </w:pPr>
      <w:r>
        <w:t xml:space="preserve"/>
      </w:r>
    </w:p>
    <w:p>
      <w:pPr>
        <w:pBdr>
          <w:bottom w:val="single" w:color="C6A642" w:sz="4" w:space="1"/>
        </w:pBdr>
        <w:spacing w:after="120" w:before="120"/>
      </w:pPr>
    </w:p>
    <w:p>
      <w:pPr>
        <w:spacing w:after="4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Centro de Investigación Observatorio del Desarrollo (CIOdD) – Programa DiproviT, Universidad de Costa Rica. Versión 1.0 – Junio 2026. Proyecto de Acción Social ED-3698.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A642" w:sz="2" w:space="2"/>
      </w:pBdr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Centro de Investigación Observatorio del Desarrollo (CIOdD) | DiproviT | Universidad de Costa Rica — Proyecto ED-3698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A642" w:sz="2" w:space="2"/>
      </w:pBdr>
      <w:tabs>
        <w:tab w:val="right" w:pos="9360"/>
      </w:tabs>
      <w:spacing w:after="80"/>
    </w:pPr>
    <w:r>
      <w:rPr>
        <w:rFonts w:ascii="Arial" w:cs="Arial" w:eastAsia="Arial" w:hAnsi="Arial"/>
        <w:color w:val="888888"/>
        <w:sz w:val="16"/>
        <w:szCs w:val="16"/>
      </w:rPr>
      <w:t xml:space="preserve">GUÍA DE IMPLEMENTACIÓN TÉCNICA — CAJA DE HERRAMIENTAS IA MIPYME | CIOdD–DiproviT, UCR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Pág.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6A642" w:sz="4" w:space="4"/>
      </w:pBdr>
      <w:spacing w:after="200" w:before="360"/>
      <w:outlineLvl w:val="0"/>
    </w:pPr>
    <w:rPr>
      <w:rFonts w:ascii="Arial" w:cs="Arial" w:eastAsia="Arial" w:hAnsi="Arial"/>
      <w:b/>
      <w:bCs/>
      <w:color w:val="00308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308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2026-06-12T23:26:43.934Z</dcterms:created>
  <dcterms:modified xsi:type="dcterms:W3CDTF">2026-06-12T23:26:43.934Z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