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200" w:before="0"/>
        <w:jc w:val="center"/>
      </w:pPr>
      <w:r>
        <w:rPr>
          <w:rFonts w:ascii="Arial" w:cs="Arial" w:eastAsia="Arial" w:hAnsi="Arial"/>
          <w:b/>
          <w:bCs/>
          <w:color w:val="1F3864"/>
          <w:sz w:val="48"/>
          <w:szCs w:val="48"/>
        </w:rPr>
        <w:t xml:space="preserve">Caja de Herramientas Docente en IA</w:t>
      </w:r>
    </w:p>
    <w:p>
      <w:pPr>
        <w:spacing w:after="200" w:before="0"/>
        <w:jc w:val="center"/>
      </w:pPr>
      <w:r>
        <w:rPr>
          <w:rFonts w:ascii="Arial" w:cs="Arial" w:eastAsia="Arial" w:hAnsi="Arial"/>
          <w:i/>
          <w:iCs/>
          <w:color w:val="2E75B6"/>
          <w:sz w:val="28"/>
          <w:szCs w:val="28"/>
        </w:rPr>
        <w:t xml:space="preserve">Malla completa y segunda capa: Módulos 1 al 4</w:t>
      </w:r>
    </w:p>
    <w:p>
      <w:pPr>
        <w:spacing w:after="120" w:before="0"/>
        <w:jc w:val="center"/>
      </w:pPr>
      <w:r>
        <w:rPr>
          <w:rFonts w:ascii="Arial" w:cs="Arial" w:eastAsia="Arial" w:hAnsi="Arial"/>
          <w:sz w:val="22"/>
          <w:szCs w:val="22"/>
        </w:rPr>
        <w:t xml:space="preserve">Versión actualizada alineada con la plataforma desplegada y el marco MEP 2026</w:t>
      </w:r>
    </w:p>
    <w:p>
      <w:pPr>
        <w:spacing w:after="120" w:before="0"/>
        <w:jc w:val="center"/>
      </w:pPr>
      <w:r>
        <w:rPr>
          <w:rFonts w:ascii="Arial" w:cs="Arial" w:eastAsia="Arial" w:hAnsi="Arial"/>
          <w:i/>
          <w:iCs/>
          <w:sz w:val="22"/>
          <w:szCs w:val="22"/>
        </w:rPr>
        <w:t xml:space="preserve">Documento de apoyo para diseño institucional</w:t>
      </w:r>
    </w:p>
    <w:p>
      <w:pPr>
        <w:spacing w:after="120" w:before="120"/>
        <w:jc w:val="center"/>
      </w:pPr>
      <w:r>
        <w:rPr>
          <w:rFonts w:ascii="Arial" w:cs="Arial" w:eastAsia="Arial" w:hAnsi="Arial"/>
          <w:sz w:val="22"/>
          <w:szCs w:val="22"/>
        </w:rPr>
        <w:t xml:space="preserve">Mayo 2026 — Proyecto ED-3698, UCR-CIOdD</w:t>
      </w:r>
    </w:p>
    <w:p>
      <w:r>
        <w:br/>
      </w:r>
    </w:p>
    <w:p>
      <w:pPr>
        <w:pStyle w:val="Heading1"/>
        <w:spacing w:after="180" w:before="360"/>
      </w:pPr>
      <w:r>
        <w:rPr>
          <w:rFonts w:ascii="Arial" w:cs="Arial" w:eastAsia="Arial" w:hAnsi="Arial"/>
          <w:b/>
          <w:bCs/>
          <w:color w:val="1F3864"/>
          <w:sz w:val="28"/>
          <w:szCs w:val="28"/>
        </w:rPr>
        <w:t xml:space="preserve">1. Propósito del documento</w:t>
      </w:r>
    </w:p>
    <w:p>
      <w:pPr>
        <w:spacing w:after="100" w:before="60"/>
      </w:pPr>
      <w:r>
        <w:rPr>
          <w:rFonts w:ascii="Arial" w:cs="Arial" w:eastAsia="Arial" w:hAnsi="Arial"/>
          <w:sz w:val="22"/>
          <w:szCs w:val="22"/>
        </w:rPr>
        <w:t xml:space="preserve">Este documento describe el diseño pedagógico-técnico de la Caja de Herramientas Docente en IA, actualizado para reflejar la arquitectura real de la plataforma desplegada en https://agmelendez.github.io/cajaherramientascolegios/.</w:t>
      </w:r>
    </w:p>
    <w:p>
      <w:pPr>
        <w:spacing w:after="100" w:before="60"/>
      </w:pPr>
      <w:r>
        <w:rPr>
          <w:rFonts w:ascii="Arial" w:cs="Arial" w:eastAsia="Arial" w:hAnsi="Arial"/>
          <w:sz w:val="22"/>
          <w:szCs w:val="22"/>
        </w:rPr>
        <w:t xml:space="preserve">La primera parte presenta la malla completa de módulos: diez unidades de microaprendizaje organizadas en tres secciones progresivas (Fundamentos, Herramientas Prácticas, Aplicaciones en Aula) más un módulo complementario, con sus respectivas métricas de contenido, duración y estado de implementación.</w:t>
      </w:r>
    </w:p>
    <w:p>
      <w:pPr>
        <w:spacing w:after="100" w:before="60"/>
      </w:pPr>
      <w:r>
        <w:rPr>
          <w:rFonts w:ascii="Arial" w:cs="Arial" w:eastAsia="Arial" w:hAnsi="Arial"/>
          <w:sz w:val="22"/>
          <w:szCs w:val="22"/>
        </w:rPr>
        <w:t xml:space="preserve">La segunda parte desarrolla la segunda capa de producción, con los módulos 1, 2, 3 y 4 plenamente estructurados como modelo replicable para los demás módulos del catálogo.</w:t>
      </w:r>
    </w:p>
    <w:p>
      <w:pPr>
        <w:spacing w:after="100" w:before="80"/>
        <w:ind w:left="720"/>
      </w:pPr>
      <w:r>
        <w:rPr>
          <w:rFonts w:ascii="Arial" w:cs="Arial" w:eastAsia="Arial" w:hAnsi="Arial"/>
          <w:b/>
          <w:bCs/>
          <w:color w:val="C55A11"/>
          <w:sz w:val="22"/>
          <w:szCs w:val="22"/>
        </w:rPr>
        <w:t xml:space="preserve">⚠ Nota: </w:t>
      </w:r>
      <w:r>
        <w:rPr>
          <w:rFonts w:ascii="Arial" w:cs="Arial" w:eastAsia="Arial" w:hAnsi="Arial"/>
          <w:i/>
          <w:iCs/>
          <w:sz w:val="22"/>
          <w:szCs w:val="22"/>
        </w:rPr>
        <w:t xml:space="preserve">Este documento sustituye la versión de abril 2026, que describía únicamente la ruta inicial de cuatro microtemas (enero-febrero). La estructura fue ampliada a diez módulos tras la publicación de la plataforma.</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2. Criterios de diseño asumidos</w:t>
      </w:r>
    </w:p>
    <w:p>
      <w:pPr>
        <w:pStyle w:val="ListParagraph"/>
        <w:numPr>
          <w:ilvl w:val="0"/>
          <w:numId w:val="2"/>
        </w:numPr>
        <w:spacing w:after="60" w:before="40"/>
      </w:pPr>
      <w:r>
        <w:rPr>
          <w:rFonts w:ascii="Arial" w:cs="Arial" w:eastAsia="Arial" w:hAnsi="Arial"/>
          <w:sz w:val="22"/>
          <w:szCs w:val="22"/>
        </w:rPr>
        <w:t xml:space="preserve">La caja debe ser breve, estratégica y compatible con la realidad de tiempo del personal docente.</w:t>
      </w:r>
    </w:p>
    <w:p>
      <w:pPr>
        <w:pStyle w:val="ListParagraph"/>
        <w:numPr>
          <w:ilvl w:val="0"/>
          <w:numId w:val="2"/>
        </w:numPr>
        <w:spacing w:after="60" w:before="40"/>
      </w:pPr>
      <w:r>
        <w:rPr>
          <w:rFonts w:ascii="Arial" w:cs="Arial" w:eastAsia="Arial" w:hAnsi="Arial"/>
          <w:sz w:val="22"/>
          <w:szCs w:val="22"/>
        </w:rPr>
        <w:t xml:space="preserve">Los contenidos se organizan como módulos autogestionados, no como un curso largo continuo.</w:t>
      </w:r>
    </w:p>
    <w:p>
      <w:pPr>
        <w:pStyle w:val="ListParagraph"/>
        <w:numPr>
          <w:ilvl w:val="0"/>
          <w:numId w:val="2"/>
        </w:numPr>
        <w:spacing w:after="60" w:before="40"/>
      </w:pPr>
      <w:r>
        <w:rPr>
          <w:rFonts w:ascii="Arial" w:cs="Arial" w:eastAsia="Arial" w:hAnsi="Arial"/>
          <w:sz w:val="22"/>
          <w:szCs w:val="22"/>
        </w:rPr>
        <w:t xml:space="preserve">Cada módulo sigue una estructura estándar de quince apartados (ver Sección 4).</w:t>
      </w:r>
    </w:p>
    <w:p>
      <w:pPr>
        <w:pStyle w:val="ListParagraph"/>
        <w:numPr>
          <w:ilvl w:val="0"/>
          <w:numId w:val="2"/>
        </w:numPr>
        <w:spacing w:after="60" w:before="40"/>
      </w:pPr>
      <w:r>
        <w:rPr>
          <w:rFonts w:ascii="Arial" w:cs="Arial" w:eastAsia="Arial" w:hAnsi="Arial"/>
          <w:sz w:val="22"/>
          <w:szCs w:val="22"/>
        </w:rPr>
        <w:t xml:space="preserve">La duración por módulo oscila entre 8 y 67 minutos; el módulo modal es de 42-52 minutos.</w:t>
      </w:r>
    </w:p>
    <w:p>
      <w:pPr>
        <w:pStyle w:val="ListParagraph"/>
        <w:numPr>
          <w:ilvl w:val="0"/>
          <w:numId w:val="2"/>
        </w:numPr>
        <w:spacing w:after="60" w:before="40"/>
      </w:pPr>
      <w:r>
        <w:rPr>
          <w:rFonts w:ascii="Arial" w:cs="Arial" w:eastAsia="Arial" w:hAnsi="Arial"/>
          <w:sz w:val="22"/>
          <w:szCs w:val="22"/>
        </w:rPr>
        <w:t xml:space="preserve">Cada módulo incluye infografía/s, herramienta sugerida, prompts base y mejorado, adaptaciones por modalidad educativa, riscos éticos, ejemplo aplicado, conexión con evaluación, evidencia mínima, versión DUA, microreto y checklist.</w:t>
      </w:r>
    </w:p>
    <w:p>
      <w:pPr>
        <w:pStyle w:val="ListParagraph"/>
        <w:numPr>
          <w:ilvl w:val="0"/>
          <w:numId w:val="2"/>
        </w:numPr>
        <w:spacing w:after="60" w:before="40"/>
      </w:pPr>
      <w:r>
        <w:rPr>
          <w:rFonts w:ascii="Arial" w:cs="Arial" w:eastAsia="Arial" w:hAnsi="Arial"/>
          <w:sz w:val="22"/>
          <w:szCs w:val="22"/>
        </w:rPr>
        <w:t xml:space="preserve">La nota mínima de aprobación en autoevaluaciones es 80, con intentos ilimitados y realimentación inmediata.</w:t>
      </w:r>
    </w:p>
    <w:p>
      <w:pPr>
        <w:pStyle w:val="ListParagraph"/>
        <w:numPr>
          <w:ilvl w:val="0"/>
          <w:numId w:val="2"/>
        </w:numPr>
        <w:spacing w:after="60" w:before="40"/>
      </w:pPr>
      <w:r>
        <w:rPr>
          <w:rFonts w:ascii="Arial" w:cs="Arial" w:eastAsia="Arial" w:hAnsi="Arial"/>
          <w:sz w:val="22"/>
          <w:szCs w:val="22"/>
        </w:rPr>
        <w:t xml:space="preserve">La estructura permite actualización trimestral de contenidos sin rediseñar toda la caja.</w:t>
      </w:r>
    </w:p>
    <w:p>
      <w:pPr>
        <w:pStyle w:val="ListParagraph"/>
        <w:numPr>
          <w:ilvl w:val="0"/>
          <w:numId w:val="2"/>
        </w:numPr>
        <w:spacing w:after="60" w:before="40"/>
      </w:pPr>
      <w:r>
        <w:rPr>
          <w:rFonts w:ascii="Arial" w:cs="Arial" w:eastAsia="Arial" w:hAnsi="Arial"/>
          <w:sz w:val="22"/>
          <w:szCs w:val="22"/>
        </w:rPr>
        <w:t xml:space="preserve">La propuesta se alinea con la Guía docente de IA del MEP 2026, el REAC 2026 y los Lineamientos técnicos 2026.</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3. Sustento pedagógico y normativo</w:t>
      </w:r>
    </w:p>
    <w:p>
      <w:pPr>
        <w:spacing w:after="100" w:before="60"/>
      </w:pPr>
      <w:r>
        <w:rPr>
          <w:rFonts w:ascii="Arial" w:cs="Arial" w:eastAsia="Arial" w:hAnsi="Arial"/>
          <w:sz w:val="22"/>
          <w:szCs w:val="22"/>
        </w:rPr>
        <w:t xml:space="preserve">La propuesta responde a la visión 2026 de que la inteligencia artificial debe enriquecer la mediación pedagógica, fortalecer el pensamiento crítico, apoyar la personalización y utilizarse de forma ética, segura y responsable. En evaluación, se asume la lógica de proceso continuo, la realimentación oportuna, la mejora progresiva y el fortalecimiento de la autoevaluación y la coevaluación.</w:t>
      </w:r>
    </w:p>
    <w:p>
      <w:pPr>
        <w:spacing w:after="100" w:before="60"/>
      </w:pPr>
      <w:r>
        <w:rPr>
          <w:rFonts w:ascii="Arial" w:cs="Arial" w:eastAsia="Arial" w:hAnsi="Arial"/>
          <w:sz w:val="22"/>
          <w:szCs w:val="22"/>
        </w:rPr>
        <w:t xml:space="preserve">El diseño de cada módulo aplica los tres principios del Diseño Universal para el Aprendizaje (DUA): múltiples formas de representación (Principio I), múltiples formas de acción y expresión (Principio II) y múltiples formas de implicación/motivación (Principio III). Cada módulo incluye explícitamente un apartado DUA con estrategias concretas de implementación inclusiva.</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4. Arquitectura general de cada módulo</w:t>
      </w:r>
    </w:p>
    <w:p>
      <w:pPr>
        <w:spacing w:after="100" w:before="60"/>
      </w:pPr>
      <w:r>
        <w:rPr>
          <w:rFonts w:ascii="Arial" w:cs="Arial" w:eastAsia="Arial" w:hAnsi="Arial"/>
          <w:sz w:val="22"/>
          <w:szCs w:val="22"/>
        </w:rPr>
        <w:t xml:space="preserve">Cada módulo de la plataforma sigue una estructura estándar de catorce componentes, organizados en quince apartados numerados. Esta consistencia facilita la navegación y permite actualizar el contenido de forma modular sin rediseñar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560"/>
        <w:gridCol w:w="1800"/>
      </w:tblGrid>
      <w:tr>
        <w:trPr>
          <w:tblHeader/>
        </w:trPr>
        <w:tc>
          <w:tcPr>
            <w:tcW w:type="dxa" w:w="28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Componente</w:t>
            </w:r>
          </w:p>
        </w:tc>
        <w:tc>
          <w:tcPr>
            <w:tcW w:type="dxa" w:w="32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Descripción</w:t>
            </w:r>
          </w:p>
        </w:tc>
        <w:tc>
          <w:tcPr>
            <w:tcW w:type="dxa" w:w="156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Regla de diseño</w:t>
            </w:r>
          </w:p>
        </w:tc>
        <w:tc>
          <w:tcPr>
            <w:tcW w:type="dxa" w:w="18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Tiempo est.</w:t>
            </w:r>
          </w:p>
        </w:tc>
      </w:tr>
      <w:tr>
        <w:tc>
          <w:tcPr>
            <w:tcW w:type="dxa" w:w="2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Infografía/s</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Síntesis visual de una o más preguntas clave del módulo</w:t>
            </w:r>
          </w:p>
        </w:tc>
        <w:tc>
          <w:tcPr>
            <w:tcW w:type="dxa" w:w="15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Máx. 5 ideas fuerza por infografía</w:t>
            </w:r>
          </w:p>
        </w:tc>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3-5 min</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Video corto</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Explicación aplicada con ejemplo real del contexto costarricense</w:t>
            </w:r>
          </w:p>
        </w:tc>
        <w:tc>
          <w:tcPr>
            <w:tcW w:type="dxa" w:w="1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4-5 min; máx. 2 por módulo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4-5 min c/u</w:t>
            </w:r>
          </w:p>
        </w:tc>
      </w:tr>
      <w:tr>
        <w:tc>
          <w:tcPr>
            <w:tcW w:type="dxa" w:w="2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 sugerida</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Plataforma de IA específica recomendada para el módulo (Gemini, MagicSchool, NotebookLM, etc.)</w:t>
            </w:r>
          </w:p>
        </w:tc>
        <w:tc>
          <w:tcPr>
            <w:tcW w:type="dxa" w:w="15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por módulo, con justificación</w:t>
            </w:r>
          </w:p>
        </w:tc>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Prompt base y mejorado</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Ejemplo de prompt genérico versus prompt optimizado para el contexto MEP</w:t>
            </w:r>
          </w:p>
        </w:tc>
        <w:tc>
          <w:tcPr>
            <w:tcW w:type="dxa" w:w="1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par por módulo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2-3 min</w:t>
            </w:r>
          </w:p>
        </w:tc>
      </w:tr>
      <w:tr>
        <w:tc>
          <w:tcPr>
            <w:tcW w:type="dxa" w:w="2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Adaptaciones por modalidad</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Variantes de uso para Primaria, Secundaria, CTP e IPEC/CINDEA</w:t>
            </w:r>
          </w:p>
        </w:tc>
        <w:tc>
          <w:tcPr>
            <w:tcW w:type="dxa" w:w="15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nota por modalidad</w:t>
            </w:r>
          </w:p>
        </w:tc>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Riesgos y cuidados éticos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Advertencias específicas del módulo (alucinaciones, privacidad, sesgos, derechos)</w:t>
            </w:r>
          </w:p>
        </w:tc>
        <w:tc>
          <w:tcPr>
            <w:tcW w:type="dxa" w:w="1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apartado por módulo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Ejemplo aplicado en aula</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Caso concreto de uso pedagógico en el contexto costarricense</w:t>
            </w:r>
          </w:p>
        </w:tc>
        <w:tc>
          <w:tcPr>
            <w:tcW w:type="dxa" w:w="15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por módulo</w:t>
            </w:r>
          </w:p>
        </w:tc>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Conexión con la evaluación</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Vínculo explícito con REAC 2026, rúbricas, listas de cotejo, Trabajo Cotidiano</w:t>
            </w:r>
          </w:p>
        </w:tc>
        <w:tc>
          <w:tcPr>
            <w:tcW w:type="dxa" w:w="1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por módulo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Evidencia mínima</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Registro breve de transferencia a la práctica</w:t>
            </w:r>
          </w:p>
        </w:tc>
        <w:tc>
          <w:tcPr>
            <w:tcW w:type="dxa" w:w="15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producto pequeño por módulo</w:t>
            </w:r>
          </w:p>
        </w:tc>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2-5 min</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Versión inclusiva DUA</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Aplicación de principios DUA al uso del módulo en aula</w:t>
            </w:r>
          </w:p>
        </w:tc>
        <w:tc>
          <w:tcPr>
            <w:tcW w:type="dxa" w:w="1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apartado con principio citado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Microreto de Autoformación</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Actividad práctica acotada (5-15 min) para aplicar el módulo de inmediato</w:t>
            </w:r>
          </w:p>
        </w:tc>
        <w:tc>
          <w:tcPr>
            <w:tcW w:type="dxa" w:w="15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reto por módulo</w:t>
            </w:r>
          </w:p>
        </w:tc>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5-15 min</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Checklist rápido</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Lista de 3-4 afirmaciones de autocomprobación</w:t>
            </w:r>
          </w:p>
        </w:tc>
        <w:tc>
          <w:tcPr>
            <w:tcW w:type="dxa" w:w="1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por módulo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 min</w:t>
            </w:r>
          </w:p>
        </w:tc>
      </w:tr>
      <w:tr>
        <w:tc>
          <w:tcPr>
            <w:tcW w:type="dxa" w:w="2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Autoevaluación</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Comprobación breve de comprensión (plataforma)</w:t>
            </w:r>
          </w:p>
        </w:tc>
        <w:tc>
          <w:tcPr>
            <w:tcW w:type="dxa" w:w="15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4-5 ítems; aprobación 80</w:t>
            </w:r>
          </w:p>
        </w:tc>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3-4 min</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Recursos complementarios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PDFs, videos externos, cursos recomendados</w:t>
            </w:r>
          </w:p>
        </w:tc>
        <w:tc>
          <w:tcPr>
            <w:tcW w:type="dxa" w:w="1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2-3 por módulo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w:t>
            </w:r>
          </w:p>
        </w:tc>
      </w:tr>
    </w:tbl>
    <w:p>
      <w:pPr>
        <w:spacing w:before="80"/>
      </w:pP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5. Malla completa de módulos (plataforma desplegada)</w:t>
      </w:r>
    </w:p>
    <w:p>
      <w:pPr>
        <w:spacing w:after="100" w:before="60"/>
      </w:pPr>
      <w:r>
        <w:rPr>
          <w:rFonts w:ascii="Arial" w:cs="Arial" w:eastAsia="Arial" w:hAnsi="Arial"/>
          <w:sz w:val="22"/>
          <w:szCs w:val="22"/>
        </w:rPr>
        <w:t xml:space="preserve">La plataforma publica diez módulos organizados en tres secciones progresivas por nivel de complejidad pedagógica y digital, más un módulo complementario de uso libre. La carga formativa total estimada es de aproximadamente 15 horas, con 92 microcontenidos y más de 45 recursos prácticos.</w:t>
      </w:r>
    </w:p>
    <w:p>
      <w:pPr>
        <w:pStyle w:val="Heading2"/>
        <w:spacing w:after="120" w:before="260"/>
      </w:pPr>
      <w:r>
        <w:rPr>
          <w:rFonts w:ascii="Arial" w:cs="Arial" w:eastAsia="Arial" w:hAnsi="Arial"/>
          <w:b/>
          <w:bCs/>
          <w:color w:val="2E75B6"/>
          <w:sz w:val="24"/>
          <w:szCs w:val="24"/>
        </w:rPr>
        <w:t xml:space="preserve">5.1 Organización por secciones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rPr>
          <w:tblHeader/>
        </w:trPr>
        <w:tc>
          <w:tcPr>
            <w:tcW w:type="dxa" w:w="18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Sección</w:t>
            </w:r>
          </w:p>
        </w:tc>
        <w:tc>
          <w:tcPr>
            <w:tcW w:type="dxa" w:w="22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Título</w:t>
            </w:r>
          </w:p>
        </w:tc>
        <w:tc>
          <w:tcPr>
            <w:tcW w:type="dxa" w:w="276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Módulos incluidos</w:t>
            </w:r>
          </w:p>
        </w:tc>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Nivel</w:t>
            </w:r>
          </w:p>
        </w:tc>
      </w:tr>
      <w:t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 1</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Fundamentos de IA</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Módulos 1, 2 y 3</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Principiante</w:t>
            </w:r>
          </w:p>
        </w:tc>
      </w:tr>
      <w:tr>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 2</w:t>
            </w:r>
          </w:p>
        </w:tc>
        <w:tc>
          <w:tcPr>
            <w:tcW w:type="dxa" w:w="2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Herramientas Prácticas</w:t>
            </w:r>
          </w:p>
        </w:tc>
        <w:tc>
          <w:tcPr>
            <w:tcW w:type="dxa" w:w="27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Módulos 4, 5 y 6</w:t>
            </w:r>
          </w:p>
        </w:tc>
        <w:tc>
          <w:tcPr>
            <w:tcW w:type="dxa" w:w="2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Intermedio</w:t>
            </w:r>
          </w:p>
        </w:tc>
      </w:tr>
      <w:t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 3</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Aplicaciones en Aula</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Módulos 7, 8 y 9</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Avanzado</w:t>
            </w:r>
          </w:p>
        </w:tc>
      </w:tr>
      <w:tr>
        <w:tc>
          <w:tcPr>
            <w:tcW w:type="dxa" w:w="1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Complementario</w:t>
            </w:r>
          </w:p>
        </w:tc>
        <w:tc>
          <w:tcPr>
            <w:tcW w:type="dxa" w:w="2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Micro-Prompts</w:t>
            </w:r>
          </w:p>
        </w:tc>
        <w:tc>
          <w:tcPr>
            <w:tcW w:type="dxa" w:w="27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Módulo 10</w:t>
            </w:r>
          </w:p>
        </w:tc>
        <w:tc>
          <w:tcPr>
            <w:tcW w:type="dxa" w:w="2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Todos los niveles</w:t>
            </w:r>
          </w:p>
        </w:tc>
      </w:tr>
    </w:tbl>
    <w:p>
      <w:pPr>
        <w:spacing w:before="160"/>
      </w:pPr>
    </w:p>
    <w:p>
      <w:pPr>
        <w:pStyle w:val="Heading2"/>
        <w:spacing w:after="120" w:before="260"/>
      </w:pPr>
      <w:r>
        <w:rPr>
          <w:rFonts w:ascii="Arial" w:cs="Arial" w:eastAsia="Arial" w:hAnsi="Arial"/>
          <w:b/>
          <w:bCs/>
          <w:color w:val="2E75B6"/>
          <w:sz w:val="24"/>
          <w:szCs w:val="24"/>
        </w:rPr>
        <w:t xml:space="preserve">5.2 Catálogo detallado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800"/>
        <w:gridCol w:w="900"/>
        <w:gridCol w:w="1260"/>
        <w:gridCol w:w="600"/>
      </w:tblGrid>
      <w:tr>
        <w:trPr>
          <w:tblHeader/>
        </w:trPr>
        <w:tc>
          <w:tcPr>
            <w:tcW w:type="dxa" w:w="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w:t>
            </w:r>
          </w:p>
        </w:tc>
        <w:tc>
          <w:tcPr>
            <w:tcW w:type="dxa" w:w="20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Módulo</w:t>
            </w:r>
          </w:p>
        </w:tc>
        <w:tc>
          <w:tcPr>
            <w:tcW w:type="dxa" w:w="32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Descripción pedagógica</w:t>
            </w:r>
          </w:p>
        </w:tc>
        <w:tc>
          <w:tcPr>
            <w:tcW w:type="dxa" w:w="8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Temas</w:t>
            </w:r>
          </w:p>
        </w:tc>
        <w:tc>
          <w:tcPr>
            <w:tcW w:type="dxa" w:w="9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Duración</w:t>
            </w:r>
          </w:p>
        </w:tc>
        <w:tc>
          <w:tcPr>
            <w:tcW w:type="dxa" w:w="126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Estado</w:t>
            </w:r>
          </w:p>
        </w:tc>
        <w:tc>
          <w:tcPr>
            <w:tcW w:type="dxa" w:w="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tcPr>
          <w:p>
            <w:pPr>
              <w:spacing w:after="40" w:before="40"/>
              <w:jc w:val="left"/>
            </w:pPr>
            <w:r>
              <w:rPr>
                <w:rFonts w:ascii="Arial" w:cs="Arial" w:eastAsia="Arial" w:hAnsi="Arial"/>
                <w:b/>
                <w:bCs/>
                <w:sz w:val="20"/>
                <w:szCs w:val="20"/>
              </w:rPr>
              <w:t xml:space="preserve">Secc.</w:t>
            </w:r>
          </w:p>
        </w:tc>
      </w:tr>
      <w:tr>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M1</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IA en Educación</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Introducción a conceptos básicos de IA y aplicaciones en el contexto educativo costarricense. Herramienta: Google Gemini.</w:t>
            </w:r>
          </w:p>
        </w:tc>
        <w:tc>
          <w:tcPr>
            <w:tcW w:type="dxa" w:w="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w:t>
            </w:r>
          </w:p>
        </w:tc>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42 min</w:t>
            </w:r>
          </w:p>
        </w:tc>
        <w:tc>
          <w:tcPr>
            <w:tcW w:type="dxa" w:w="12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S1</w:t>
            </w:r>
          </w:p>
        </w:tc>
      </w:tr>
      <w:tr>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M2</w:t>
            </w:r>
          </w:p>
        </w:tc>
        <w:tc>
          <w:tcPr>
            <w:tcW w:type="dxa" w:w="2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Ética y Privacidad</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Protección de datos, privacidad y consideraciones éticas en el uso de herramientas de IA en el aula.</w:t>
            </w:r>
          </w:p>
        </w:tc>
        <w:tc>
          <w:tcPr>
            <w:tcW w:type="dxa" w:w="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3</w:t>
            </w:r>
          </w:p>
        </w:tc>
        <w:tc>
          <w:tcPr>
            <w:tcW w:type="dxa" w:w="9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38 min</w:t>
            </w:r>
          </w:p>
        </w:tc>
        <w:tc>
          <w:tcPr>
            <w:tcW w:type="dxa" w:w="12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S1</w:t>
            </w:r>
          </w:p>
        </w:tc>
      </w:tr>
      <w:tr>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M3</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Prompts Efectivos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Técnicas avanzadas para crear prompts que maximicen el potencial pedagógico. Herramienta: NotebookLM.</w:t>
            </w:r>
          </w:p>
        </w:tc>
        <w:tc>
          <w:tcPr>
            <w:tcW w:type="dxa" w:w="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w:t>
            </w:r>
          </w:p>
        </w:tc>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52 min</w:t>
            </w:r>
          </w:p>
        </w:tc>
        <w:tc>
          <w:tcPr>
            <w:tcW w:type="dxa" w:w="12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S1</w:t>
            </w:r>
          </w:p>
        </w:tc>
      </w:tr>
      <w:tr>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M4</w:t>
            </w:r>
          </w:p>
        </w:tc>
        <w:tc>
          <w:tcPr>
            <w:tcW w:type="dxa" w:w="2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Herramientas Prácticas</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Casos de uso reales e integración de IA educativa (MagicSchool, Diffit) en diferentes asignaturas.</w:t>
            </w:r>
          </w:p>
        </w:tc>
        <w:tc>
          <w:tcPr>
            <w:tcW w:type="dxa" w:w="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5</w:t>
            </w:r>
          </w:p>
        </w:tc>
        <w:tc>
          <w:tcPr>
            <w:tcW w:type="dxa" w:w="9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67 min</w:t>
            </w:r>
          </w:p>
        </w:tc>
        <w:tc>
          <w:tcPr>
            <w:tcW w:type="dxa" w:w="12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S2</w:t>
            </w:r>
          </w:p>
        </w:tc>
      </w:tr>
      <w:tr>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M5</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Aplicaciones Prácticas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Profundización en metodologías de IA con casos prácticos avanzados.</w:t>
            </w:r>
          </w:p>
        </w:tc>
        <w:tc>
          <w:tcPr>
            <w:tcW w:type="dxa" w:w="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5</w:t>
            </w:r>
          </w:p>
        </w:tc>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67 min</w:t>
            </w:r>
          </w:p>
        </w:tc>
        <w:tc>
          <w:tcPr>
            <w:tcW w:type="dxa" w:w="12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Borrador</w:t>
            </w:r>
          </w:p>
        </w:tc>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S2</w:t>
            </w:r>
          </w:p>
        </w:tc>
      </w:tr>
      <w:tr>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M6</w:t>
            </w:r>
          </w:p>
        </w:tc>
        <w:tc>
          <w:tcPr>
            <w:tcW w:type="dxa" w:w="2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Análisis de Datos</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Cómo utilizar IA para analizar datos educativos y tomar decisiones basadas en evidencia.</w:t>
            </w:r>
          </w:p>
        </w:tc>
        <w:tc>
          <w:tcPr>
            <w:tcW w:type="dxa" w:w="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3</w:t>
            </w:r>
          </w:p>
        </w:tc>
        <w:tc>
          <w:tcPr>
            <w:tcW w:type="dxa" w:w="9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35 min</w:t>
            </w:r>
          </w:p>
        </w:tc>
        <w:tc>
          <w:tcPr>
            <w:tcW w:type="dxa" w:w="12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S2</w:t>
            </w:r>
          </w:p>
        </w:tc>
      </w:tr>
      <w:tr>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M7</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Herramientas Especializadas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ChatGPT, Gemini, Copilot y características únicas en pedagogía.</w:t>
            </w:r>
          </w:p>
        </w:tc>
        <w:tc>
          <w:tcPr>
            <w:tcW w:type="dxa" w:w="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w:t>
            </w:r>
          </w:p>
        </w:tc>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48 min</w:t>
            </w:r>
          </w:p>
        </w:tc>
        <w:tc>
          <w:tcPr>
            <w:tcW w:type="dxa" w:w="12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S3</w:t>
            </w:r>
          </w:p>
        </w:tc>
      </w:tr>
      <w:tr>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M8</w:t>
            </w:r>
          </w:p>
        </w:tc>
        <w:tc>
          <w:tcPr>
            <w:tcW w:type="dxa" w:w="2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IA en Colegios Técnicos</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Estrategias para CTP: especialidades técnicas y talleres.</w:t>
            </w:r>
          </w:p>
        </w:tc>
        <w:tc>
          <w:tcPr>
            <w:tcW w:type="dxa" w:w="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2</w:t>
            </w:r>
          </w:p>
        </w:tc>
        <w:tc>
          <w:tcPr>
            <w:tcW w:type="dxa" w:w="9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25 min</w:t>
            </w:r>
          </w:p>
        </w:tc>
        <w:tc>
          <w:tcPr>
            <w:tcW w:type="dxa" w:w="12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S3</w:t>
            </w:r>
          </w:p>
        </w:tc>
      </w:tr>
      <w:tr>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M9</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Jóvenes y Adultos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Retroalimentación rápida para IPEC y CINDEA en modalidades nocturnas.</w:t>
            </w:r>
          </w:p>
        </w:tc>
        <w:tc>
          <w:tcPr>
            <w:tcW w:type="dxa" w:w="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w:t>
            </w:r>
          </w:p>
        </w:tc>
        <w:tc>
          <w:tcPr>
            <w:tcW w:type="dxa" w:w="9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12 min</w:t>
            </w:r>
          </w:p>
        </w:tc>
        <w:tc>
          <w:tcPr>
            <w:tcW w:type="dxa" w:w="12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S3</w:t>
            </w:r>
          </w:p>
        </w:tc>
      </w:tr>
      <w:tr>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M10</w:t>
            </w:r>
          </w:p>
        </w:tc>
        <w:tc>
          <w:tcPr>
            <w:tcW w:type="dxa" w:w="2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Micro-Prompts</w:t>
            </w:r>
          </w:p>
        </w:tc>
        <w:tc>
          <w:tcPr>
            <w:tcW w:type="dxa" w:w="32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Colección de prompts ultracortos para generar ideas de clase en menos de 1 minuto.</w:t>
            </w:r>
          </w:p>
        </w:tc>
        <w:tc>
          <w:tcPr>
            <w:tcW w:type="dxa" w:w="8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w:t>
            </w:r>
          </w:p>
        </w:tc>
        <w:tc>
          <w:tcPr>
            <w:tcW w:type="dxa" w:w="9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8 min</w:t>
            </w:r>
          </w:p>
        </w:tc>
        <w:tc>
          <w:tcPr>
            <w:tcW w:type="dxa" w:w="12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c>
          <w:tcPr>
            <w:tcW w:type="dxa" w:w="6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Comp.</w:t>
            </w:r>
          </w:p>
        </w:tc>
      </w:tr>
    </w:tbl>
    <w:p>
      <w:pPr>
        <w:spacing w:before="80"/>
      </w:pPr>
    </w:p>
    <w:p>
      <w:pPr>
        <w:spacing w:after="100" w:before="80"/>
        <w:ind w:left="720"/>
      </w:pPr>
      <w:r>
        <w:rPr>
          <w:rFonts w:ascii="Arial" w:cs="Arial" w:eastAsia="Arial" w:hAnsi="Arial"/>
          <w:b/>
          <w:bCs/>
          <w:color w:val="C55A11"/>
          <w:sz w:val="22"/>
          <w:szCs w:val="22"/>
        </w:rPr>
        <w:t xml:space="preserve">⚠ Nota: </w:t>
      </w:r>
      <w:r>
        <w:rPr>
          <w:rFonts w:ascii="Arial" w:cs="Arial" w:eastAsia="Arial" w:hAnsi="Arial"/>
          <w:i/>
          <w:iCs/>
          <w:sz w:val="22"/>
          <w:szCs w:val="22"/>
        </w:rPr>
        <w:t xml:space="preserve">El Módulo 5 figura en estado Borrador a la fecha de este documento (mayo 2026). La página de inicio de la plataforma reporta 9 módulos; el catálogo de módulos incluye 10. Esta discrepancia interna en el sitio web es un pendiente de alineación.</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6. Reglas de evaluación de la plataforma</w:t>
      </w:r>
    </w:p>
    <w:p>
      <w:pPr>
        <w:pStyle w:val="ListParagraph"/>
        <w:numPr>
          <w:ilvl w:val="0"/>
          <w:numId w:val="2"/>
        </w:numPr>
        <w:spacing w:after="60" w:before="40"/>
      </w:pPr>
      <w:r>
        <w:rPr>
          <w:rFonts w:ascii="Arial" w:cs="Arial" w:eastAsia="Arial" w:hAnsi="Arial"/>
          <w:sz w:val="22"/>
          <w:szCs w:val="22"/>
        </w:rPr>
        <w:t xml:space="preserve">Cada módulo incluye una autoevaluación integrada en la interfaz de la plataforma web.</w:t>
      </w:r>
    </w:p>
    <w:p>
      <w:pPr>
        <w:pStyle w:val="ListParagraph"/>
        <w:numPr>
          <w:ilvl w:val="0"/>
          <w:numId w:val="2"/>
        </w:numPr>
        <w:spacing w:after="60" w:before="40"/>
      </w:pPr>
      <w:r>
        <w:rPr>
          <w:rFonts w:ascii="Arial" w:cs="Arial" w:eastAsia="Arial" w:hAnsi="Arial"/>
          <w:sz w:val="22"/>
          <w:szCs w:val="22"/>
        </w:rPr>
        <w:t xml:space="preserve">La nota mínima de aprobación es 80.</w:t>
      </w:r>
    </w:p>
    <w:p>
      <w:pPr>
        <w:pStyle w:val="ListParagraph"/>
        <w:numPr>
          <w:ilvl w:val="0"/>
          <w:numId w:val="2"/>
        </w:numPr>
        <w:spacing w:after="60" w:before="40"/>
      </w:pPr>
      <w:r>
        <w:rPr>
          <w:rFonts w:ascii="Arial" w:cs="Arial" w:eastAsia="Arial" w:hAnsi="Arial"/>
          <w:sz w:val="22"/>
          <w:szCs w:val="22"/>
        </w:rPr>
        <w:t xml:space="preserve">La persona docente puede repetir la autoevaluación las veces que desee.</w:t>
      </w:r>
    </w:p>
    <w:p>
      <w:pPr>
        <w:pStyle w:val="ListParagraph"/>
        <w:numPr>
          <w:ilvl w:val="0"/>
          <w:numId w:val="2"/>
        </w:numPr>
        <w:spacing w:after="60" w:before="40"/>
      </w:pPr>
      <w:r>
        <w:rPr>
          <w:rFonts w:ascii="Arial" w:cs="Arial" w:eastAsia="Arial" w:hAnsi="Arial"/>
          <w:sz w:val="22"/>
          <w:szCs w:val="22"/>
        </w:rPr>
        <w:t xml:space="preserve">Cada intento ofrece retroalimentación inmediata para favorecer la mejora.</w:t>
      </w:r>
    </w:p>
    <w:p>
      <w:pPr>
        <w:pStyle w:val="ListParagraph"/>
        <w:numPr>
          <w:ilvl w:val="0"/>
          <w:numId w:val="2"/>
        </w:numPr>
        <w:spacing w:after="60" w:before="40"/>
      </w:pPr>
      <w:r>
        <w:rPr>
          <w:rFonts w:ascii="Arial" w:cs="Arial" w:eastAsia="Arial" w:hAnsi="Arial"/>
          <w:sz w:val="22"/>
          <w:szCs w:val="22"/>
        </w:rPr>
        <w:t xml:space="preserve">La finalidad es formativa y de autorregulación, no punitiva.</w:t>
      </w:r>
    </w:p>
    <w:p>
      <w:pPr>
        <w:spacing w:after="100" w:before="60"/>
      </w:pPr>
      <w:r>
        <w:rPr>
          <w:rFonts w:ascii="Arial" w:cs="Arial" w:eastAsia="Arial" w:hAnsi="Arial"/>
          <w:sz w:val="22"/>
          <w:szCs w:val="22"/>
        </w:rPr>
        <w:t xml:space="preserve">Especificación técnica: 3-5 preguntas por autoevaluación; combinación de selección única y análisis de mini caso; duración aproximada de 3 a 4 minutos.</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7. Segunda capa: Módulo 1 — Fundamentos de IA en Educación</w:t>
      </w:r>
    </w:p>
    <w:p>
      <w:pPr>
        <w:spacing w:after="100" w:before="60"/>
      </w:pPr>
      <w:r>
        <w:rPr>
          <w:rFonts w:ascii="Arial" w:cs="Arial" w:eastAsia="Arial" w:hAnsi="Arial"/>
          <w:sz w:val="22"/>
          <w:szCs w:val="22"/>
        </w:rPr>
        <w:t xml:space="preserve">Esta sección desarrolla el Módulo 1 como prototipo de producción replicable. Recoge la estructura implementada en la plataforma y constituye la plantilla institucional para la documentación de los demás módulos del catálogo.</w:t>
      </w:r>
    </w:p>
    <w:p>
      <w:pPr>
        <w:pStyle w:val="Heading2"/>
        <w:spacing w:after="120" w:before="260"/>
      </w:pPr>
      <w:r>
        <w:rPr>
          <w:rFonts w:ascii="Arial" w:cs="Arial" w:eastAsia="Arial" w:hAnsi="Arial"/>
          <w:b/>
          <w:bCs/>
          <w:color w:val="2E75B6"/>
          <w:sz w:val="24"/>
          <w:szCs w:val="24"/>
        </w:rPr>
        <w:t xml:space="preserve">7.1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Nombre del módulo</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Fundamentos de IA en Educación</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 1: Fundamentos de IA (Nivel Principiante)</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Duración total estimada</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18 minutos (el módulo completo alcanza 42 min con autoevaluación y microreto)</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Población meta</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Docentes de primaria, secundaria, CTP, IPEC y CINDEA</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Propósito</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Desmitificar la IA: que la persona docente comprenda que ChatGPT/Gemini son motores predictivos, no buscadores ni oráculos, y que sepa cuándo sí y cuándo no usarlos.</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 recomendada</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Google Gemini (integración nativa con Workspace/Docs, cuenta MEP)</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Nota mínima de autoevaluación</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80</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Intentos en autoevaluación</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Ilimitados</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Evidencia mínima</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Captura de pantalla del prompt mejorado aplicado, guardada en bitácora personal</w:t>
            </w:r>
          </w:p>
        </w:tc>
      </w:tr>
    </w:tbl>
    <w:p>
      <w:pPr>
        <w:spacing w:before="120"/>
      </w:pPr>
    </w:p>
    <w:p>
      <w:pPr>
        <w:pStyle w:val="Heading2"/>
        <w:spacing w:after="120" w:before="260"/>
      </w:pPr>
      <w:r>
        <w:rPr>
          <w:rFonts w:ascii="Arial" w:cs="Arial" w:eastAsia="Arial" w:hAnsi="Arial"/>
          <w:b/>
          <w:bCs/>
          <w:color w:val="2E75B6"/>
          <w:sz w:val="24"/>
          <w:szCs w:val="24"/>
        </w:rPr>
        <w:t xml:space="preserve">7.2 Propósito de uso y delimitación pedagógica</w:t>
      </w:r>
    </w:p>
    <w:p>
      <w:pPr>
        <w:spacing w:after="100" w:before="60"/>
      </w:pPr>
      <w:r>
        <w:rPr>
          <w:rFonts w:ascii="Arial" w:cs="Arial" w:eastAsia="Arial" w:hAnsi="Arial"/>
          <w:sz w:val="22"/>
          <w:szCs w:val="22"/>
        </w:rPr>
        <w:t xml:space="preserve">El módulo le sirve a la persona docente para desmitificar la IA. Le permite comprender que herramientas como ChatGPT o Gemini no son "buscadores" ni "oráculos", sino motores predictivos de lenguaje. Entender esto es el primer paso para no frustrarse con resultados inexactos y para poder exigirle a la herramienta lo que realmente puede hacer: ahorrar tiempo en redacción y estructura.</w:t>
      </w:r>
    </w:p>
    <w:p>
      <w:pPr>
        <w:pStyle w:val="Heading2"/>
        <w:spacing w:after="120" w:before="260"/>
      </w:pPr>
      <w:r>
        <w:rPr>
          <w:rFonts w:ascii="Arial" w:cs="Arial" w:eastAsia="Arial" w:hAnsi="Arial"/>
          <w:b/>
          <w:bCs/>
          <w:color w:val="2E75B6"/>
          <w:sz w:val="24"/>
          <w:szCs w:val="24"/>
        </w:rPr>
        <w:t xml:space="preserve">7.3 Usos recomendados (¿Cuándo sí usar IA?)</w:t>
      </w:r>
    </w:p>
    <w:p>
      <w:pPr>
        <w:spacing w:after="100" w:before="60"/>
      </w:pPr>
      <w:r>
        <w:rPr>
          <w:rFonts w:ascii="Arial" w:cs="Arial" w:eastAsia="Arial" w:hAnsi="Arial"/>
          <w:sz w:val="22"/>
          <w:szCs w:val="22"/>
        </w:rPr>
        <w:t xml:space="preserve">La IA generativa es excelente cuando la persona docente enfrenta el "síndrome de la página en blanco". Usos apropiados:</w:t>
      </w:r>
    </w:p>
    <w:p>
      <w:pPr>
        <w:pStyle w:val="ListParagraph"/>
        <w:numPr>
          <w:ilvl w:val="0"/>
          <w:numId w:val="2"/>
        </w:numPr>
        <w:spacing w:after="60" w:before="40"/>
      </w:pPr>
      <w:r>
        <w:rPr>
          <w:rFonts w:ascii="Arial" w:cs="Arial" w:eastAsia="Arial" w:hAnsi="Arial"/>
          <w:sz w:val="22"/>
          <w:szCs w:val="22"/>
        </w:rPr>
        <w:t xml:space="preserve">Generar borradores iniciales de correos a padres de familia.</w:t>
      </w:r>
    </w:p>
    <w:p>
      <w:pPr>
        <w:pStyle w:val="ListParagraph"/>
        <w:numPr>
          <w:ilvl w:val="0"/>
          <w:numId w:val="2"/>
        </w:numPr>
        <w:spacing w:after="60" w:before="40"/>
      </w:pPr>
      <w:r>
        <w:rPr>
          <w:rFonts w:ascii="Arial" w:cs="Arial" w:eastAsia="Arial" w:hAnsi="Arial"/>
          <w:sz w:val="22"/>
          <w:szCs w:val="22"/>
        </w:rPr>
        <w:t xml:space="preserve">Lluvia de ideas para actividades de clase.</w:t>
      </w:r>
    </w:p>
    <w:p>
      <w:pPr>
        <w:pStyle w:val="ListParagraph"/>
        <w:numPr>
          <w:ilvl w:val="0"/>
          <w:numId w:val="2"/>
        </w:numPr>
        <w:spacing w:after="60" w:before="40"/>
      </w:pPr>
      <w:r>
        <w:rPr>
          <w:rFonts w:ascii="Arial" w:cs="Arial" w:eastAsia="Arial" w:hAnsi="Arial"/>
          <w:sz w:val="22"/>
          <w:szCs w:val="22"/>
        </w:rPr>
        <w:t xml:space="preserve">Mejorar la redacción o el tono de un documento propio.</w:t>
      </w:r>
    </w:p>
    <w:p>
      <w:pPr>
        <w:pStyle w:val="ListParagraph"/>
        <w:numPr>
          <w:ilvl w:val="0"/>
          <w:numId w:val="2"/>
        </w:numPr>
        <w:spacing w:after="60" w:before="40"/>
      </w:pPr>
      <w:r>
        <w:rPr>
          <w:rFonts w:ascii="Arial" w:cs="Arial" w:eastAsia="Arial" w:hAnsi="Arial"/>
          <w:sz w:val="22"/>
          <w:szCs w:val="22"/>
        </w:rPr>
        <w:t xml:space="preserve">Resumir textos largos en puntos clave (siempre validando la información).</w:t>
      </w:r>
    </w:p>
    <w:p>
      <w:pPr>
        <w:pStyle w:val="Heading2"/>
        <w:spacing w:after="120" w:before="260"/>
      </w:pPr>
      <w:r>
        <w:rPr>
          <w:rFonts w:ascii="Arial" w:cs="Arial" w:eastAsia="Arial" w:hAnsi="Arial"/>
          <w:b/>
          <w:bCs/>
          <w:color w:val="2E75B6"/>
          <w:sz w:val="24"/>
          <w:szCs w:val="24"/>
        </w:rPr>
        <w:t xml:space="preserve">7.4 Usos no recomendados (¿Cuándo NO usar IA?)</w:t>
      </w:r>
    </w:p>
    <w:p>
      <w:pPr>
        <w:spacing w:after="100" w:before="60"/>
      </w:pPr>
      <w:r>
        <w:rPr>
          <w:rFonts w:ascii="Arial" w:cs="Arial" w:eastAsia="Arial" w:hAnsi="Arial"/>
          <w:sz w:val="22"/>
          <w:szCs w:val="22"/>
        </w:rPr>
        <w:t xml:space="preserve">Evitar el uso de IA generativa cuando la precisión factual sea crítica y no haya tiempo para revisar. No usar para:</w:t>
      </w:r>
    </w:p>
    <w:p>
      <w:pPr>
        <w:pStyle w:val="ListParagraph"/>
        <w:numPr>
          <w:ilvl w:val="0"/>
          <w:numId w:val="2"/>
        </w:numPr>
        <w:spacing w:after="60" w:before="40"/>
      </w:pPr>
      <w:r>
        <w:rPr>
          <w:rFonts w:ascii="Arial" w:cs="Arial" w:eastAsia="Arial" w:hAnsi="Arial"/>
          <w:sz w:val="22"/>
          <w:szCs w:val="22"/>
        </w:rPr>
        <w:t xml:space="preserve">Buscar fechas históricas específicas o datos estadísticos exactos (riesgo de alucinación).</w:t>
      </w:r>
    </w:p>
    <w:p>
      <w:pPr>
        <w:pStyle w:val="ListParagraph"/>
        <w:numPr>
          <w:ilvl w:val="0"/>
          <w:numId w:val="2"/>
        </w:numPr>
        <w:spacing w:after="60" w:before="40"/>
      </w:pPr>
      <w:r>
        <w:rPr>
          <w:rFonts w:ascii="Arial" w:cs="Arial" w:eastAsia="Arial" w:hAnsi="Arial"/>
          <w:sz w:val="22"/>
          <w:szCs w:val="22"/>
        </w:rPr>
        <w:t xml:space="preserve">Calificar o emitir juicios de valor sobre el trabajo emocional de un estudiante.</w:t>
      </w:r>
    </w:p>
    <w:p>
      <w:pPr>
        <w:pStyle w:val="ListParagraph"/>
        <w:numPr>
          <w:ilvl w:val="0"/>
          <w:numId w:val="2"/>
        </w:numPr>
        <w:spacing w:after="60" w:before="40"/>
      </w:pPr>
      <w:r>
        <w:rPr>
          <w:rFonts w:ascii="Arial" w:cs="Arial" w:eastAsia="Arial" w:hAnsi="Arial"/>
          <w:sz w:val="22"/>
          <w:szCs w:val="22"/>
        </w:rPr>
        <w:t xml:space="preserve">Crear documentos oficiales o normativos sin revisión humana posterior.</w:t>
      </w:r>
    </w:p>
    <w:p>
      <w:pPr>
        <w:pStyle w:val="Heading2"/>
        <w:spacing w:after="120" w:before="260"/>
      </w:pPr>
      <w:r>
        <w:rPr>
          <w:rFonts w:ascii="Arial" w:cs="Arial" w:eastAsia="Arial" w:hAnsi="Arial"/>
          <w:b/>
          <w:bCs/>
          <w:color w:val="2E75B6"/>
          <w:sz w:val="24"/>
          <w:szCs w:val="24"/>
        </w:rPr>
        <w:t xml:space="preserve">7.5 Herramienta sugerida</w:t>
      </w:r>
    </w:p>
    <w:p>
      <w:pPr>
        <w:spacing w:after="100" w:before="60"/>
      </w:pPr>
      <w:r>
        <w:rPr>
          <w:rFonts w:ascii="Arial" w:cs="Arial" w:eastAsia="Arial" w:hAnsi="Arial"/>
          <w:sz w:val="22"/>
          <w:szCs w:val="22"/>
        </w:rPr>
        <w:t xml:space="preserve">Google Gemini — recomendada por su integración nativa con el ecosistema Workspace (Docs, Drive) utilizado frecuentemente por cuentas MEP, y por su modelo gratuito robusto.</w:t>
      </w:r>
    </w:p>
    <w:p>
      <w:pPr>
        <w:pStyle w:val="Heading2"/>
        <w:spacing w:after="120" w:before="260"/>
      </w:pPr>
      <w:r>
        <w:rPr>
          <w:rFonts w:ascii="Arial" w:cs="Arial" w:eastAsia="Arial" w:hAnsi="Arial"/>
          <w:b/>
          <w:bCs/>
          <w:color w:val="2E75B6"/>
          <w:sz w:val="24"/>
          <w:szCs w:val="24"/>
        </w:rPr>
        <w:t xml:space="preserve">7.6 Prompts: base y mejorado</w:t>
      </w:r>
    </w:p>
    <w:p>
      <w:pPr>
        <w:spacing w:after="100" w:before="60"/>
      </w:pPr>
      <w:r>
        <w:rPr>
          <w:rFonts w:ascii="Arial" w:cs="Arial" w:eastAsia="Arial" w:hAnsi="Arial"/>
          <w:b/>
          <w:bCs/>
          <w:sz w:val="22"/>
          <w:szCs w:val="22"/>
        </w:rPr>
        <w:t xml:space="preserve">Prompt base (genérico — resultado mediocre):</w:t>
      </w:r>
    </w:p>
    <w:p>
      <w:pPr>
        <w:spacing w:after="80" w:before="60"/>
        <w:ind w:left="720"/>
      </w:pPr>
      <w:r>
        <w:rPr>
          <w:rFonts w:ascii="Arial" w:cs="Arial" w:eastAsia="Arial" w:hAnsi="Arial"/>
          <w:i/>
          <w:iCs/>
          <w:sz w:val="22"/>
          <w:szCs w:val="22"/>
        </w:rPr>
        <w:t xml:space="preserve">"Escribe un correo para padres de familia invitándolos a la reunión de entrega de notas."</w:t>
      </w:r>
    </w:p>
    <w:p>
      <w:pPr>
        <w:spacing w:after="100" w:before="60"/>
      </w:pPr>
      <w:r>
        <w:rPr>
          <w:rFonts w:ascii="Arial" w:cs="Arial" w:eastAsia="Arial" w:hAnsi="Arial"/>
          <w:sz w:val="22"/>
          <w:szCs w:val="22"/>
        </w:rPr>
        <w:t xml:space="preserve">Problema: produce un tono excesivamente formal o genérico ("robótico").</w:t>
      </w:r>
    </w:p>
    <w:p>
      <w:pPr>
        <w:spacing w:after="100" w:before="60"/>
      </w:pPr>
      <w:r>
        <w:rPr>
          <w:rFonts w:ascii="Arial" w:cs="Arial" w:eastAsia="Arial" w:hAnsi="Arial"/>
          <w:b/>
          <w:bCs/>
          <w:sz w:val="22"/>
          <w:szCs w:val="22"/>
        </w:rPr>
        <w:t xml:space="preserve">Prompt mejorado (contextualizado — resultado de alta calidad):</w:t>
      </w:r>
    </w:p>
    <w:p>
      <w:pPr>
        <w:spacing w:after="80" w:before="60"/>
        <w:ind w:left="720"/>
      </w:pPr>
      <w:r>
        <w:rPr>
          <w:rFonts w:ascii="Arial" w:cs="Arial" w:eastAsia="Arial" w:hAnsi="Arial"/>
          <w:i/>
          <w:iCs/>
          <w:sz w:val="22"/>
          <w:szCs w:val="22"/>
        </w:rPr>
        <w:t xml:space="preserve">"Actúa como un profesor de primaria en Costa Rica. Escribe un correo breve y cálido a los padres de familia invitándolos a la reunión de entrega de notas del primer semestre. Incluye un espacio [entre corchetes] para la fecha, hora y aula. El tono debe ser motivador y enfatizar que la reunión es para apoyar el crecimiento de sus hijos, no solo para ver calificaciones."</w:t>
      </w:r>
    </w:p>
    <w:p>
      <w:pPr>
        <w:spacing w:after="100" w:before="60"/>
      </w:pPr>
      <w:r>
        <w:rPr>
          <w:rFonts w:ascii="Arial" w:cs="Arial" w:eastAsia="Arial" w:hAnsi="Arial"/>
          <w:sz w:val="22"/>
          <w:szCs w:val="22"/>
        </w:rPr>
        <w:t xml:space="preserve">Mejora conseguida: la IA recibe rol, audiencia, contexto nacional, propósito y restricciones de formato.</w:t>
      </w:r>
    </w:p>
    <w:p>
      <w:pPr>
        <w:pStyle w:val="Heading2"/>
        <w:spacing w:after="120" w:before="260"/>
      </w:pPr>
      <w:r>
        <w:rPr>
          <w:rFonts w:ascii="Arial" w:cs="Arial" w:eastAsia="Arial" w:hAnsi="Arial"/>
          <w:b/>
          <w:bCs/>
          <w:color w:val="2E75B6"/>
          <w:sz w:val="24"/>
          <w:szCs w:val="24"/>
        </w:rPr>
        <w:t xml:space="preserve">7.7 Adaptación por nivel y modalidad educativa</w:t>
      </w:r>
    </w:p>
    <w:p>
      <w:pPr>
        <w:pStyle w:val="ListParagraph"/>
        <w:numPr>
          <w:ilvl w:val="0"/>
          <w:numId w:val="2"/>
        </w:numPr>
        <w:spacing w:after="60" w:before="40"/>
      </w:pPr>
      <w:r>
        <w:rPr>
          <w:rFonts w:ascii="Arial" w:cs="Arial" w:eastAsia="Arial" w:hAnsi="Arial"/>
          <w:sz w:val="22"/>
          <w:szCs w:val="22"/>
        </w:rPr>
        <w:t xml:space="preserve">Primaria: solicitar vocabulario lúdico y cercano para las comunicaciones con padres.</w:t>
      </w:r>
    </w:p>
    <w:p>
      <w:pPr>
        <w:pStyle w:val="ListParagraph"/>
        <w:numPr>
          <w:ilvl w:val="0"/>
          <w:numId w:val="2"/>
        </w:numPr>
        <w:spacing w:after="60" w:before="40"/>
      </w:pPr>
      <w:r>
        <w:rPr>
          <w:rFonts w:ascii="Arial" w:cs="Arial" w:eastAsia="Arial" w:hAnsi="Arial"/>
          <w:sz w:val="22"/>
          <w:szCs w:val="22"/>
        </w:rPr>
        <w:t xml:space="preserve">Secundaria: útil para generar rúbricas rápidas sobre normas de convivencia en el aula.</w:t>
      </w:r>
    </w:p>
    <w:p>
      <w:pPr>
        <w:pStyle w:val="ListParagraph"/>
        <w:numPr>
          <w:ilvl w:val="0"/>
          <w:numId w:val="2"/>
        </w:numPr>
        <w:spacing w:after="60" w:before="40"/>
      </w:pPr>
      <w:r>
        <w:rPr>
          <w:rFonts w:ascii="Arial" w:cs="Arial" w:eastAsia="Arial" w:hAnsi="Arial"/>
          <w:sz w:val="22"/>
          <w:szCs w:val="22"/>
        </w:rPr>
        <w:t xml:space="preserve">CTP (Técnica): ideal para estructurar guías de uso de maquinaria de taller paso a paso.</w:t>
      </w:r>
    </w:p>
    <w:p>
      <w:pPr>
        <w:pStyle w:val="ListParagraph"/>
        <w:numPr>
          <w:ilvl w:val="0"/>
          <w:numId w:val="2"/>
        </w:numPr>
        <w:spacing w:after="60" w:before="40"/>
      </w:pPr>
      <w:r>
        <w:rPr>
          <w:rFonts w:ascii="Arial" w:cs="Arial" w:eastAsia="Arial" w:hAnsi="Arial"/>
          <w:sz w:val="22"/>
          <w:szCs w:val="22"/>
        </w:rPr>
        <w:t xml:space="preserve">IPEC / CINDEA: ajustar el prompt para adultos que trabajan; comunicaciones concisas y directas.</w:t>
      </w:r>
    </w:p>
    <w:p>
      <w:pPr>
        <w:pStyle w:val="Heading2"/>
        <w:spacing w:after="120" w:before="260"/>
      </w:pPr>
      <w:r>
        <w:rPr>
          <w:rFonts w:ascii="Arial" w:cs="Arial" w:eastAsia="Arial" w:hAnsi="Arial"/>
          <w:b/>
          <w:bCs/>
          <w:color w:val="2E75B6"/>
          <w:sz w:val="24"/>
          <w:szCs w:val="24"/>
        </w:rPr>
        <w:t xml:space="preserve">7.8 Riesgos y cuidados éticos</w:t>
      </w:r>
    </w:p>
    <w:p>
      <w:pPr>
        <w:spacing w:after="100" w:before="60"/>
      </w:pPr>
      <w:r>
        <w:rPr>
          <w:rFonts w:ascii="Arial" w:cs="Arial" w:eastAsia="Arial" w:hAnsi="Arial"/>
          <w:b/>
          <w:bCs/>
          <w:sz w:val="22"/>
          <w:szCs w:val="22"/>
        </w:rPr>
        <w:t xml:space="preserve">Alucinaciones e información falsa:</w:t>
      </w:r>
    </w:p>
    <w:p>
      <w:pPr>
        <w:spacing w:after="100" w:before="60"/>
      </w:pPr>
      <w:r>
        <w:rPr>
          <w:rFonts w:ascii="Arial" w:cs="Arial" w:eastAsia="Arial" w:hAnsi="Arial"/>
          <w:sz w:val="22"/>
          <w:szCs w:val="22"/>
        </w:rPr>
        <w:t xml:space="preserve">La IA inventa con gran elocuencia. No confiar ciegamente en datos históricos, citas bibliográficas o normativas que genere. Es responsabilidad de la persona docente revisar cada salida antes de usarla.</w:t>
      </w:r>
    </w:p>
    <w:p>
      <w:pPr>
        <w:pStyle w:val="Heading2"/>
        <w:spacing w:after="120" w:before="260"/>
      </w:pPr>
      <w:r>
        <w:rPr>
          <w:rFonts w:ascii="Arial" w:cs="Arial" w:eastAsia="Arial" w:hAnsi="Arial"/>
          <w:b/>
          <w:bCs/>
          <w:color w:val="2E75B6"/>
          <w:sz w:val="24"/>
          <w:szCs w:val="24"/>
        </w:rPr>
        <w:t xml:space="preserve">7.9 Ejemplo aplicado en aula</w:t>
      </w:r>
    </w:p>
    <w:p>
      <w:pPr>
        <w:spacing w:after="100" w:before="60"/>
      </w:pPr>
      <w:r>
        <w:rPr>
          <w:rFonts w:ascii="Arial" w:cs="Arial" w:eastAsia="Arial" w:hAnsi="Arial"/>
          <w:sz w:val="22"/>
          <w:szCs w:val="22"/>
        </w:rPr>
        <w:t xml:space="preserve">Situación: la persona docente debe planear una actividad rompehielo para inicio de curso. En lugar de buscar en Google durante 30 minutos, abre Gemini con el siguiente prompt:</w:t>
      </w:r>
    </w:p>
    <w:p>
      <w:pPr>
        <w:spacing w:after="80" w:before="60"/>
        <w:ind w:left="720"/>
      </w:pPr>
      <w:r>
        <w:rPr>
          <w:rFonts w:ascii="Arial" w:cs="Arial" w:eastAsia="Arial" w:hAnsi="Arial"/>
          <w:i/>
          <w:iCs/>
          <w:sz w:val="22"/>
          <w:szCs w:val="22"/>
        </w:rPr>
        <w:t xml:space="preserve">"Dame 3 ideas de actividades rompehielo para jóvenes de décimo año. Solo tenemos 15 minutos, no tenemos materiales, y no quiero que nadie se sienta expuesto o avergonzado."</w:t>
      </w:r>
    </w:p>
    <w:p>
      <w:pPr>
        <w:spacing w:after="100" w:before="60"/>
      </w:pPr>
      <w:r>
        <w:rPr>
          <w:rFonts w:ascii="Arial" w:cs="Arial" w:eastAsia="Arial" w:hAnsi="Arial"/>
          <w:sz w:val="22"/>
          <w:szCs w:val="22"/>
        </w:rPr>
        <w:t xml:space="preserve">Resultado: en segundos obtiene opciones prácticas. La persona docente elige una, la ajusta según su conocimiento del grupo y la aplica. El control pedagógico permanece con la persona docente.</w:t>
      </w:r>
    </w:p>
    <w:p>
      <w:pPr>
        <w:pStyle w:val="Heading2"/>
        <w:spacing w:after="120" w:before="260"/>
      </w:pPr>
      <w:r>
        <w:rPr>
          <w:rFonts w:ascii="Arial" w:cs="Arial" w:eastAsia="Arial" w:hAnsi="Arial"/>
          <w:b/>
          <w:bCs/>
          <w:color w:val="2E75B6"/>
          <w:sz w:val="24"/>
          <w:szCs w:val="24"/>
        </w:rPr>
        <w:t xml:space="preserve">7.10 Conexión con la evaluación</w:t>
      </w:r>
    </w:p>
    <w:p>
      <w:pPr>
        <w:spacing w:after="100" w:before="60"/>
      </w:pPr>
      <w:r>
        <w:rPr>
          <w:rFonts w:ascii="Arial" w:cs="Arial" w:eastAsia="Arial" w:hAnsi="Arial"/>
          <w:sz w:val="22"/>
          <w:szCs w:val="22"/>
        </w:rPr>
        <w:t xml:space="preserve">En este módulo inicial el impacto en la evaluación es indirecto: la persona docente ahorra tiempo en planeamiento administrativo (borradores, correos, rúbricas básicas) para reinvertirlo en el diseño de instrumentos de evaluación más rigurosos, abordados en módulos posteriores.</w:t>
      </w:r>
    </w:p>
    <w:p>
      <w:pPr>
        <w:pStyle w:val="Heading2"/>
        <w:spacing w:after="120" w:before="260"/>
      </w:pPr>
      <w:r>
        <w:rPr>
          <w:rFonts w:ascii="Arial" w:cs="Arial" w:eastAsia="Arial" w:hAnsi="Arial"/>
          <w:b/>
          <w:bCs/>
          <w:color w:val="2E75B6"/>
          <w:sz w:val="24"/>
          <w:szCs w:val="24"/>
        </w:rPr>
        <w:t xml:space="preserve">7.11 Evidencia mínima que puede recoger</w:t>
      </w:r>
    </w:p>
    <w:p>
      <w:pPr>
        <w:spacing w:after="100" w:before="60"/>
      </w:pPr>
      <w:r>
        <w:rPr>
          <w:rFonts w:ascii="Arial" w:cs="Arial" w:eastAsia="Arial" w:hAnsi="Arial"/>
          <w:sz w:val="22"/>
          <w:szCs w:val="22"/>
        </w:rPr>
        <w:t xml:space="preserve">Capturar una pantalla del prompt mejorado (apartado 6) aplicado en Gemini o ChatGPT y guardarla en la carpeta de bitácora personal. Esta evidencia documenta avance en alfabetización digital, coherente con los requerimientos MEP de actualización profesional docente.</w:t>
      </w:r>
    </w:p>
    <w:p>
      <w:pPr>
        <w:pStyle w:val="Heading2"/>
        <w:spacing w:after="120" w:before="260"/>
      </w:pPr>
      <w:r>
        <w:rPr>
          <w:rFonts w:ascii="Arial" w:cs="Arial" w:eastAsia="Arial" w:hAnsi="Arial"/>
          <w:b/>
          <w:bCs/>
          <w:color w:val="2E75B6"/>
          <w:sz w:val="24"/>
          <w:szCs w:val="24"/>
        </w:rPr>
        <w:t xml:space="preserve">7.12 Versión inclusiva — Principio I del DUA</w:t>
      </w:r>
    </w:p>
    <w:p>
      <w:pPr>
        <w:spacing w:after="100" w:before="60"/>
      </w:pPr>
      <w:r>
        <w:rPr>
          <w:rFonts w:ascii="Arial" w:cs="Arial" w:eastAsia="Arial" w:hAnsi="Arial"/>
          <w:sz w:val="22"/>
          <w:szCs w:val="22"/>
        </w:rPr>
        <w:t xml:space="preserve">El uso de herramientas de IA favorece el Principio I del DUA (Proveer múltiples formas de representación). Pueden pedirse a la IA las siguientes adaptaciones:</w:t>
      </w:r>
    </w:p>
    <w:p>
      <w:pPr>
        <w:pStyle w:val="ListParagraph"/>
        <w:numPr>
          <w:ilvl w:val="0"/>
          <w:numId w:val="2"/>
        </w:numPr>
        <w:spacing w:after="60" w:before="40"/>
      </w:pPr>
      <w:r>
        <w:rPr>
          <w:rFonts w:ascii="Arial" w:cs="Arial" w:eastAsia="Arial" w:hAnsi="Arial"/>
          <w:sz w:val="22"/>
          <w:szCs w:val="22"/>
        </w:rPr>
        <w:t xml:space="preserve">Tomar un texto denso y reescribirlo en formato de viñetas.</w:t>
      </w:r>
    </w:p>
    <w:p>
      <w:pPr>
        <w:pStyle w:val="ListParagraph"/>
        <w:numPr>
          <w:ilvl w:val="0"/>
          <w:numId w:val="2"/>
        </w:numPr>
        <w:spacing w:after="60" w:before="40"/>
      </w:pPr>
      <w:r>
        <w:rPr>
          <w:rFonts w:ascii="Arial" w:cs="Arial" w:eastAsia="Arial" w:hAnsi="Arial"/>
          <w:sz w:val="22"/>
          <w:szCs w:val="22"/>
        </w:rPr>
        <w:t xml:space="preserve">Simplificar un texto a nivel de lectura de tercer grado para estudiantes con adecuaciones de acceso.</w:t>
      </w:r>
    </w:p>
    <w:p>
      <w:pPr>
        <w:pStyle w:val="ListParagraph"/>
        <w:numPr>
          <w:ilvl w:val="0"/>
          <w:numId w:val="2"/>
        </w:numPr>
        <w:spacing w:after="60" w:before="40"/>
      </w:pPr>
      <w:r>
        <w:rPr>
          <w:rFonts w:ascii="Arial" w:cs="Arial" w:eastAsia="Arial" w:hAnsi="Arial"/>
          <w:sz w:val="22"/>
          <w:szCs w:val="22"/>
        </w:rPr>
        <w:t xml:space="preserve">Generar versiones del mismo contenido con mayor o menor complejidad léxica.</w:t>
      </w:r>
    </w:p>
    <w:p>
      <w:pPr>
        <w:pStyle w:val="Heading2"/>
        <w:spacing w:after="120" w:before="260"/>
      </w:pPr>
      <w:r>
        <w:rPr>
          <w:rFonts w:ascii="Arial" w:cs="Arial" w:eastAsia="Arial" w:hAnsi="Arial"/>
          <w:b/>
          <w:bCs/>
          <w:color w:val="2E75B6"/>
          <w:sz w:val="24"/>
          <w:szCs w:val="24"/>
        </w:rPr>
        <w:t xml:space="preserve">7.13 Microreto de Autoformación (5 minutos)</w:t>
      </w:r>
    </w:p>
    <w:p>
      <w:pPr>
        <w:spacing w:after="100" w:before="60"/>
      </w:pPr>
      <w:r>
        <w:rPr>
          <w:rFonts w:ascii="Arial" w:cs="Arial" w:eastAsia="Arial" w:hAnsi="Arial"/>
          <w:sz w:val="22"/>
          <w:szCs w:val="22"/>
        </w:rPr>
        <w:t xml:space="preserve">Abrir Gemini (https://gemini.google.com) o ChatGPT (https://chat.openai.com) y pegar el prompt mejorado del apartado 6. Modificar el prompt para que el correo, en lugar de ser para entrega de notas, invite a los padres a un Festival de las Artes. Observar cómo el resultado mejora respecto a una solicitud genérica.</w:t>
      </w:r>
    </w:p>
    <w:p>
      <w:pPr>
        <w:pStyle w:val="Heading2"/>
        <w:spacing w:after="120" w:before="260"/>
      </w:pPr>
      <w:r>
        <w:rPr>
          <w:rFonts w:ascii="Arial" w:cs="Arial" w:eastAsia="Arial" w:hAnsi="Arial"/>
          <w:b/>
          <w:bCs/>
          <w:color w:val="2E75B6"/>
          <w:sz w:val="24"/>
          <w:szCs w:val="24"/>
        </w:rPr>
        <w:t xml:space="preserve">7.14 Checklist rápido</w:t>
      </w:r>
    </w:p>
    <w:p>
      <w:pPr>
        <w:pStyle w:val="ListParagraph"/>
        <w:numPr>
          <w:ilvl w:val="0"/>
          <w:numId w:val="2"/>
        </w:numPr>
        <w:spacing w:after="60" w:before="40"/>
      </w:pPr>
      <w:r>
        <w:rPr>
          <w:rFonts w:ascii="Arial" w:cs="Arial" w:eastAsia="Arial" w:hAnsi="Arial"/>
          <w:sz w:val="22"/>
          <w:szCs w:val="22"/>
        </w:rPr>
        <w:t xml:space="preserve">Comprendo que la IA no piensa, predice texto.</w:t>
      </w:r>
    </w:p>
    <w:p>
      <w:pPr>
        <w:pStyle w:val="ListParagraph"/>
        <w:numPr>
          <w:ilvl w:val="0"/>
          <w:numId w:val="2"/>
        </w:numPr>
        <w:spacing w:after="60" w:before="40"/>
      </w:pPr>
      <w:r>
        <w:rPr>
          <w:rFonts w:ascii="Arial" w:cs="Arial" w:eastAsia="Arial" w:hAnsi="Arial"/>
          <w:sz w:val="22"/>
          <w:szCs w:val="22"/>
        </w:rPr>
        <w:t xml:space="preserve">Reconozco el riesgo de alucinación de la IA.</w:t>
      </w:r>
    </w:p>
    <w:p>
      <w:pPr>
        <w:pStyle w:val="ListParagraph"/>
        <w:numPr>
          <w:ilvl w:val="0"/>
          <w:numId w:val="2"/>
        </w:numPr>
        <w:spacing w:after="60" w:before="40"/>
      </w:pPr>
      <w:r>
        <w:rPr>
          <w:rFonts w:ascii="Arial" w:cs="Arial" w:eastAsia="Arial" w:hAnsi="Arial"/>
          <w:sz w:val="22"/>
          <w:szCs w:val="22"/>
        </w:rPr>
        <w:t xml:space="preserve">Sé dar contexto (rol, formato, audiencia) en un prompt.</w:t>
      </w:r>
    </w:p>
    <w:p>
      <w:pPr>
        <w:pStyle w:val="ListParagraph"/>
        <w:numPr>
          <w:ilvl w:val="0"/>
          <w:numId w:val="2"/>
        </w:numPr>
        <w:spacing w:after="60" w:before="40"/>
      </w:pPr>
      <w:r>
        <w:rPr>
          <w:rFonts w:ascii="Arial" w:cs="Arial" w:eastAsia="Arial" w:hAnsi="Arial"/>
          <w:sz w:val="22"/>
          <w:szCs w:val="22"/>
        </w:rPr>
        <w:t xml:space="preserve">He completado el microreto práctico.</w:t>
      </w:r>
    </w:p>
    <w:p>
      <w:pPr>
        <w:pStyle w:val="Heading2"/>
        <w:spacing w:after="120" w:before="260"/>
      </w:pPr>
      <w:r>
        <w:rPr>
          <w:rFonts w:ascii="Arial" w:cs="Arial" w:eastAsia="Arial" w:hAnsi="Arial"/>
          <w:b/>
          <w:bCs/>
          <w:color w:val="2E75B6"/>
          <w:sz w:val="24"/>
          <w:szCs w:val="24"/>
        </w:rPr>
        <w:t xml:space="preserve">7.15 Nota de implementación</w:t>
      </w:r>
    </w:p>
    <w:p>
      <w:pPr>
        <w:spacing w:after="100" w:before="60"/>
      </w:pPr>
      <w:r>
        <w:rPr>
          <w:rFonts w:ascii="Arial" w:cs="Arial" w:eastAsia="Arial" w:hAnsi="Arial"/>
          <w:sz w:val="22"/>
          <w:szCs w:val="22"/>
        </w:rPr>
        <w:t xml:space="preserve">Este módulo puede publicarse como objeto independiente o como punto de entrada a la Sección 1. El mismo molde de 15 apartados se replica para todos los módulos del catálogo, cambiando únicamente el contenido específico de cada apartado (herramienta, prompts, ejemplos, DUA, microreto).</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8. Segunda capa: Módulo 2 — Ética y Privacidad / Herramientas Prácticas</w:t>
      </w:r>
    </w:p>
    <w:p>
      <w:pPr>
        <w:spacing w:after="100" w:before="80"/>
        <w:ind w:left="720"/>
      </w:pPr>
      <w:r>
        <w:rPr>
          <w:rFonts w:ascii="Arial" w:cs="Arial" w:eastAsia="Arial" w:hAnsi="Arial"/>
          <w:b/>
          <w:bCs/>
          <w:color w:val="C55A11"/>
          <w:sz w:val="22"/>
          <w:szCs w:val="22"/>
        </w:rPr>
        <w:t xml:space="preserve">⚠ Nota: </w:t>
      </w:r>
      <w:r>
        <w:rPr>
          <w:rFonts w:ascii="Arial" w:cs="Arial" w:eastAsia="Arial" w:hAnsi="Arial"/>
          <w:i/>
          <w:iCs/>
          <w:sz w:val="22"/>
          <w:szCs w:val="22"/>
        </w:rPr>
        <w:t xml:space="preserve">El catálogo de módulos (modulos.html) describe el Módulo 2 como "Ética y Privacidad". La página desplegada (modulo-2.html) contiene el contenido "Herramientas Prácticas para Docentes" (MagicSchool AI, Diffit). Existe una discrepancia de alineación en el sitio web pendiente de resolución. Este documento documenta el contenido efectivamente implementado en la página.</w:t>
      </w:r>
    </w:p>
    <w:p>
      <w:pPr>
        <w:pStyle w:val="Heading2"/>
        <w:spacing w:after="120" w:before="260"/>
      </w:pPr>
      <w:r>
        <w:rPr>
          <w:rFonts w:ascii="Arial" w:cs="Arial" w:eastAsia="Arial" w:hAnsi="Arial"/>
          <w:b/>
          <w:bCs/>
          <w:color w:val="2E75B6"/>
          <w:sz w:val="24"/>
          <w:szCs w:val="24"/>
        </w:rPr>
        <w:t xml:space="preserve">8.1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Nombre en catálogo</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Módulo 2: Ética y Privacidad (modulos.html)</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Nombre en página</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Herramientas Prácticas para Docentes (modulo-2.html)</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 1: Fundamentos de IA (Nivel Intermedio en página)</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Duración</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22 minutos</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 recomendada</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MagicSchool AI (60+ herramientas exclusivas para docentes) y Diffit (adaptación de complejidad textual)</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Nota mínima</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80</w:t>
            </w:r>
          </w:p>
        </w:tc>
      </w:tr>
    </w:tbl>
    <w:p>
      <w:pPr>
        <w:spacing w:before="120"/>
      </w:pPr>
    </w:p>
    <w:p>
      <w:pPr>
        <w:pStyle w:val="Heading2"/>
        <w:spacing w:after="120" w:before="260"/>
      </w:pPr>
      <w:r>
        <w:rPr>
          <w:rFonts w:ascii="Arial" w:cs="Arial" w:eastAsia="Arial" w:hAnsi="Arial"/>
          <w:b/>
          <w:bCs/>
          <w:color w:val="2E75B6"/>
          <w:sz w:val="24"/>
          <w:szCs w:val="24"/>
        </w:rPr>
        <w:t xml:space="preserve">8.2 Propósito</w:t>
      </w:r>
    </w:p>
    <w:p>
      <w:pPr>
        <w:spacing w:after="100" w:before="60"/>
      </w:pPr>
      <w:r>
        <w:rPr>
          <w:rFonts w:ascii="Arial" w:cs="Arial" w:eastAsia="Arial" w:hAnsi="Arial"/>
          <w:sz w:val="22"/>
          <w:szCs w:val="22"/>
        </w:rPr>
        <w:t xml:space="preserve">Reducir dramáticamente el tiempo de diseño de materiales didácticos. Mientras el Módulo 1 cubre IA general (Gemini), este módulo se enfoca en herramientas "empaquetadas" para educación (MagicSchool, Diffit), cuya pedagogía está integrada en la programación interna.</w:t>
      </w:r>
    </w:p>
    <w:p>
      <w:pPr>
        <w:pStyle w:val="Heading2"/>
        <w:spacing w:after="120" w:before="260"/>
      </w:pPr>
      <w:r>
        <w:rPr>
          <w:rFonts w:ascii="Arial" w:cs="Arial" w:eastAsia="Arial" w:hAnsi="Arial"/>
          <w:b/>
          <w:bCs/>
          <w:color w:val="2E75B6"/>
          <w:sz w:val="24"/>
          <w:szCs w:val="24"/>
        </w:rPr>
        <w:t xml:space="preserve">8.3 Usos recomendados</w:t>
      </w:r>
    </w:p>
    <w:p>
      <w:pPr>
        <w:pStyle w:val="ListParagraph"/>
        <w:numPr>
          <w:ilvl w:val="0"/>
          <w:numId w:val="2"/>
        </w:numPr>
        <w:spacing w:after="60" w:before="40"/>
      </w:pPr>
      <w:r>
        <w:rPr>
          <w:rFonts w:ascii="Arial" w:cs="Arial" w:eastAsia="Arial" w:hAnsi="Arial"/>
          <w:sz w:val="22"/>
          <w:szCs w:val="22"/>
        </w:rPr>
        <w:t xml:space="preserve">Adaptar un mismo texto a 3 niveles de lectura diferentes simultáneamente (Diffit).</w:t>
      </w:r>
    </w:p>
    <w:p>
      <w:pPr>
        <w:pStyle w:val="ListParagraph"/>
        <w:numPr>
          <w:ilvl w:val="0"/>
          <w:numId w:val="2"/>
        </w:numPr>
        <w:spacing w:after="60" w:before="40"/>
      </w:pPr>
      <w:r>
        <w:rPr>
          <w:rFonts w:ascii="Arial" w:cs="Arial" w:eastAsia="Arial" w:hAnsi="Arial"/>
          <w:sz w:val="22"/>
          <w:szCs w:val="22"/>
        </w:rPr>
        <w:t xml:space="preserve">Generar rúbricas analíticas estructuradas para Trabajo Cotidiano (MagicSchool).</w:t>
      </w:r>
    </w:p>
    <w:p>
      <w:pPr>
        <w:pStyle w:val="ListParagraph"/>
        <w:numPr>
          <w:ilvl w:val="0"/>
          <w:numId w:val="2"/>
        </w:numPr>
        <w:spacing w:after="60" w:before="40"/>
      </w:pPr>
      <w:r>
        <w:rPr>
          <w:rFonts w:ascii="Arial" w:cs="Arial" w:eastAsia="Arial" w:hAnsi="Arial"/>
          <w:sz w:val="22"/>
          <w:szCs w:val="22"/>
        </w:rPr>
        <w:t xml:space="preserve">Crear preguntas de comprensión tipo test a partir de un PDF.</w:t>
      </w:r>
    </w:p>
    <w:p>
      <w:pPr>
        <w:pStyle w:val="ListParagraph"/>
        <w:numPr>
          <w:ilvl w:val="0"/>
          <w:numId w:val="2"/>
        </w:numPr>
        <w:spacing w:after="60" w:before="40"/>
      </w:pPr>
      <w:r>
        <w:rPr>
          <w:rFonts w:ascii="Arial" w:cs="Arial" w:eastAsia="Arial" w:hAnsi="Arial"/>
          <w:sz w:val="22"/>
          <w:szCs w:val="22"/>
        </w:rPr>
        <w:t xml:space="preserve">Diseñar gamificación (Kahoot) en segundos a partir de apuntes propios.</w:t>
      </w:r>
    </w:p>
    <w:p>
      <w:pPr>
        <w:pStyle w:val="Heading2"/>
        <w:spacing w:after="120" w:before="260"/>
      </w:pPr>
      <w:r>
        <w:rPr>
          <w:rFonts w:ascii="Arial" w:cs="Arial" w:eastAsia="Arial" w:hAnsi="Arial"/>
          <w:b/>
          <w:bCs/>
          <w:color w:val="2E75B6"/>
          <w:sz w:val="24"/>
          <w:szCs w:val="24"/>
        </w:rPr>
        <w:t xml:space="preserve">8.4 Usos no recomendados</w:t>
      </w:r>
    </w:p>
    <w:p>
      <w:pPr>
        <w:pStyle w:val="ListParagraph"/>
        <w:numPr>
          <w:ilvl w:val="0"/>
          <w:numId w:val="2"/>
        </w:numPr>
        <w:spacing w:after="60" w:before="40"/>
      </w:pPr>
      <w:r>
        <w:rPr>
          <w:rFonts w:ascii="Arial" w:cs="Arial" w:eastAsia="Arial" w:hAnsi="Arial"/>
          <w:sz w:val="22"/>
          <w:szCs w:val="22"/>
        </w:rPr>
        <w:t xml:space="preserve">Automatizar el 100% del planeamiento sin revisión docente.</w:t>
      </w:r>
    </w:p>
    <w:p>
      <w:pPr>
        <w:pStyle w:val="ListParagraph"/>
        <w:numPr>
          <w:ilvl w:val="0"/>
          <w:numId w:val="2"/>
        </w:numPr>
        <w:spacing w:after="60" w:before="40"/>
      </w:pPr>
      <w:r>
        <w:rPr>
          <w:rFonts w:ascii="Arial" w:cs="Arial" w:eastAsia="Arial" w:hAnsi="Arial"/>
          <w:sz w:val="22"/>
          <w:szCs w:val="22"/>
        </w:rPr>
        <w:t xml:space="preserve">Usar sin alinear resultados al contexto costarricense (algunos términos corresponden a otros países).</w:t>
      </w:r>
    </w:p>
    <w:p>
      <w:pPr>
        <w:pStyle w:val="ListParagraph"/>
        <w:numPr>
          <w:ilvl w:val="0"/>
          <w:numId w:val="2"/>
        </w:numPr>
        <w:spacing w:after="60" w:before="40"/>
      </w:pPr>
      <w:r>
        <w:rPr>
          <w:rFonts w:ascii="Arial" w:cs="Arial" w:eastAsia="Arial" w:hAnsi="Arial"/>
          <w:sz w:val="22"/>
          <w:szCs w:val="22"/>
        </w:rPr>
        <w:t xml:space="preserve">Ingresar nombres, datos ni expedientes reales de estudiantes en ninguna de estas plataformas.</w:t>
      </w:r>
    </w:p>
    <w:p>
      <w:pPr>
        <w:pStyle w:val="Heading2"/>
        <w:spacing w:after="120" w:before="260"/>
      </w:pPr>
      <w:r>
        <w:rPr>
          <w:rFonts w:ascii="Arial" w:cs="Arial" w:eastAsia="Arial" w:hAnsi="Arial"/>
          <w:b/>
          <w:bCs/>
          <w:color w:val="2E75B6"/>
          <w:sz w:val="24"/>
          <w:szCs w:val="24"/>
        </w:rPr>
        <w:t xml:space="preserve">8.5 Herramienta sugerida</w:t>
      </w:r>
    </w:p>
    <w:p>
      <w:pPr>
        <w:spacing w:after="100" w:before="60"/>
      </w:pPr>
      <w:r>
        <w:rPr>
          <w:rFonts w:ascii="Arial" w:cs="Arial" w:eastAsia="Arial" w:hAnsi="Arial"/>
          <w:sz w:val="22"/>
          <w:szCs w:val="22"/>
        </w:rPr>
        <w:t xml:space="preserve">MagicSchool AI y Diffit. MagicSchool ofrece formularios estructurados por tarea pedagógica (rúbricas, debates, diferenciación). Diffit es inigualable para adaptar la complejidad de textos para aulas diversas.</w:t>
      </w:r>
    </w:p>
    <w:p>
      <w:pPr>
        <w:pStyle w:val="Heading2"/>
        <w:spacing w:after="120" w:before="260"/>
      </w:pPr>
      <w:r>
        <w:rPr>
          <w:rFonts w:ascii="Arial" w:cs="Arial" w:eastAsia="Arial" w:hAnsi="Arial"/>
          <w:b/>
          <w:bCs/>
          <w:color w:val="2E75B6"/>
          <w:sz w:val="24"/>
          <w:szCs w:val="24"/>
        </w:rPr>
        <w:t xml:space="preserve">8.6 Prompts: base y mejorado</w:t>
      </w:r>
    </w:p>
    <w:p>
      <w:pPr>
        <w:spacing w:after="100" w:before="60"/>
      </w:pPr>
      <w:r>
        <w:rPr>
          <w:rFonts w:ascii="Arial" w:cs="Arial" w:eastAsia="Arial" w:hAnsi="Arial"/>
          <w:b/>
          <w:bCs/>
          <w:sz w:val="22"/>
          <w:szCs w:val="22"/>
        </w:rPr>
        <w:t xml:space="preserve">Uso base en MagicSchool (formulario de rúbricas):</w:t>
      </w:r>
    </w:p>
    <w:p>
      <w:pPr>
        <w:spacing w:after="80" w:before="60"/>
        <w:ind w:left="720"/>
      </w:pPr>
      <w:r>
        <w:rPr>
          <w:rFonts w:ascii="Arial" w:cs="Arial" w:eastAsia="Arial" w:hAnsi="Arial"/>
          <w:i/>
          <w:iCs/>
          <w:sz w:val="22"/>
          <w:szCs w:val="22"/>
        </w:rPr>
        <w:t xml:space="preserve">Herramienta: Rúbricas → Campo título: "Exposición sobre el Agua" → Seleccionar Grado 5.</w:t>
      </w:r>
    </w:p>
    <w:p>
      <w:pPr>
        <w:spacing w:after="100" w:before="60"/>
      </w:pPr>
      <w:r>
        <w:rPr>
          <w:rFonts w:ascii="Arial" w:cs="Arial" w:eastAsia="Arial" w:hAnsi="Arial"/>
          <w:b/>
          <w:bCs/>
          <w:sz w:val="22"/>
          <w:szCs w:val="22"/>
        </w:rPr>
        <w:t xml:space="preserve">Uso mejorado (con estándar MEP):</w:t>
      </w:r>
    </w:p>
    <w:p>
      <w:pPr>
        <w:spacing w:after="80" w:before="60"/>
        <w:ind w:left="720"/>
      </w:pPr>
      <w:r>
        <w:rPr>
          <w:rFonts w:ascii="Arial" w:cs="Arial" w:eastAsia="Arial" w:hAnsi="Arial"/>
          <w:i/>
          <w:iCs/>
          <w:sz w:val="22"/>
          <w:szCs w:val="22"/>
        </w:rPr>
        <w:t xml:space="preserve">En el campo "Estándar a evaluar", ingresar el criterio exacto del programa MEP: "Describe las medidas preventivas y de mitigación ante eventos naturales...". El resultado queda perfectamente alineado al programa oficial.</w:t>
      </w:r>
    </w:p>
    <w:p>
      <w:pPr>
        <w:pStyle w:val="Heading2"/>
        <w:spacing w:after="120" w:before="260"/>
      </w:pPr>
      <w:r>
        <w:rPr>
          <w:rFonts w:ascii="Arial" w:cs="Arial" w:eastAsia="Arial" w:hAnsi="Arial"/>
          <w:b/>
          <w:bCs/>
          <w:color w:val="2E75B6"/>
          <w:sz w:val="24"/>
          <w:szCs w:val="24"/>
        </w:rPr>
        <w:t xml:space="preserve">8.7 Adaptación por nivel y modalidad</w:t>
      </w:r>
    </w:p>
    <w:p>
      <w:pPr>
        <w:pStyle w:val="ListParagraph"/>
        <w:numPr>
          <w:ilvl w:val="0"/>
          <w:numId w:val="2"/>
        </w:numPr>
        <w:spacing w:after="60" w:before="40"/>
      </w:pPr>
      <w:r>
        <w:rPr>
          <w:rFonts w:ascii="Arial" w:cs="Arial" w:eastAsia="Arial" w:hAnsi="Arial"/>
          <w:sz w:val="22"/>
          <w:szCs w:val="22"/>
        </w:rPr>
        <w:t xml:space="preserve">Primaria: usar "Text Leveler" de Diffit para convertir textos de Wikipedia en material accesible para I Ciclo.</w:t>
      </w:r>
    </w:p>
    <w:p>
      <w:pPr>
        <w:pStyle w:val="ListParagraph"/>
        <w:numPr>
          <w:ilvl w:val="0"/>
          <w:numId w:val="2"/>
        </w:numPr>
        <w:spacing w:after="60" w:before="40"/>
      </w:pPr>
      <w:r>
        <w:rPr>
          <w:rFonts w:ascii="Arial" w:cs="Arial" w:eastAsia="Arial" w:hAnsi="Arial"/>
          <w:sz w:val="22"/>
          <w:szCs w:val="22"/>
        </w:rPr>
        <w:t xml:space="preserve">Secundaria: usar MagicSchool para generar debates sobre dilemas éticos en Ciencias o Cívica.</w:t>
      </w:r>
    </w:p>
    <w:p>
      <w:pPr>
        <w:pStyle w:val="ListParagraph"/>
        <w:numPr>
          <w:ilvl w:val="0"/>
          <w:numId w:val="2"/>
        </w:numPr>
        <w:spacing w:after="60" w:before="40"/>
      </w:pPr>
      <w:r>
        <w:rPr>
          <w:rFonts w:ascii="Arial" w:cs="Arial" w:eastAsia="Arial" w:hAnsi="Arial"/>
          <w:sz w:val="22"/>
          <w:szCs w:val="22"/>
        </w:rPr>
        <w:t xml:space="preserve">CTP (Técnica): crear cuestionarios técnicos cargando el PDF del manual de maquinaria en Diffit.</w:t>
      </w:r>
    </w:p>
    <w:p>
      <w:pPr>
        <w:pStyle w:val="ListParagraph"/>
        <w:numPr>
          <w:ilvl w:val="0"/>
          <w:numId w:val="2"/>
        </w:numPr>
        <w:spacing w:after="60" w:before="40"/>
      </w:pPr>
      <w:r>
        <w:rPr>
          <w:rFonts w:ascii="Arial" w:cs="Arial" w:eastAsia="Arial" w:hAnsi="Arial"/>
          <w:sz w:val="22"/>
          <w:szCs w:val="22"/>
        </w:rPr>
        <w:t xml:space="preserve">IPEC / CINDEA: generar guías de autoestudio (flashcards) para estudio fuera del horario presencial.</w:t>
      </w:r>
    </w:p>
    <w:p>
      <w:pPr>
        <w:pStyle w:val="Heading2"/>
        <w:spacing w:after="120" w:before="260"/>
      </w:pPr>
      <w:r>
        <w:rPr>
          <w:rFonts w:ascii="Arial" w:cs="Arial" w:eastAsia="Arial" w:hAnsi="Arial"/>
          <w:b/>
          <w:bCs/>
          <w:color w:val="2E75B6"/>
          <w:sz w:val="24"/>
          <w:szCs w:val="24"/>
        </w:rPr>
        <w:t xml:space="preserve">8.8 Riesgos y cuidados éticos — Cesión de derechos</w:t>
      </w:r>
    </w:p>
    <w:p>
      <w:pPr>
        <w:spacing w:after="100" w:before="60"/>
      </w:pPr>
      <w:r>
        <w:rPr>
          <w:rFonts w:ascii="Arial" w:cs="Arial" w:eastAsia="Arial" w:hAnsi="Arial"/>
          <w:sz w:val="22"/>
          <w:szCs w:val="22"/>
        </w:rPr>
        <w:t xml:space="preserve">Al usar plataformas gratuitas, el contenido generado o los textos cargados pueden ser utilizados por la empresa para entrenar sus modelos. Nunca cargar exámenes oficiales del MEP que aún no se han aplicado.</w:t>
      </w:r>
    </w:p>
    <w:p>
      <w:pPr>
        <w:pStyle w:val="Heading2"/>
        <w:spacing w:after="120" w:before="260"/>
      </w:pPr>
      <w:r>
        <w:rPr>
          <w:rFonts w:ascii="Arial" w:cs="Arial" w:eastAsia="Arial" w:hAnsi="Arial"/>
          <w:b/>
          <w:bCs/>
          <w:color w:val="2E75B6"/>
          <w:sz w:val="24"/>
          <w:szCs w:val="24"/>
        </w:rPr>
        <w:t xml:space="preserve">8.9 Ejemplo aplicado en aula</w:t>
      </w:r>
    </w:p>
    <w:p>
      <w:pPr>
        <w:spacing w:after="100" w:before="60"/>
      </w:pPr>
      <w:r>
        <w:rPr>
          <w:rFonts w:ascii="Arial" w:cs="Arial" w:eastAsia="Arial" w:hAnsi="Arial"/>
          <w:sz w:val="22"/>
          <w:szCs w:val="22"/>
        </w:rPr>
        <w:t xml:space="preserve">La persona docente necesita que el grupo lea sobre el ciclo del agua, pero cuatro estudiantes tienen dificultades de lectura. Toma un texto oficial de 2 páginas, lo pega en Diffit y pide "Adaptar a nivel de lectura de 3er grado". En 15 segundos obtiene una versión simplificada con las mismas ideas centrales, que puede imprimir solo para esos estudiantes, garantizando la equidad.</w:t>
      </w:r>
    </w:p>
    <w:p>
      <w:pPr>
        <w:pStyle w:val="Heading2"/>
        <w:spacing w:after="120" w:before="260"/>
      </w:pPr>
      <w:r>
        <w:rPr>
          <w:rFonts w:ascii="Arial" w:cs="Arial" w:eastAsia="Arial" w:hAnsi="Arial"/>
          <w:b/>
          <w:bCs/>
          <w:color w:val="2E75B6"/>
          <w:sz w:val="24"/>
          <w:szCs w:val="24"/>
        </w:rPr>
        <w:t xml:space="preserve">8.10 Conexión con la evaluación</w:t>
      </w:r>
    </w:p>
    <w:p>
      <w:pPr>
        <w:spacing w:after="100" w:before="60"/>
      </w:pPr>
      <w:r>
        <w:rPr>
          <w:rFonts w:ascii="Arial" w:cs="Arial" w:eastAsia="Arial" w:hAnsi="Arial"/>
          <w:sz w:val="22"/>
          <w:szCs w:val="22"/>
        </w:rPr>
        <w:t xml:space="preserve">Estas herramientas permiten generar rúbricas y listas de cotejo para Trabajo Cotidiano (según REAC 2026) en una fracción del tiempo, posibilitando mayor detalle en los indicadores evaluados.</w:t>
      </w:r>
    </w:p>
    <w:p>
      <w:pPr>
        <w:pStyle w:val="Heading2"/>
        <w:spacing w:after="120" w:before="260"/>
      </w:pPr>
      <w:r>
        <w:rPr>
          <w:rFonts w:ascii="Arial" w:cs="Arial" w:eastAsia="Arial" w:hAnsi="Arial"/>
          <w:b/>
          <w:bCs/>
          <w:color w:val="2E75B6"/>
          <w:sz w:val="24"/>
          <w:szCs w:val="24"/>
        </w:rPr>
        <w:t xml:space="preserve">8.11 Evidencia mínima</w:t>
      </w:r>
    </w:p>
    <w:p>
      <w:pPr>
        <w:spacing w:after="100" w:before="60"/>
      </w:pPr>
      <w:r>
        <w:rPr>
          <w:rFonts w:ascii="Arial" w:cs="Arial" w:eastAsia="Arial" w:hAnsi="Arial"/>
          <w:sz w:val="22"/>
          <w:szCs w:val="22"/>
        </w:rPr>
        <w:t xml:space="preserve">Descargar la rúbrica generada en MagicSchool y guardarla como evidencia de uso de tecnología para mejorar los procesos de evaluación formativa.</w:t>
      </w:r>
    </w:p>
    <w:p>
      <w:pPr>
        <w:pStyle w:val="Heading2"/>
        <w:spacing w:after="120" w:before="260"/>
      </w:pPr>
      <w:r>
        <w:rPr>
          <w:rFonts w:ascii="Arial" w:cs="Arial" w:eastAsia="Arial" w:hAnsi="Arial"/>
          <w:b/>
          <w:bCs/>
          <w:color w:val="2E75B6"/>
          <w:sz w:val="24"/>
          <w:szCs w:val="24"/>
        </w:rPr>
        <w:t xml:space="preserve">8.12 Versión inclusiva — DUA</w:t>
      </w:r>
    </w:p>
    <w:p>
      <w:pPr>
        <w:spacing w:after="100" w:before="60"/>
      </w:pPr>
      <w:r>
        <w:rPr>
          <w:rFonts w:ascii="Arial" w:cs="Arial" w:eastAsia="Arial" w:hAnsi="Arial"/>
          <w:sz w:val="22"/>
          <w:szCs w:val="22"/>
        </w:rPr>
        <w:t xml:space="preserve">El uso de estas herramientas apoya directamente los tres principios del DUA al permitir generar múltiples vías de acceso a la misma información (textos en distintos niveles, resúmenes, viñetas, cuestionarios) de manera automática y sistemática.</w:t>
      </w:r>
    </w:p>
    <w:p>
      <w:pPr>
        <w:pStyle w:val="Heading2"/>
        <w:spacing w:after="120" w:before="260"/>
      </w:pPr>
      <w:r>
        <w:rPr>
          <w:rFonts w:ascii="Arial" w:cs="Arial" w:eastAsia="Arial" w:hAnsi="Arial"/>
          <w:b/>
          <w:bCs/>
          <w:color w:val="2E75B6"/>
          <w:sz w:val="24"/>
          <w:szCs w:val="24"/>
        </w:rPr>
        <w:t xml:space="preserve">8.13 Microreto (10 minutos)</w:t>
      </w:r>
    </w:p>
    <w:p>
      <w:pPr>
        <w:spacing w:after="100" w:before="60"/>
      </w:pPr>
      <w:r>
        <w:rPr>
          <w:rFonts w:ascii="Arial" w:cs="Arial" w:eastAsia="Arial" w:hAnsi="Arial"/>
          <w:sz w:val="22"/>
          <w:szCs w:val="22"/>
        </w:rPr>
        <w:t xml:space="preserve">Crear una cuenta gratuita en Diffit (https://web.diffit.me/). Buscar un artículo reciente de Wikipedia sobre un tema de la propia materia y pegar la URL. Observar cómo Diffit extrae el texto, genera un resumen, adapta el nivel de lectura y crea automáticamente un cuestionario. Imprimir o exportar el PDF resultante.</w:t>
      </w:r>
    </w:p>
    <w:p>
      <w:pPr>
        <w:pStyle w:val="Heading2"/>
        <w:spacing w:after="120" w:before="260"/>
      </w:pPr>
      <w:r>
        <w:rPr>
          <w:rFonts w:ascii="Arial" w:cs="Arial" w:eastAsia="Arial" w:hAnsi="Arial"/>
          <w:b/>
          <w:bCs/>
          <w:color w:val="2E75B6"/>
          <w:sz w:val="24"/>
          <w:szCs w:val="24"/>
        </w:rPr>
        <w:t xml:space="preserve">8.14 Checklist rápido</w:t>
      </w:r>
    </w:p>
    <w:p>
      <w:pPr>
        <w:pStyle w:val="ListParagraph"/>
        <w:numPr>
          <w:ilvl w:val="0"/>
          <w:numId w:val="2"/>
        </w:numPr>
        <w:spacing w:after="60" w:before="40"/>
      </w:pPr>
      <w:r>
        <w:rPr>
          <w:rFonts w:ascii="Arial" w:cs="Arial" w:eastAsia="Arial" w:hAnsi="Arial"/>
          <w:sz w:val="22"/>
          <w:szCs w:val="22"/>
        </w:rPr>
        <w:t xml:space="preserve">Entiendo la diferencia entre IA general (ChatGPT) e IA educativa (MagicSchool).</w:t>
      </w:r>
    </w:p>
    <w:p>
      <w:pPr>
        <w:pStyle w:val="ListParagraph"/>
        <w:numPr>
          <w:ilvl w:val="0"/>
          <w:numId w:val="2"/>
        </w:numPr>
        <w:spacing w:after="60" w:before="40"/>
      </w:pPr>
      <w:r>
        <w:rPr>
          <w:rFonts w:ascii="Arial" w:cs="Arial" w:eastAsia="Arial" w:hAnsi="Arial"/>
          <w:sz w:val="22"/>
          <w:szCs w:val="22"/>
        </w:rPr>
        <w:t xml:space="preserve">Sé que no debo subir datos reales de estudiantes.</w:t>
      </w:r>
    </w:p>
    <w:p>
      <w:pPr>
        <w:pStyle w:val="ListParagraph"/>
        <w:numPr>
          <w:ilvl w:val="0"/>
          <w:numId w:val="2"/>
        </w:numPr>
        <w:spacing w:after="60" w:before="40"/>
      </w:pPr>
      <w:r>
        <w:rPr>
          <w:rFonts w:ascii="Arial" w:cs="Arial" w:eastAsia="Arial" w:hAnsi="Arial"/>
          <w:sz w:val="22"/>
          <w:szCs w:val="22"/>
        </w:rPr>
        <w:t xml:space="preserve">He explorado al menos una herramienta educativa especializada.</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9. Segunda capa: Módulo 3 — Prompts Efectivos / Aplicaciones en el Aula</w:t>
      </w:r>
    </w:p>
    <w:p>
      <w:pPr>
        <w:spacing w:after="100" w:before="80"/>
        <w:ind w:left="720"/>
      </w:pPr>
      <w:r>
        <w:rPr>
          <w:rFonts w:ascii="Arial" w:cs="Arial" w:eastAsia="Arial" w:hAnsi="Arial"/>
          <w:b/>
          <w:bCs/>
          <w:color w:val="C55A11"/>
          <w:sz w:val="22"/>
          <w:szCs w:val="22"/>
        </w:rPr>
        <w:t xml:space="preserve">⚠ Nota: </w:t>
      </w:r>
      <w:r>
        <w:rPr>
          <w:rFonts w:ascii="Arial" w:cs="Arial" w:eastAsia="Arial" w:hAnsi="Arial"/>
          <w:i/>
          <w:iCs/>
          <w:sz w:val="22"/>
          <w:szCs w:val="22"/>
        </w:rPr>
        <w:t xml:space="preserve">El catálogo (modulos.html) describe el Módulo 3 como "Prompts Efectivos". La página desplegada (modulo-3.html) desarrolla "Aplicaciones en el Aula (REAC y DUA)". Igual que en el Módulo 2, persiste una discrepancia de alineación en el sitio web. Este documento recoge el contenido efectivamente implementado.</w:t>
      </w:r>
    </w:p>
    <w:p>
      <w:pPr>
        <w:pStyle w:val="Heading2"/>
        <w:spacing w:after="120" w:before="260"/>
      </w:pPr>
      <w:r>
        <w:rPr>
          <w:rFonts w:ascii="Arial" w:cs="Arial" w:eastAsia="Arial" w:hAnsi="Arial"/>
          <w:b/>
          <w:bCs/>
          <w:color w:val="2E75B6"/>
          <w:sz w:val="24"/>
          <w:szCs w:val="24"/>
        </w:rPr>
        <w:t xml:space="preserve">9.1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Nombre en catálogo</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Módulo 3: Prompts Efectivos (modulos.html)</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Nombre en página</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Aplicaciones en el Aula: REAC y DUA (modulo-3.html)</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 1 / Avanzado (según página)</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Duración</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27 minutos</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Herramienta recomendada</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NotebookLM (Google) — solo utiliza los documentos que el docente le proporciona, sin inventar información externa</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Estado</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 (contenido marcado como "Próximamente" en la página a la fecha de este documento)</w:t>
            </w:r>
          </w:p>
        </w:tc>
      </w:tr>
    </w:tbl>
    <w:p>
      <w:pPr>
        <w:spacing w:before="120"/>
      </w:pPr>
    </w:p>
    <w:p>
      <w:pPr>
        <w:pStyle w:val="Heading2"/>
        <w:spacing w:after="120" w:before="260"/>
      </w:pPr>
      <w:r>
        <w:rPr>
          <w:rFonts w:ascii="Arial" w:cs="Arial" w:eastAsia="Arial" w:hAnsi="Arial"/>
          <w:b/>
          <w:bCs/>
          <w:color w:val="2E75B6"/>
          <w:sz w:val="24"/>
          <w:szCs w:val="24"/>
        </w:rPr>
        <w:t xml:space="preserve">9.2 Propósito</w:t>
      </w:r>
    </w:p>
    <w:p>
      <w:pPr>
        <w:spacing w:after="100" w:before="60"/>
      </w:pPr>
      <w:r>
        <w:rPr>
          <w:rFonts w:ascii="Arial" w:cs="Arial" w:eastAsia="Arial" w:hAnsi="Arial"/>
          <w:sz w:val="22"/>
          <w:szCs w:val="22"/>
        </w:rPr>
        <w:t xml:space="preserve">Pasar de ser un "consumidor de herramientas" a un "diseñador de experiencias de aprendizaje enriquecidas". Vincular el uso de IA directamente con los requisitos del REAC 2026 y la implementación de principios DUA en el aula costarricense.</w:t>
      </w:r>
    </w:p>
    <w:p>
      <w:pPr>
        <w:pStyle w:val="Heading2"/>
        <w:spacing w:after="120" w:before="260"/>
      </w:pPr>
      <w:r>
        <w:rPr>
          <w:rFonts w:ascii="Arial" w:cs="Arial" w:eastAsia="Arial" w:hAnsi="Arial"/>
          <w:b/>
          <w:bCs/>
          <w:color w:val="2E75B6"/>
          <w:sz w:val="24"/>
          <w:szCs w:val="24"/>
        </w:rPr>
        <w:t xml:space="preserve">9.3 Usos recomendados</w:t>
      </w:r>
    </w:p>
    <w:p>
      <w:pPr>
        <w:pStyle w:val="ListParagraph"/>
        <w:numPr>
          <w:ilvl w:val="0"/>
          <w:numId w:val="2"/>
        </w:numPr>
        <w:spacing w:after="60" w:before="40"/>
      </w:pPr>
      <w:r>
        <w:rPr>
          <w:rFonts w:ascii="Arial" w:cs="Arial" w:eastAsia="Arial" w:hAnsi="Arial"/>
          <w:sz w:val="22"/>
          <w:szCs w:val="22"/>
        </w:rPr>
        <w:t xml:space="preserve">Diseñar rúbricas complejas para evaluar el componente Proyecto.</w:t>
      </w:r>
    </w:p>
    <w:p>
      <w:pPr>
        <w:pStyle w:val="ListParagraph"/>
        <w:numPr>
          <w:ilvl w:val="0"/>
          <w:numId w:val="2"/>
        </w:numPr>
        <w:spacing w:after="60" w:before="40"/>
      </w:pPr>
      <w:r>
        <w:rPr>
          <w:rFonts w:ascii="Arial" w:cs="Arial" w:eastAsia="Arial" w:hAnsi="Arial"/>
          <w:sz w:val="22"/>
          <w:szCs w:val="22"/>
        </w:rPr>
        <w:t xml:space="preserve">Generar estudios de caso reales adaptados al contexto regional de los estudiantes.</w:t>
      </w:r>
    </w:p>
    <w:p>
      <w:pPr>
        <w:pStyle w:val="ListParagraph"/>
        <w:numPr>
          <w:ilvl w:val="0"/>
          <w:numId w:val="2"/>
        </w:numPr>
        <w:spacing w:after="60" w:before="40"/>
      </w:pPr>
      <w:r>
        <w:rPr>
          <w:rFonts w:ascii="Arial" w:cs="Arial" w:eastAsia="Arial" w:hAnsi="Arial"/>
          <w:sz w:val="22"/>
          <w:szCs w:val="22"/>
        </w:rPr>
        <w:t xml:space="preserve">Proveer retroalimentación formativa masiva (p. ej.: "Toma estos 15 errores comunes del examen y redacta una guía de repaso enfocada en solucionarlos").</w:t>
      </w:r>
    </w:p>
    <w:p>
      <w:pPr>
        <w:pStyle w:val="Heading2"/>
        <w:spacing w:after="120" w:before="260"/>
      </w:pPr>
      <w:r>
        <w:rPr>
          <w:rFonts w:ascii="Arial" w:cs="Arial" w:eastAsia="Arial" w:hAnsi="Arial"/>
          <w:b/>
          <w:bCs/>
          <w:color w:val="2E75B6"/>
          <w:sz w:val="24"/>
          <w:szCs w:val="24"/>
        </w:rPr>
        <w:t xml:space="preserve">9.4 Usos no recomendados</w:t>
      </w:r>
    </w:p>
    <w:p>
      <w:pPr>
        <w:pStyle w:val="ListParagraph"/>
        <w:numPr>
          <w:ilvl w:val="0"/>
          <w:numId w:val="2"/>
        </w:numPr>
        <w:spacing w:after="60" w:before="40"/>
      </w:pPr>
      <w:r>
        <w:rPr>
          <w:rFonts w:ascii="Arial" w:cs="Arial" w:eastAsia="Arial" w:hAnsi="Arial"/>
          <w:sz w:val="22"/>
          <w:szCs w:val="22"/>
        </w:rPr>
        <w:t xml:space="preserve">Asignar automáticamente una calificación numérica a un ensayo sin leerlo detalladamente.</w:t>
      </w:r>
    </w:p>
    <w:p>
      <w:pPr>
        <w:pStyle w:val="ListParagraph"/>
        <w:numPr>
          <w:ilvl w:val="0"/>
          <w:numId w:val="2"/>
        </w:numPr>
        <w:spacing w:after="60" w:before="40"/>
      </w:pPr>
      <w:r>
        <w:rPr>
          <w:rFonts w:ascii="Arial" w:cs="Arial" w:eastAsia="Arial" w:hAnsi="Arial"/>
          <w:sz w:val="22"/>
          <w:szCs w:val="22"/>
        </w:rPr>
        <w:t xml:space="preserve">Reemplazar la interacción cara a cara en la retroalimentación de temas socioemocionales.</w:t>
      </w:r>
    </w:p>
    <w:p>
      <w:pPr>
        <w:pStyle w:val="Heading2"/>
        <w:spacing w:after="120" w:before="260"/>
      </w:pPr>
      <w:r>
        <w:rPr>
          <w:rFonts w:ascii="Arial" w:cs="Arial" w:eastAsia="Arial" w:hAnsi="Arial"/>
          <w:b/>
          <w:bCs/>
          <w:color w:val="2E75B6"/>
          <w:sz w:val="24"/>
          <w:szCs w:val="24"/>
        </w:rPr>
        <w:t xml:space="preserve">9.5 Herramienta sugerida</w:t>
      </w:r>
    </w:p>
    <w:p>
      <w:pPr>
        <w:spacing w:after="100" w:before="60"/>
      </w:pPr>
      <w:r>
        <w:rPr>
          <w:rFonts w:ascii="Arial" w:cs="Arial" w:eastAsia="Arial" w:hAnsi="Arial"/>
          <w:sz w:val="22"/>
          <w:szCs w:val="22"/>
        </w:rPr>
        <w:t xml:space="preserve">NotebookLM (Google): a diferencia de ChatGPT, NotebookLM solo utiliza los documentos (PDFs, Docs) que la persona docente le proporciona. Ideal para cargar el programa de estudios del MEP y generar planeamientos 100% apegados a la norma oficial, sin "inventar" información externa.</w:t>
      </w:r>
    </w:p>
    <w:p>
      <w:pPr>
        <w:pStyle w:val="Heading2"/>
        <w:spacing w:after="120" w:before="260"/>
      </w:pPr>
      <w:r>
        <w:rPr>
          <w:rFonts w:ascii="Arial" w:cs="Arial" w:eastAsia="Arial" w:hAnsi="Arial"/>
          <w:b/>
          <w:bCs/>
          <w:color w:val="2E75B6"/>
          <w:sz w:val="24"/>
          <w:szCs w:val="24"/>
        </w:rPr>
        <w:t xml:space="preserve">9.6 Prompts: base y mejorado</w:t>
      </w:r>
    </w:p>
    <w:p>
      <w:pPr>
        <w:spacing w:after="100" w:before="60"/>
      </w:pPr>
      <w:r>
        <w:rPr>
          <w:rFonts w:ascii="Arial" w:cs="Arial" w:eastAsia="Arial" w:hAnsi="Arial"/>
          <w:b/>
          <w:bCs/>
          <w:sz w:val="22"/>
          <w:szCs w:val="22"/>
        </w:rPr>
        <w:t xml:space="preserve">Prompt base (genérico):</w:t>
      </w:r>
    </w:p>
    <w:p>
      <w:pPr>
        <w:spacing w:after="80" w:before="60"/>
        <w:ind w:left="720"/>
      </w:pPr>
      <w:r>
        <w:rPr>
          <w:rFonts w:ascii="Arial" w:cs="Arial" w:eastAsia="Arial" w:hAnsi="Arial"/>
          <w:i/>
          <w:iCs/>
          <w:sz w:val="22"/>
          <w:szCs w:val="22"/>
        </w:rPr>
        <w:t xml:space="preserve">"Crea una rúbrica para calificar una maqueta sobre el sistema solar."</w:t>
      </w:r>
    </w:p>
    <w:p>
      <w:pPr>
        <w:spacing w:after="100" w:before="60"/>
      </w:pPr>
      <w:r>
        <w:rPr>
          <w:rFonts w:ascii="Arial" w:cs="Arial" w:eastAsia="Arial" w:hAnsi="Arial"/>
          <w:sz w:val="22"/>
          <w:szCs w:val="22"/>
        </w:rPr>
        <w:t xml:space="preserve">Problema: produce una rúbrica genérica, posiblemente desalineada con el REAC 2026.</w:t>
      </w:r>
    </w:p>
    <w:p>
      <w:pPr>
        <w:spacing w:after="100" w:before="60"/>
      </w:pPr>
      <w:r>
        <w:rPr>
          <w:rFonts w:ascii="Arial" w:cs="Arial" w:eastAsia="Arial" w:hAnsi="Arial"/>
          <w:b/>
          <w:bCs/>
          <w:sz w:val="22"/>
          <w:szCs w:val="22"/>
        </w:rPr>
        <w:t xml:space="preserve">Prompt mejorado (con asesor pedagógico MEP):</w:t>
      </w:r>
    </w:p>
    <w:p>
      <w:pPr>
        <w:spacing w:after="80" w:before="60"/>
        <w:ind w:left="720"/>
      </w:pPr>
      <w:r>
        <w:rPr>
          <w:rFonts w:ascii="Arial" w:cs="Arial" w:eastAsia="Arial" w:hAnsi="Arial"/>
          <w:i/>
          <w:iCs/>
          <w:sz w:val="22"/>
          <w:szCs w:val="22"/>
        </w:rPr>
        <w:t xml:space="preserve">"Actúa como un asesor pedagógico de Ciencias. Diseña una rúbrica analítica para evaluar el componente Proyecto (según Lineamientos MEP 2026). El entregable es un modelo físico del Sistema Solar. La rúbrica debe tener 4 niveles de desempeño (Excelente, Muy Bueno, Bueno, En Proceso). Evalúa 3 criterios: Exactitud Científica (proporciones relativas), Creatividad en el uso de materiales de reciclaje, y Claridad en la exposición oral."</w:t>
      </w:r>
    </w:p>
    <w:p>
      <w:pPr>
        <w:pStyle w:val="Heading2"/>
        <w:spacing w:after="120" w:before="260"/>
      </w:pPr>
      <w:r>
        <w:rPr>
          <w:rFonts w:ascii="Arial" w:cs="Arial" w:eastAsia="Arial" w:hAnsi="Arial"/>
          <w:b/>
          <w:bCs/>
          <w:color w:val="2E75B6"/>
          <w:sz w:val="24"/>
          <w:szCs w:val="24"/>
        </w:rPr>
        <w:t xml:space="preserve">9.7 Adaptación por nivel y modalidad</w:t>
      </w:r>
    </w:p>
    <w:p>
      <w:pPr>
        <w:pStyle w:val="ListParagraph"/>
        <w:numPr>
          <w:ilvl w:val="0"/>
          <w:numId w:val="2"/>
        </w:numPr>
        <w:spacing w:after="60" w:before="40"/>
      </w:pPr>
      <w:r>
        <w:rPr>
          <w:rFonts w:ascii="Arial" w:cs="Arial" w:eastAsia="Arial" w:hAnsi="Arial"/>
          <w:sz w:val="22"/>
          <w:szCs w:val="22"/>
        </w:rPr>
        <w:t xml:space="preserve">Primaria: simplificar el lenguaje de la rúbrica para entregarla a los niños como lista de chequeo de autoevaluación.</w:t>
      </w:r>
    </w:p>
    <w:p>
      <w:pPr>
        <w:pStyle w:val="ListParagraph"/>
        <w:numPr>
          <w:ilvl w:val="0"/>
          <w:numId w:val="2"/>
        </w:numPr>
        <w:spacing w:after="60" w:before="40"/>
      </w:pPr>
      <w:r>
        <w:rPr>
          <w:rFonts w:ascii="Arial" w:cs="Arial" w:eastAsia="Arial" w:hAnsi="Arial"/>
          <w:sz w:val="22"/>
          <w:szCs w:val="22"/>
        </w:rPr>
        <w:t xml:space="preserve">Secundaria: usar IA para generar casos de Fake News históricas y pedir a los estudiantes que los desmientan argumentativamente.</w:t>
      </w:r>
    </w:p>
    <w:p>
      <w:pPr>
        <w:pStyle w:val="ListParagraph"/>
        <w:numPr>
          <w:ilvl w:val="0"/>
          <w:numId w:val="2"/>
        </w:numPr>
        <w:spacing w:after="60" w:before="40"/>
      </w:pPr>
      <w:r>
        <w:rPr>
          <w:rFonts w:ascii="Arial" w:cs="Arial" w:eastAsia="Arial" w:hAnsi="Arial"/>
          <w:sz w:val="22"/>
          <w:szCs w:val="22"/>
        </w:rPr>
        <w:t xml:space="preserve">CTP (Técnica): simular con la IA el rol de un "Cliente Difícil" para que los estudiantes de Servicio al Cliente practiquen respuestas.</w:t>
      </w:r>
    </w:p>
    <w:p>
      <w:pPr>
        <w:pStyle w:val="ListParagraph"/>
        <w:numPr>
          <w:ilvl w:val="0"/>
          <w:numId w:val="2"/>
        </w:numPr>
        <w:spacing w:after="60" w:before="40"/>
      </w:pPr>
      <w:r>
        <w:rPr>
          <w:rFonts w:ascii="Arial" w:cs="Arial" w:eastAsia="Arial" w:hAnsi="Arial"/>
          <w:sz w:val="22"/>
          <w:szCs w:val="22"/>
        </w:rPr>
        <w:t xml:space="preserve">IPEC / CINDEA: relacionar los proyectos matemáticos con problemas de emprendedurismo o finanzas personales.</w:t>
      </w:r>
    </w:p>
    <w:p>
      <w:pPr>
        <w:pStyle w:val="Heading2"/>
        <w:spacing w:after="120" w:before="260"/>
      </w:pPr>
      <w:r>
        <w:rPr>
          <w:rFonts w:ascii="Arial" w:cs="Arial" w:eastAsia="Arial" w:hAnsi="Arial"/>
          <w:b/>
          <w:bCs/>
          <w:color w:val="2E75B6"/>
          <w:sz w:val="24"/>
          <w:szCs w:val="24"/>
        </w:rPr>
        <w:t xml:space="preserve">9.8 Riesgos — Sesgos de evaluación</w:t>
      </w:r>
    </w:p>
    <w:p>
      <w:pPr>
        <w:spacing w:after="100" w:before="60"/>
      </w:pPr>
      <w:r>
        <w:rPr>
          <w:rFonts w:ascii="Arial" w:cs="Arial" w:eastAsia="Arial" w:hAnsi="Arial"/>
          <w:sz w:val="22"/>
          <w:szCs w:val="22"/>
        </w:rPr>
        <w:t xml:space="preserve">Asegurarse de que la rúbrica generada no incluya exigencias fuera del programa oficial que puedan perjudicar a estudiantes de bajos recursos (p. ej.: penalizar si no se usan materiales comerciales costosos en un proyecto escolar).</w:t>
      </w:r>
    </w:p>
    <w:p>
      <w:pPr>
        <w:pStyle w:val="Heading2"/>
        <w:spacing w:after="120" w:before="260"/>
      </w:pPr>
      <w:r>
        <w:rPr>
          <w:rFonts w:ascii="Arial" w:cs="Arial" w:eastAsia="Arial" w:hAnsi="Arial"/>
          <w:b/>
          <w:bCs/>
          <w:color w:val="2E75B6"/>
          <w:sz w:val="24"/>
          <w:szCs w:val="24"/>
        </w:rPr>
        <w:t xml:space="preserve">9.9 Ejemplo aplicado en aula</w:t>
      </w:r>
    </w:p>
    <w:p>
      <w:pPr>
        <w:spacing w:after="100" w:before="60"/>
      </w:pPr>
      <w:r>
        <w:rPr>
          <w:rFonts w:ascii="Arial" w:cs="Arial" w:eastAsia="Arial" w:hAnsi="Arial"/>
          <w:sz w:val="22"/>
          <w:szCs w:val="22"/>
        </w:rPr>
        <w:t xml:space="preserve">Para la lección de Estudios Sociales sobre la Independencia, usar IA para generar 3 cartas simuladas desde diferentes perspectivas (un comerciante, un criollo, un español) en el año 1821. Dividir la clase en grupos y pedir que analicen las motivaciones económicas de cada perspectiva (Aprendizaje Basado en Indagación).</w:t>
      </w:r>
    </w:p>
    <w:p>
      <w:pPr>
        <w:pStyle w:val="Heading2"/>
        <w:spacing w:after="120" w:before="260"/>
      </w:pPr>
      <w:r>
        <w:rPr>
          <w:rFonts w:ascii="Arial" w:cs="Arial" w:eastAsia="Arial" w:hAnsi="Arial"/>
          <w:b/>
          <w:bCs/>
          <w:color w:val="2E75B6"/>
          <w:sz w:val="24"/>
          <w:szCs w:val="24"/>
        </w:rPr>
        <w:t xml:space="preserve">9.10 Conexión con la evaluación</w:t>
      </w:r>
    </w:p>
    <w:p>
      <w:pPr>
        <w:spacing w:after="100" w:before="60"/>
      </w:pPr>
      <w:r>
        <w:rPr>
          <w:rFonts w:ascii="Arial" w:cs="Arial" w:eastAsia="Arial" w:hAnsi="Arial"/>
          <w:sz w:val="22"/>
          <w:szCs w:val="22"/>
        </w:rPr>
        <w:t xml:space="preserve">La IA facilita la diversificación de instrumentos. Al tener rúbricas, guías de observación y listas de cotejo más fáciles de redactar, la persona docente puede documentar el Trabajo Cotidiano con mayor robustez y evidencia escrita, reduciendo la subjetividad evaluativa.</w:t>
      </w:r>
    </w:p>
    <w:p>
      <w:pPr>
        <w:pStyle w:val="Heading2"/>
        <w:spacing w:after="120" w:before="260"/>
      </w:pPr>
      <w:r>
        <w:rPr>
          <w:rFonts w:ascii="Arial" w:cs="Arial" w:eastAsia="Arial" w:hAnsi="Arial"/>
          <w:b/>
          <w:bCs/>
          <w:color w:val="2E75B6"/>
          <w:sz w:val="24"/>
          <w:szCs w:val="24"/>
        </w:rPr>
        <w:t xml:space="preserve">9.11 Evidencia mínima</w:t>
      </w:r>
    </w:p>
    <w:p>
      <w:pPr>
        <w:spacing w:after="100" w:before="60"/>
      </w:pPr>
      <w:r>
        <w:rPr>
          <w:rFonts w:ascii="Arial" w:cs="Arial" w:eastAsia="Arial" w:hAnsi="Arial"/>
          <w:sz w:val="22"/>
          <w:szCs w:val="22"/>
        </w:rPr>
        <w:t xml:space="preserve">Guardar en el portafolio docente el "Antes y Después" de una guía de evaluación: mostrar cómo era la lista de cotejo manual y cómo evolucionó a una rúbrica analítica generada con asistencia de IA.</w:t>
      </w:r>
    </w:p>
    <w:p>
      <w:pPr>
        <w:pStyle w:val="Heading2"/>
        <w:spacing w:after="120" w:before="260"/>
      </w:pPr>
      <w:r>
        <w:rPr>
          <w:rFonts w:ascii="Arial" w:cs="Arial" w:eastAsia="Arial" w:hAnsi="Arial"/>
          <w:b/>
          <w:bCs/>
          <w:color w:val="2E75B6"/>
          <w:sz w:val="24"/>
          <w:szCs w:val="24"/>
        </w:rPr>
        <w:t xml:space="preserve">9.12 Versión inclusiva — Principio III del DUA</w:t>
      </w:r>
    </w:p>
    <w:p>
      <w:pPr>
        <w:spacing w:after="100" w:before="60"/>
      </w:pPr>
      <w:r>
        <w:rPr>
          <w:rFonts w:ascii="Arial" w:cs="Arial" w:eastAsia="Arial" w:hAnsi="Arial"/>
          <w:sz w:val="22"/>
          <w:szCs w:val="22"/>
        </w:rPr>
        <w:t xml:space="preserve">Usar la IA para generar andamiajes cognitivos (scaffolding). Para un estudiante que se abruma con un proyecto grande, pedir a la IA que tome las instrucciones y las divida en un diagrama de flujo de 5 pequeños pasos (Principio III del DUA: Proveer múltiples formas de implicación/motivación).</w:t>
      </w:r>
    </w:p>
    <w:p>
      <w:pPr>
        <w:pStyle w:val="Heading2"/>
        <w:spacing w:after="120" w:before="260"/>
      </w:pPr>
      <w:r>
        <w:rPr>
          <w:rFonts w:ascii="Arial" w:cs="Arial" w:eastAsia="Arial" w:hAnsi="Arial"/>
          <w:b/>
          <w:bCs/>
          <w:color w:val="2E75B6"/>
          <w:sz w:val="24"/>
          <w:szCs w:val="24"/>
        </w:rPr>
        <w:t xml:space="preserve">9.13 Microreto (15 minutos)</w:t>
      </w:r>
    </w:p>
    <w:p>
      <w:pPr>
        <w:spacing w:after="100" w:before="60"/>
      </w:pPr>
      <w:r>
        <w:rPr>
          <w:rFonts w:ascii="Arial" w:cs="Arial" w:eastAsia="Arial" w:hAnsi="Arial"/>
          <w:sz w:val="22"/>
          <w:szCs w:val="22"/>
        </w:rPr>
        <w:t xml:space="preserve">Seleccionar el próximo tema a evaluar. Copiar el prompt mejorado del apartado 6, ajustar las variables (materia, tema, 3 criterios) y ejecutarlo en ChatGPT o Gemini. Revisar la rúbrica, hacer al menos 2 correcciones manuales para ajustarla al grupo e imprimirla para la próxima clase.</w:t>
      </w:r>
    </w:p>
    <w:p>
      <w:pPr>
        <w:pStyle w:val="Heading2"/>
        <w:spacing w:after="120" w:before="260"/>
      </w:pPr>
      <w:r>
        <w:rPr>
          <w:rFonts w:ascii="Arial" w:cs="Arial" w:eastAsia="Arial" w:hAnsi="Arial"/>
          <w:b/>
          <w:bCs/>
          <w:color w:val="2E75B6"/>
          <w:sz w:val="24"/>
          <w:szCs w:val="24"/>
        </w:rPr>
        <w:t xml:space="preserve">9.14 Checklist rápido</w:t>
      </w:r>
    </w:p>
    <w:p>
      <w:pPr>
        <w:pStyle w:val="ListParagraph"/>
        <w:numPr>
          <w:ilvl w:val="0"/>
          <w:numId w:val="2"/>
        </w:numPr>
        <w:spacing w:after="60" w:before="40"/>
      </w:pPr>
      <w:r>
        <w:rPr>
          <w:rFonts w:ascii="Arial" w:cs="Arial" w:eastAsia="Arial" w:hAnsi="Arial"/>
          <w:sz w:val="22"/>
          <w:szCs w:val="22"/>
        </w:rPr>
        <w:t xml:space="preserve">Sé redactar prompts estructurados para instrumentos de evaluación.</w:t>
      </w:r>
    </w:p>
    <w:p>
      <w:pPr>
        <w:pStyle w:val="ListParagraph"/>
        <w:numPr>
          <w:ilvl w:val="0"/>
          <w:numId w:val="2"/>
        </w:numPr>
        <w:spacing w:after="60" w:before="40"/>
      </w:pPr>
      <w:r>
        <w:rPr>
          <w:rFonts w:ascii="Arial" w:cs="Arial" w:eastAsia="Arial" w:hAnsi="Arial"/>
          <w:sz w:val="22"/>
          <w:szCs w:val="22"/>
        </w:rPr>
        <w:t xml:space="preserve">Reviso siempre que las rúbricas no tengan sesgos socioeconómicos.</w:t>
      </w:r>
    </w:p>
    <w:p>
      <w:pPr>
        <w:pStyle w:val="ListParagraph"/>
        <w:numPr>
          <w:ilvl w:val="0"/>
          <w:numId w:val="2"/>
        </w:numPr>
        <w:spacing w:after="60" w:before="40"/>
      </w:pPr>
      <w:r>
        <w:rPr>
          <w:rFonts w:ascii="Arial" w:cs="Arial" w:eastAsia="Arial" w:hAnsi="Arial"/>
          <w:sz w:val="22"/>
          <w:szCs w:val="22"/>
        </w:rPr>
        <w:t xml:space="preserve">Utilizo IA para proveer adaptaciones DUA a estudiantes que lo requieren.</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10. Segunda capa: Módulo 4 — Herramientas Prácticas Avanzadas</w:t>
      </w:r>
    </w:p>
    <w:p>
      <w:pPr>
        <w:spacing w:after="100" w:before="60"/>
      </w:pPr>
      <w:r>
        <w:rPr>
          <w:rFonts w:ascii="Arial" w:cs="Arial" w:eastAsia="Arial" w:hAnsi="Arial"/>
          <w:sz w:val="22"/>
          <w:szCs w:val="22"/>
        </w:rPr>
        <w:t xml:space="preserve">El Módulo 4 corresponde a la Sección 2 (Herramientas Prácticas, nivel Intermedio) y profundiza en la integración de IA en planificación didáctica y mediación con casos de uso reales.</w:t>
      </w:r>
    </w:p>
    <w:p>
      <w:pPr>
        <w:pStyle w:val="Heading2"/>
        <w:spacing w:after="120" w:before="260"/>
      </w:pPr>
      <w:r>
        <w:rPr>
          <w:rFonts w:ascii="Arial" w:cs="Arial" w:eastAsia="Arial" w:hAnsi="Arial"/>
          <w:b/>
          <w:bCs/>
          <w:color w:val="2E75B6"/>
          <w:sz w:val="24"/>
          <w:szCs w:val="24"/>
        </w:rPr>
        <w:t xml:space="preserve">10.1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Nombre</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Módulo 4: Herramientas Prácticas</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Sección 2: Herramientas Prácticas (Nivel Intermedio)</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Temas</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5</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Duración</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67 minutos</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Descripción</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Casos de uso reales y ejemplos prácticos de integración de IA en diferentes asignaturas.</w:t>
            </w:r>
          </w:p>
        </w:tc>
      </w:tr>
      <w:tr>
        <w:tc>
          <w:tcPr>
            <w:tcW w:type="dxa" w:w="300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Estado</w:t>
            </w:r>
          </w:p>
        </w:tc>
        <w:tc>
          <w:tcPr>
            <w:tcW w:type="dxa" w:w="6360"/>
            <w:tcBorders>
              <w:top w:val="single" w:color="AAAAAA" w:sz="4"/>
              <w:left w:val="single" w:color="AAAAAA" w:sz="4"/>
              <w:bottom w:val="single" w:color="AAAAAA" w:sz="4"/>
              <w:right w:val="single" w:color="AAAAAA" w:sz="4"/>
            </w:tcBorders>
            <w:shd w:fill="EEF3FB" w:val="clear"/>
            <w:tcMar>
              <w:top w:type="dxa" w:w="100"/>
              <w:left w:type="dxa" w:w="140"/>
              <w:bottom w:type="dxa" w:w="100"/>
              <w:right w:type="dxa" w:w="140"/>
            </w:tcMar>
          </w:tcPr>
          <w:p>
            <w:pPr>
              <w:spacing w:after="40" w:before="40"/>
              <w:jc w:val="left"/>
            </w:pPr>
            <w:r>
              <w:rPr>
                <w:rFonts w:ascii="Arial" w:cs="Arial" w:eastAsia="Arial" w:hAnsi="Arial"/>
                <w:b w:val="false"/>
                <w:bCs w:val="false"/>
                <w:sz w:val="20"/>
                <w:szCs w:val="20"/>
              </w:rPr>
              <w:t xml:space="preserve">Activo</w:t>
            </w:r>
          </w:p>
        </w:tc>
      </w:tr>
    </w:tbl>
    <w:p>
      <w:pPr>
        <w:spacing w:before="120"/>
      </w:pPr>
    </w:p>
    <w:p>
      <w:pPr>
        <w:spacing w:after="100" w:before="60"/>
      </w:pPr>
      <w:r>
        <w:rPr>
          <w:rFonts w:ascii="Arial" w:cs="Arial" w:eastAsia="Arial" w:hAnsi="Arial"/>
          <w:sz w:val="22"/>
          <w:szCs w:val="22"/>
        </w:rPr>
        <w:t xml:space="preserve">El contenido completo de este módulo se documenta en el sitio web desplegado. El molde de desarrollo sigue los mismos 14 apartados definidos en el Módulo 1 (ver Sección 7 de este documento). La ficha técnica anterior refleja los parámetros de producción registrados en modulos.html.</w:t>
      </w:r>
    </w:p>
    <w:p>
      <w:pPr>
        <w:spacing w:after="100" w:before="80"/>
        <w:ind w:left="720"/>
      </w:pPr>
      <w:r>
        <w:rPr>
          <w:rFonts w:ascii="Arial" w:cs="Arial" w:eastAsia="Arial" w:hAnsi="Arial"/>
          <w:b/>
          <w:bCs/>
          <w:color w:val="C55A11"/>
          <w:sz w:val="22"/>
          <w:szCs w:val="22"/>
        </w:rPr>
        <w:t xml:space="preserve">⚠ Nota: </w:t>
      </w:r>
      <w:r>
        <w:rPr>
          <w:rFonts w:ascii="Arial" w:cs="Arial" w:eastAsia="Arial" w:hAnsi="Arial"/>
          <w:i/>
          <w:iCs/>
          <w:sz w:val="22"/>
          <w:szCs w:val="22"/>
        </w:rPr>
        <w:t xml:space="preserve">Los microtemas 5 a 10 siguen el mismo esquema de documentación. Este documento puede expandirse con una segunda capa completa para cada módulo usando la plantilla de los apartados 1-14 definida en las secciones precedentes.</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11. Recomendaciones para la expansión trimestral</w:t>
      </w:r>
    </w:p>
    <w:p>
      <w:pPr>
        <w:pStyle w:val="ListParagraph"/>
        <w:numPr>
          <w:ilvl w:val="0"/>
          <w:numId w:val="2"/>
        </w:numPr>
        <w:spacing w:after="60" w:before="40"/>
      </w:pPr>
      <w:r>
        <w:rPr>
          <w:rFonts w:ascii="Arial" w:cs="Arial" w:eastAsia="Arial" w:hAnsi="Arial"/>
          <w:sz w:val="22"/>
          <w:szCs w:val="22"/>
        </w:rPr>
        <w:t xml:space="preserve">Mantener fija la estructura de catorce apartados por módulo y actualizar solo contenidos, herramientas recomendadas y ejemplos aplicados.</w:t>
      </w:r>
    </w:p>
    <w:p>
      <w:pPr>
        <w:pStyle w:val="ListParagraph"/>
        <w:numPr>
          <w:ilvl w:val="0"/>
          <w:numId w:val="2"/>
        </w:numPr>
        <w:spacing w:after="60" w:before="40"/>
      </w:pPr>
      <w:r>
        <w:rPr>
          <w:rFonts w:ascii="Arial" w:cs="Arial" w:eastAsia="Arial" w:hAnsi="Arial"/>
          <w:sz w:val="22"/>
          <w:szCs w:val="22"/>
        </w:rPr>
        <w:t xml:space="preserve">Incorporar de 2 a 3 módulos nuevos por trimestre, no más, para mantener la coherencia pedagógica.</w:t>
      </w:r>
    </w:p>
    <w:p>
      <w:pPr>
        <w:pStyle w:val="ListParagraph"/>
        <w:numPr>
          <w:ilvl w:val="0"/>
          <w:numId w:val="2"/>
        </w:numPr>
        <w:spacing w:after="60" w:before="40"/>
      </w:pPr>
      <w:r>
        <w:rPr>
          <w:rFonts w:ascii="Arial" w:cs="Arial" w:eastAsia="Arial" w:hAnsi="Arial"/>
          <w:sz w:val="22"/>
          <w:szCs w:val="22"/>
        </w:rPr>
        <w:t xml:space="preserve">Resolver la discrepancia de alineación entre los nombres en el catálogo (modulos.html) y los títulos en las páginas individuales de los módulos 2 y 3.</w:t>
      </w:r>
    </w:p>
    <w:p>
      <w:pPr>
        <w:pStyle w:val="ListParagraph"/>
        <w:numPr>
          <w:ilvl w:val="0"/>
          <w:numId w:val="2"/>
        </w:numPr>
        <w:spacing w:after="60" w:before="40"/>
      </w:pPr>
      <w:r>
        <w:rPr>
          <w:rFonts w:ascii="Arial" w:cs="Arial" w:eastAsia="Arial" w:hAnsi="Arial"/>
          <w:sz w:val="22"/>
          <w:szCs w:val="22"/>
        </w:rPr>
        <w:t xml:space="preserve">Actualizar la métrica de la página de inicio ("9 módulos") al número real publicado (10 módulos).</w:t>
      </w:r>
    </w:p>
    <w:p>
      <w:pPr>
        <w:pStyle w:val="ListParagraph"/>
        <w:numPr>
          <w:ilvl w:val="0"/>
          <w:numId w:val="2"/>
        </w:numPr>
        <w:spacing w:after="60" w:before="40"/>
      </w:pPr>
      <w:r>
        <w:rPr>
          <w:rFonts w:ascii="Arial" w:cs="Arial" w:eastAsia="Arial" w:hAnsi="Arial"/>
          <w:sz w:val="22"/>
          <w:szCs w:val="22"/>
        </w:rPr>
        <w:t xml:space="preserve">Priorizar temas de alta demanda docente: evaluación formativa, prompts por área disciplinar, verificación de fuentes, ciudadanía digital, inclusión y herramientas emergentes.</w:t>
      </w:r>
    </w:p>
    <w:p>
      <w:pPr>
        <w:pStyle w:val="ListParagraph"/>
        <w:numPr>
          <w:ilvl w:val="0"/>
          <w:numId w:val="2"/>
        </w:numPr>
        <w:spacing w:after="60" w:before="40"/>
      </w:pPr>
      <w:r>
        <w:rPr>
          <w:rFonts w:ascii="Arial" w:cs="Arial" w:eastAsia="Arial" w:hAnsi="Arial"/>
          <w:sz w:val="22"/>
          <w:szCs w:val="22"/>
        </w:rPr>
        <w:t xml:space="preserve">Usar la segunda capa de este documento como plantilla institucional para producir la documentación de los módulos 5 a 10 con consistencia.</w:t>
      </w:r>
    </w:p>
    <w:p>
      <w:pPr>
        <w:pStyle w:val="ListParagraph"/>
        <w:numPr>
          <w:ilvl w:val="0"/>
          <w:numId w:val="2"/>
        </w:numPr>
        <w:spacing w:after="60" w:before="40"/>
      </w:pPr>
      <w:r>
        <w:rPr>
          <w:rFonts w:ascii="Arial" w:cs="Arial" w:eastAsia="Arial" w:hAnsi="Arial"/>
          <w:sz w:val="22"/>
          <w:szCs w:val="22"/>
        </w:rPr>
        <w:t xml:space="preserve">Vincular cada módulo nuevo con una necesidad concreta del calendario escolar o de la práctica docente en el período correspondiente.</w:t>
      </w:r>
    </w:p>
    <w:p>
      <w:pPr>
        <w:pBdr>
          <w:bottom w:val="single" w:color="2E75B6" w:sz="6" w:space="1"/>
        </w:pBdr>
        <w:spacing w:after="200" w:before="200"/>
      </w:pPr>
    </w:p>
    <w:p>
      <w:pPr>
        <w:pStyle w:val="Heading1"/>
        <w:spacing w:after="180" w:before="360"/>
      </w:pPr>
      <w:r>
        <w:rPr>
          <w:rFonts w:ascii="Arial" w:cs="Arial" w:eastAsia="Arial" w:hAnsi="Arial"/>
          <w:b/>
          <w:bCs/>
          <w:color w:val="1F3864"/>
          <w:sz w:val="28"/>
          <w:szCs w:val="28"/>
        </w:rPr>
        <w:t xml:space="preserve">12. Documentos base consultados</w:t>
      </w:r>
    </w:p>
    <w:p>
      <w:pPr>
        <w:pStyle w:val="ListParagraph"/>
        <w:numPr>
          <w:ilvl w:val="0"/>
          <w:numId w:val="2"/>
        </w:numPr>
        <w:spacing w:after="60" w:before="40"/>
      </w:pPr>
      <w:r>
        <w:rPr>
          <w:rFonts w:ascii="Arial" w:cs="Arial" w:eastAsia="Arial" w:hAnsi="Arial"/>
          <w:sz w:val="22"/>
          <w:szCs w:val="22"/>
        </w:rPr>
        <w:t xml:space="preserve">Ministerio de Educación Pública. Guía docente de inteligencia artificial en clase. 2026.</w:t>
      </w:r>
    </w:p>
    <w:p>
      <w:pPr>
        <w:pStyle w:val="ListParagraph"/>
        <w:numPr>
          <w:ilvl w:val="0"/>
          <w:numId w:val="2"/>
        </w:numPr>
        <w:spacing w:after="60" w:before="40"/>
      </w:pPr>
      <w:r>
        <w:rPr>
          <w:rFonts w:ascii="Arial" w:cs="Arial" w:eastAsia="Arial" w:hAnsi="Arial"/>
          <w:sz w:val="22"/>
          <w:szCs w:val="22"/>
        </w:rPr>
        <w:t xml:space="preserve">Ministerio de Educación Pública. Lineamientos técnicos de evaluación para el aprendizaje. Curso lectivo 2026.</w:t>
      </w:r>
    </w:p>
    <w:p>
      <w:pPr>
        <w:pStyle w:val="ListParagraph"/>
        <w:numPr>
          <w:ilvl w:val="0"/>
          <w:numId w:val="2"/>
        </w:numPr>
        <w:spacing w:after="60" w:before="40"/>
      </w:pPr>
      <w:r>
        <w:rPr>
          <w:rFonts w:ascii="Arial" w:cs="Arial" w:eastAsia="Arial" w:hAnsi="Arial"/>
          <w:sz w:val="22"/>
          <w:szCs w:val="22"/>
        </w:rPr>
        <w:t xml:space="preserve">Ministerio de Educación Pública. Reglamento de Evaluación de los Aprendizajes y de la Conducta (REAC). 2026.</w:t>
      </w:r>
    </w:p>
    <w:p>
      <w:pPr>
        <w:pStyle w:val="ListParagraph"/>
        <w:numPr>
          <w:ilvl w:val="0"/>
          <w:numId w:val="2"/>
        </w:numPr>
        <w:spacing w:after="60" w:before="40"/>
      </w:pPr>
      <w:r>
        <w:rPr>
          <w:rFonts w:ascii="Arial" w:cs="Arial" w:eastAsia="Arial" w:hAnsi="Arial"/>
          <w:sz w:val="22"/>
          <w:szCs w:val="22"/>
        </w:rPr>
        <w:t xml:space="preserve">Plataforma Caja de Herramientas: https://agmelendez.github.io/cajaherramientascolegios/ (consultada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2026-05-15T16:55:21.470Z</dcterms:created>
  <dcterms:modified xsi:type="dcterms:W3CDTF">2026-05-15T16:55:21.470Z</dcterms:modified>
</cp:coreProperties>
</file>

<file path=docProps/custom.xml><?xml version="1.0" encoding="utf-8"?>
<Properties xmlns="http://schemas.openxmlformats.org/officeDocument/2006/custom-properties" xmlns:vt="http://schemas.openxmlformats.org/officeDocument/2006/docPropsVTypes"/>
</file>