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0B66" w14:textId="77777777" w:rsidR="00324A99" w:rsidRDefault="00324A99">
      <w:pPr>
        <w:spacing w:before="1600" w:after="120" w:line="276" w:lineRule="auto"/>
        <w:jc w:val="both"/>
      </w:pPr>
    </w:p>
    <w:p w14:paraId="1A882F75" w14:textId="77777777" w:rsidR="00324A99" w:rsidRPr="004950A2" w:rsidRDefault="00000000">
      <w:pPr>
        <w:spacing w:before="120" w:after="120" w:line="276" w:lineRule="auto"/>
        <w:jc w:val="center"/>
        <w:rPr>
          <w:lang w:val="es-ES"/>
        </w:rPr>
      </w:pPr>
      <w:r w:rsidRPr="004950A2">
        <w:rPr>
          <w:color w:val="7F8C8D"/>
          <w:sz w:val="20"/>
          <w:szCs w:val="20"/>
          <w:lang w:val="es-ES"/>
        </w:rPr>
        <w:t>UNIVERSIDAD DE COSTA RICA</w:t>
      </w:r>
    </w:p>
    <w:p w14:paraId="75916874" w14:textId="77777777" w:rsidR="00324A99" w:rsidRPr="004950A2" w:rsidRDefault="00000000">
      <w:pPr>
        <w:spacing w:before="120" w:after="120" w:line="276" w:lineRule="auto"/>
        <w:jc w:val="center"/>
        <w:rPr>
          <w:lang w:val="es-ES"/>
        </w:rPr>
      </w:pPr>
      <w:r w:rsidRPr="004950A2">
        <w:rPr>
          <w:color w:val="7F8C8D"/>
          <w:sz w:val="18"/>
          <w:szCs w:val="18"/>
          <w:lang w:val="es-ES"/>
        </w:rPr>
        <w:t>Centro de Investigación Observatorio del Desarrollo (CIOdD)</w:t>
      </w:r>
    </w:p>
    <w:p w14:paraId="666118E2" w14:textId="77777777" w:rsidR="00324A99" w:rsidRPr="004950A2" w:rsidRDefault="00000000">
      <w:pPr>
        <w:spacing w:before="120" w:after="120" w:line="276" w:lineRule="auto"/>
        <w:jc w:val="center"/>
        <w:rPr>
          <w:lang w:val="es-ES"/>
        </w:rPr>
      </w:pPr>
      <w:r w:rsidRPr="004950A2">
        <w:rPr>
          <w:color w:val="7F8C8D"/>
          <w:sz w:val="18"/>
          <w:szCs w:val="18"/>
          <w:lang w:val="es-ES"/>
        </w:rPr>
        <w:t>Programa de Difusión, Promoción y Vinculación con la Transferencia (</w:t>
      </w:r>
      <w:proofErr w:type="spellStart"/>
      <w:r w:rsidRPr="004950A2">
        <w:rPr>
          <w:color w:val="7F8C8D"/>
          <w:sz w:val="18"/>
          <w:szCs w:val="18"/>
          <w:lang w:val="es-ES"/>
        </w:rPr>
        <w:t>DiproviT</w:t>
      </w:r>
      <w:proofErr w:type="spellEnd"/>
      <w:r w:rsidRPr="004950A2">
        <w:rPr>
          <w:color w:val="7F8C8D"/>
          <w:sz w:val="18"/>
          <w:szCs w:val="18"/>
          <w:lang w:val="es-ES"/>
        </w:rPr>
        <w:t>)</w:t>
      </w:r>
    </w:p>
    <w:p w14:paraId="360481C6" w14:textId="77777777" w:rsidR="00324A99" w:rsidRPr="004950A2" w:rsidRDefault="00324A99">
      <w:pPr>
        <w:spacing w:before="500" w:after="120" w:line="276" w:lineRule="auto"/>
        <w:jc w:val="both"/>
        <w:rPr>
          <w:lang w:val="es-ES"/>
        </w:rPr>
      </w:pPr>
    </w:p>
    <w:p w14:paraId="65F36371" w14:textId="77777777" w:rsidR="00324A99" w:rsidRPr="004950A2" w:rsidRDefault="00000000">
      <w:pPr>
        <w:spacing w:before="120" w:after="120" w:line="276" w:lineRule="auto"/>
        <w:jc w:val="center"/>
        <w:rPr>
          <w:lang w:val="es-ES"/>
        </w:rPr>
      </w:pPr>
      <w:r w:rsidRPr="004950A2">
        <w:rPr>
          <w:b/>
          <w:bCs/>
          <w:color w:val="1B4F72"/>
          <w:sz w:val="40"/>
          <w:szCs w:val="40"/>
          <w:lang w:val="es-ES"/>
        </w:rPr>
        <w:t>FUNDAMENTACIÓN METODOLÓGICA</w:t>
      </w:r>
    </w:p>
    <w:p w14:paraId="453AD013" w14:textId="77777777" w:rsidR="00324A99" w:rsidRPr="004950A2" w:rsidRDefault="00324A99">
      <w:pPr>
        <w:spacing w:before="80" w:after="120" w:line="276" w:lineRule="auto"/>
        <w:jc w:val="both"/>
        <w:rPr>
          <w:lang w:val="es-ES"/>
        </w:rPr>
      </w:pPr>
    </w:p>
    <w:p w14:paraId="7C4D4390" w14:textId="77777777" w:rsidR="00324A99" w:rsidRPr="004950A2" w:rsidRDefault="00000000">
      <w:pPr>
        <w:spacing w:before="120" w:after="120" w:line="276" w:lineRule="auto"/>
        <w:jc w:val="center"/>
        <w:rPr>
          <w:lang w:val="es-ES"/>
        </w:rPr>
      </w:pPr>
      <w:r w:rsidRPr="004950A2">
        <w:rPr>
          <w:color w:val="2E75B6"/>
          <w:sz w:val="30"/>
          <w:szCs w:val="30"/>
          <w:lang w:val="es-ES"/>
        </w:rPr>
        <w:t>El Modelo Pedagógico Práctico-Teórico 70/30</w:t>
      </w:r>
    </w:p>
    <w:p w14:paraId="3B25E346" w14:textId="77777777" w:rsidR="00324A99" w:rsidRPr="004950A2" w:rsidRDefault="00000000">
      <w:pPr>
        <w:spacing w:before="120" w:after="120" w:line="276" w:lineRule="auto"/>
        <w:jc w:val="center"/>
        <w:rPr>
          <w:lang w:val="es-ES"/>
        </w:rPr>
      </w:pPr>
      <w:r w:rsidRPr="004950A2">
        <w:rPr>
          <w:color w:val="2E75B6"/>
          <w:sz w:val="30"/>
          <w:szCs w:val="30"/>
          <w:lang w:val="es-ES"/>
        </w:rPr>
        <w:t>para la Formación en Inteligencia Artificial</w:t>
      </w:r>
    </w:p>
    <w:p w14:paraId="378CC6ED" w14:textId="77777777" w:rsidR="00324A99" w:rsidRPr="004950A2" w:rsidRDefault="00000000">
      <w:pPr>
        <w:spacing w:before="120" w:after="120" w:line="276" w:lineRule="auto"/>
        <w:jc w:val="center"/>
        <w:rPr>
          <w:lang w:val="es-ES"/>
        </w:rPr>
      </w:pPr>
      <w:r w:rsidRPr="004950A2">
        <w:rPr>
          <w:color w:val="2E75B6"/>
          <w:sz w:val="30"/>
          <w:szCs w:val="30"/>
          <w:lang w:val="es-ES"/>
        </w:rPr>
        <w:t>de Personas Microempresarias</w:t>
      </w:r>
    </w:p>
    <w:p w14:paraId="2EB84B6A" w14:textId="77777777" w:rsidR="00324A99" w:rsidRPr="004950A2" w:rsidRDefault="00324A99">
      <w:pPr>
        <w:spacing w:before="300" w:after="120" w:line="276" w:lineRule="auto"/>
        <w:jc w:val="both"/>
        <w:rPr>
          <w:lang w:val="es-ES"/>
        </w:rPr>
      </w:pPr>
    </w:p>
    <w:p w14:paraId="6F31E8C3" w14:textId="77777777" w:rsidR="00324A99" w:rsidRPr="004950A2" w:rsidRDefault="00000000">
      <w:pPr>
        <w:spacing w:before="120" w:after="120" w:line="276" w:lineRule="auto"/>
        <w:jc w:val="center"/>
        <w:rPr>
          <w:lang w:val="es-ES"/>
        </w:rPr>
      </w:pPr>
      <w:r w:rsidRPr="004950A2">
        <w:rPr>
          <w:color w:val="2C3E50"/>
          <w:sz w:val="22"/>
          <w:szCs w:val="22"/>
          <w:lang w:val="es-ES"/>
        </w:rPr>
        <w:t xml:space="preserve">Definición formal del Modelo CIFRCE de Ingeniería de </w:t>
      </w:r>
      <w:proofErr w:type="spellStart"/>
      <w:r w:rsidRPr="004950A2">
        <w:rPr>
          <w:color w:val="2C3E50"/>
          <w:sz w:val="22"/>
          <w:szCs w:val="22"/>
          <w:lang w:val="es-ES"/>
        </w:rPr>
        <w:t>Prompts</w:t>
      </w:r>
      <w:proofErr w:type="spellEnd"/>
      <w:r w:rsidRPr="004950A2">
        <w:rPr>
          <w:color w:val="2C3E50"/>
          <w:sz w:val="22"/>
          <w:szCs w:val="22"/>
          <w:lang w:val="es-ES"/>
        </w:rPr>
        <w:t>,</w:t>
      </w:r>
    </w:p>
    <w:p w14:paraId="68BB7713" w14:textId="77777777" w:rsidR="00324A99" w:rsidRPr="004950A2" w:rsidRDefault="00000000">
      <w:pPr>
        <w:spacing w:before="120" w:after="120" w:line="276" w:lineRule="auto"/>
        <w:jc w:val="center"/>
        <w:rPr>
          <w:lang w:val="es-ES"/>
        </w:rPr>
      </w:pPr>
      <w:r w:rsidRPr="004950A2">
        <w:rPr>
          <w:color w:val="2C3E50"/>
          <w:sz w:val="22"/>
          <w:szCs w:val="22"/>
          <w:lang w:val="es-ES"/>
        </w:rPr>
        <w:t xml:space="preserve">el Ciclo Pedagógico RHEC y el Marco de </w:t>
      </w:r>
      <w:proofErr w:type="spellStart"/>
      <w:r w:rsidRPr="004950A2">
        <w:rPr>
          <w:color w:val="2C3E50"/>
          <w:sz w:val="22"/>
          <w:szCs w:val="22"/>
          <w:lang w:val="es-ES"/>
        </w:rPr>
        <w:t>Microcontenidización</w:t>
      </w:r>
      <w:proofErr w:type="spellEnd"/>
      <w:r w:rsidRPr="004950A2">
        <w:rPr>
          <w:color w:val="2C3E50"/>
          <w:sz w:val="22"/>
          <w:szCs w:val="22"/>
          <w:lang w:val="es-ES"/>
        </w:rPr>
        <w:t xml:space="preserve"> Audiovisual</w:t>
      </w:r>
    </w:p>
    <w:p w14:paraId="7AD405DD" w14:textId="77777777" w:rsidR="00324A99" w:rsidRPr="004950A2" w:rsidRDefault="00324A99">
      <w:pPr>
        <w:spacing w:before="400" w:after="120" w:line="276" w:lineRule="auto"/>
        <w:jc w:val="both"/>
        <w:rPr>
          <w:lang w:val="es-ES"/>
        </w:rPr>
      </w:pPr>
    </w:p>
    <w:p w14:paraId="32F1FA0E" w14:textId="77777777" w:rsidR="00324A99" w:rsidRPr="004950A2" w:rsidRDefault="00324A99">
      <w:pPr>
        <w:pBdr>
          <w:top w:val="single" w:sz="2" w:space="10" w:color="1B4F72"/>
        </w:pBdr>
        <w:spacing w:before="120" w:after="120" w:line="276" w:lineRule="auto"/>
        <w:jc w:val="center"/>
        <w:rPr>
          <w:lang w:val="es-ES"/>
        </w:rPr>
      </w:pPr>
    </w:p>
    <w:p w14:paraId="0812ADDA" w14:textId="77777777" w:rsidR="00324A99" w:rsidRPr="004950A2" w:rsidRDefault="00000000">
      <w:pPr>
        <w:spacing w:before="120" w:after="120" w:line="276" w:lineRule="auto"/>
        <w:jc w:val="center"/>
        <w:rPr>
          <w:lang w:val="es-ES"/>
        </w:rPr>
      </w:pPr>
      <w:r w:rsidRPr="004950A2">
        <w:rPr>
          <w:color w:val="7F8C8D"/>
          <w:sz w:val="20"/>
          <w:szCs w:val="20"/>
          <w:lang w:val="es-ES"/>
        </w:rPr>
        <w:t>Documento de Trabajo – Versión 1.0</w:t>
      </w:r>
    </w:p>
    <w:p w14:paraId="4FA4319A" w14:textId="77777777" w:rsidR="00324A99" w:rsidRPr="004950A2" w:rsidRDefault="00000000">
      <w:pPr>
        <w:spacing w:before="120" w:after="120" w:line="276" w:lineRule="auto"/>
        <w:jc w:val="center"/>
        <w:rPr>
          <w:lang w:val="es-ES"/>
        </w:rPr>
      </w:pPr>
      <w:r w:rsidRPr="004950A2">
        <w:rPr>
          <w:color w:val="7F8C8D"/>
          <w:sz w:val="20"/>
          <w:szCs w:val="20"/>
          <w:lang w:val="es-ES"/>
        </w:rPr>
        <w:t>Febrero 2026</w:t>
      </w:r>
    </w:p>
    <w:p w14:paraId="690FBDA1" w14:textId="77777777" w:rsidR="00324A99" w:rsidRPr="004950A2" w:rsidRDefault="00000000">
      <w:pPr>
        <w:rPr>
          <w:lang w:val="es-ES"/>
        </w:rPr>
      </w:pPr>
      <w:r w:rsidRPr="004950A2">
        <w:rPr>
          <w:lang w:val="es-ES"/>
        </w:rPr>
        <w:br w:type="page"/>
      </w:r>
    </w:p>
    <w:p w14:paraId="1BEABDC8"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Resumen</w:t>
      </w:r>
    </w:p>
    <w:p w14:paraId="177F518A" w14:textId="77777777" w:rsidR="00324A99" w:rsidRPr="004950A2" w:rsidRDefault="00000000">
      <w:pPr>
        <w:spacing w:before="120" w:after="120" w:line="276" w:lineRule="auto"/>
        <w:jc w:val="both"/>
        <w:rPr>
          <w:lang w:val="es-ES"/>
        </w:rPr>
      </w:pPr>
      <w:r w:rsidRPr="004950A2">
        <w:rPr>
          <w:lang w:val="es-ES"/>
        </w:rPr>
        <w:t xml:space="preserve">El presente documento establece la fundamentación epistemológica, pedagógica y metodológica del modelo de formación </w:t>
      </w:r>
      <w:r w:rsidRPr="004950A2">
        <w:rPr>
          <w:b/>
          <w:bCs/>
          <w:lang w:val="es-ES"/>
        </w:rPr>
        <w:t>Práctico-Teórico 70/30</w:t>
      </w:r>
      <w:r w:rsidRPr="004950A2">
        <w:rPr>
          <w:lang w:val="es-ES"/>
        </w:rPr>
        <w:t xml:space="preserve"> diseñado para el programa "Caja de Herramientas de Inteligencia Artificial para la </w:t>
      </w:r>
      <w:proofErr w:type="spellStart"/>
      <w:r w:rsidRPr="004950A2">
        <w:rPr>
          <w:lang w:val="es-ES"/>
        </w:rPr>
        <w:t>MiPYME</w:t>
      </w:r>
      <w:proofErr w:type="spellEnd"/>
      <w:r w:rsidRPr="004950A2">
        <w:rPr>
          <w:lang w:val="es-ES"/>
        </w:rPr>
        <w:t xml:space="preserve">" de la Universidad de Costa Rica. Se formalizan tres constructos originales que articulan la propuesta: (1) el </w:t>
      </w:r>
      <w:r w:rsidRPr="004950A2">
        <w:rPr>
          <w:b/>
          <w:bCs/>
          <w:lang w:val="es-ES"/>
        </w:rPr>
        <w:t>Modelo CIFRCE</w:t>
      </w:r>
      <w:r w:rsidRPr="004950A2">
        <w:rPr>
          <w:lang w:val="es-ES"/>
        </w:rPr>
        <w:t xml:space="preserve"> (Contexto–Instrucción–Formato–Restricciones–Criterios de Éxito), un marco estructurado para la ingeniería de </w:t>
      </w:r>
      <w:proofErr w:type="spellStart"/>
      <w:r w:rsidRPr="004950A2">
        <w:rPr>
          <w:lang w:val="es-ES"/>
        </w:rPr>
        <w:t>prompts</w:t>
      </w:r>
      <w:proofErr w:type="spellEnd"/>
      <w:r w:rsidRPr="004950A2">
        <w:rPr>
          <w:lang w:val="es-ES"/>
        </w:rPr>
        <w:t xml:space="preserve"> en contextos empresariales; (2) el </w:t>
      </w:r>
      <w:r w:rsidRPr="004950A2">
        <w:rPr>
          <w:b/>
          <w:bCs/>
          <w:lang w:val="es-ES"/>
        </w:rPr>
        <w:t>Ciclo Pedagógico RHEC</w:t>
      </w:r>
      <w:r w:rsidRPr="004950A2">
        <w:rPr>
          <w:lang w:val="es-ES"/>
        </w:rPr>
        <w:t xml:space="preserve"> (Reto–Hacer–Entender–Compartir), una secuencia instruccional cíclica que invierte la lógica expositiva tradicional; y (3) una </w:t>
      </w:r>
      <w:r w:rsidRPr="004950A2">
        <w:rPr>
          <w:b/>
          <w:bCs/>
          <w:lang w:val="es-ES"/>
        </w:rPr>
        <w:t xml:space="preserve">estrategia de </w:t>
      </w:r>
      <w:proofErr w:type="spellStart"/>
      <w:r w:rsidRPr="004950A2">
        <w:rPr>
          <w:b/>
          <w:bCs/>
          <w:lang w:val="es-ES"/>
        </w:rPr>
        <w:t>microcontenidización</w:t>
      </w:r>
      <w:proofErr w:type="spellEnd"/>
      <w:r w:rsidRPr="004950A2">
        <w:rPr>
          <w:b/>
          <w:bCs/>
          <w:lang w:val="es-ES"/>
        </w:rPr>
        <w:t xml:space="preserve"> audiovisual</w:t>
      </w:r>
      <w:r w:rsidRPr="004950A2">
        <w:rPr>
          <w:lang w:val="es-ES"/>
        </w:rPr>
        <w:t xml:space="preserve"> basada en evidencia empírica sobre </w:t>
      </w:r>
      <w:proofErr w:type="spellStart"/>
      <w:r w:rsidRPr="004950A2">
        <w:rPr>
          <w:lang w:val="es-ES"/>
        </w:rPr>
        <w:t>engagement</w:t>
      </w:r>
      <w:proofErr w:type="spellEnd"/>
      <w:r w:rsidRPr="004950A2">
        <w:rPr>
          <w:lang w:val="es-ES"/>
        </w:rPr>
        <w:t xml:space="preserve"> y retención en educación de adultos. El modelo se sustenta en la convergencia de seis tradiciones teóricas: el aprendizaje experiencial (Kolb, 1984), el fracaso productivo (</w:t>
      </w:r>
      <w:proofErr w:type="spellStart"/>
      <w:r w:rsidRPr="004950A2">
        <w:rPr>
          <w:lang w:val="es-ES"/>
        </w:rPr>
        <w:t>Kapur</w:t>
      </w:r>
      <w:proofErr w:type="spellEnd"/>
      <w:r w:rsidRPr="004950A2">
        <w:rPr>
          <w:lang w:val="es-ES"/>
        </w:rPr>
        <w:t>, 2008; 2016), el construccionismo (Papert, 1991), la andragogía (Knowles et al., 2015), la teoría de carga cognitiva (</w:t>
      </w:r>
      <w:proofErr w:type="spellStart"/>
      <w:r w:rsidRPr="004950A2">
        <w:rPr>
          <w:lang w:val="es-ES"/>
        </w:rPr>
        <w:t>Sweller</w:t>
      </w:r>
      <w:proofErr w:type="spellEnd"/>
      <w:r w:rsidRPr="004950A2">
        <w:rPr>
          <w:lang w:val="es-ES"/>
        </w:rPr>
        <w:t xml:space="preserve">, 1988) y el </w:t>
      </w:r>
      <w:proofErr w:type="spellStart"/>
      <w:r w:rsidRPr="004950A2">
        <w:rPr>
          <w:lang w:val="es-ES"/>
        </w:rPr>
        <w:t>microaprendizaje</w:t>
      </w:r>
      <w:proofErr w:type="spellEnd"/>
      <w:r w:rsidRPr="004950A2">
        <w:rPr>
          <w:lang w:val="es-ES"/>
        </w:rPr>
        <w:t xml:space="preserve"> (</w:t>
      </w:r>
      <w:proofErr w:type="spellStart"/>
      <w:r w:rsidRPr="004950A2">
        <w:rPr>
          <w:lang w:val="es-ES"/>
        </w:rPr>
        <w:t>Hug</w:t>
      </w:r>
      <w:proofErr w:type="spellEnd"/>
      <w:r w:rsidRPr="004950A2">
        <w:rPr>
          <w:lang w:val="es-ES"/>
        </w:rPr>
        <w:t xml:space="preserve"> &amp; Friesen, 2007). Se argumenta que la inversión de la secuencia </w:t>
      </w:r>
      <w:proofErr w:type="spellStart"/>
      <w:r w:rsidRPr="004950A2">
        <w:rPr>
          <w:lang w:val="es-ES"/>
        </w:rPr>
        <w:t>teoría→práctica</w:t>
      </w:r>
      <w:proofErr w:type="spellEnd"/>
      <w:r w:rsidRPr="004950A2">
        <w:rPr>
          <w:lang w:val="es-ES"/>
        </w:rPr>
        <w:t xml:space="preserve"> hacia </w:t>
      </w:r>
      <w:proofErr w:type="spellStart"/>
      <w:r w:rsidRPr="004950A2">
        <w:rPr>
          <w:lang w:val="es-ES"/>
        </w:rPr>
        <w:t>práctica→teoría</w:t>
      </w:r>
      <w:proofErr w:type="spellEnd"/>
      <w:r w:rsidRPr="004950A2">
        <w:rPr>
          <w:lang w:val="es-ES"/>
        </w:rPr>
        <w:t xml:space="preserve"> no constituye una renuncia al rigor conceptual, sino una reconfiguración ontológica que prioriza el conocimiento procedimental sobre el declarativo en consonancia con las necesidades epistémicas del público meta.</w:t>
      </w:r>
    </w:p>
    <w:p w14:paraId="0A67D13C" w14:textId="77777777" w:rsidR="00324A99" w:rsidRPr="004950A2" w:rsidRDefault="00324A99">
      <w:pPr>
        <w:spacing w:before="60" w:after="120" w:line="276" w:lineRule="auto"/>
        <w:jc w:val="both"/>
        <w:rPr>
          <w:lang w:val="es-ES"/>
        </w:rPr>
      </w:pPr>
    </w:p>
    <w:p w14:paraId="4BD2A3D1" w14:textId="77777777" w:rsidR="00324A99" w:rsidRPr="004950A2" w:rsidRDefault="00000000">
      <w:pPr>
        <w:spacing w:before="120" w:after="120" w:line="276" w:lineRule="auto"/>
        <w:jc w:val="both"/>
        <w:rPr>
          <w:lang w:val="es-ES"/>
        </w:rPr>
      </w:pPr>
      <w:r w:rsidRPr="004950A2">
        <w:rPr>
          <w:b/>
          <w:bCs/>
          <w:lang w:val="es-ES"/>
        </w:rPr>
        <w:t xml:space="preserve">Palabras clave: </w:t>
      </w:r>
      <w:r w:rsidRPr="004950A2">
        <w:rPr>
          <w:i/>
          <w:iCs/>
          <w:lang w:val="es-ES"/>
        </w:rPr>
        <w:t xml:space="preserve">ingeniería de </w:t>
      </w:r>
      <w:proofErr w:type="spellStart"/>
      <w:r w:rsidRPr="004950A2">
        <w:rPr>
          <w:i/>
          <w:iCs/>
          <w:lang w:val="es-ES"/>
        </w:rPr>
        <w:t>prompts</w:t>
      </w:r>
      <w:proofErr w:type="spellEnd"/>
      <w:r w:rsidRPr="004950A2">
        <w:rPr>
          <w:i/>
          <w:iCs/>
          <w:lang w:val="es-ES"/>
        </w:rPr>
        <w:t xml:space="preserve">, diseño instruccional, formación empresarial, inteligencia artificial, </w:t>
      </w:r>
      <w:proofErr w:type="spellStart"/>
      <w:r w:rsidRPr="004950A2">
        <w:rPr>
          <w:i/>
          <w:iCs/>
          <w:lang w:val="es-ES"/>
        </w:rPr>
        <w:t>microaprendizaje</w:t>
      </w:r>
      <w:proofErr w:type="spellEnd"/>
      <w:r w:rsidRPr="004950A2">
        <w:rPr>
          <w:i/>
          <w:iCs/>
          <w:lang w:val="es-ES"/>
        </w:rPr>
        <w:t xml:space="preserve">, aprendizaje experiencial, </w:t>
      </w:r>
      <w:proofErr w:type="spellStart"/>
      <w:r w:rsidRPr="004950A2">
        <w:rPr>
          <w:i/>
          <w:iCs/>
          <w:lang w:val="es-ES"/>
        </w:rPr>
        <w:t>MiPYME</w:t>
      </w:r>
      <w:proofErr w:type="spellEnd"/>
      <w:r w:rsidRPr="004950A2">
        <w:rPr>
          <w:i/>
          <w:iCs/>
          <w:lang w:val="es-ES"/>
        </w:rPr>
        <w:t>, educación de adultos.</w:t>
      </w:r>
    </w:p>
    <w:p w14:paraId="6AE36B87" w14:textId="77777777" w:rsidR="00324A99" w:rsidRPr="004950A2" w:rsidRDefault="00000000">
      <w:pPr>
        <w:rPr>
          <w:lang w:val="es-ES"/>
        </w:rPr>
      </w:pPr>
      <w:r w:rsidRPr="004950A2">
        <w:rPr>
          <w:lang w:val="es-ES"/>
        </w:rPr>
        <w:br w:type="page"/>
      </w:r>
    </w:p>
    <w:p w14:paraId="31A11BBF"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1. El problema epistemológico: la inadecuación del modelo expositivo para la formación tecnológica de adultos trabajadores</w:t>
      </w:r>
    </w:p>
    <w:p w14:paraId="0CB2320D" w14:textId="77777777" w:rsidR="00324A99" w:rsidRPr="004950A2" w:rsidRDefault="00000000">
      <w:pPr>
        <w:pStyle w:val="Heading2"/>
        <w:spacing w:before="120" w:after="120" w:line="276" w:lineRule="auto"/>
        <w:jc w:val="both"/>
        <w:rPr>
          <w:lang w:val="es-ES"/>
        </w:rPr>
      </w:pPr>
      <w:r w:rsidRPr="004950A2">
        <w:rPr>
          <w:sz w:val="24"/>
          <w:szCs w:val="24"/>
          <w:lang w:val="es-ES"/>
        </w:rPr>
        <w:t>1.1 Diagnóstico de la tensión estructural</w:t>
      </w:r>
    </w:p>
    <w:p w14:paraId="2B36D106" w14:textId="77777777" w:rsidR="00324A99" w:rsidRPr="004950A2" w:rsidRDefault="00000000">
      <w:pPr>
        <w:spacing w:before="120" w:after="120" w:line="276" w:lineRule="auto"/>
        <w:jc w:val="both"/>
        <w:rPr>
          <w:lang w:val="es-ES"/>
        </w:rPr>
      </w:pPr>
      <w:r w:rsidRPr="004950A2">
        <w:rPr>
          <w:lang w:val="es-ES"/>
        </w:rPr>
        <w:t xml:space="preserve">La formación tecnológica para personas adultas trabajadoras enfrenta una tensión epistemológica no resuelta en la mayoría de los diseños instruccionales contemporáneos: la </w:t>
      </w:r>
      <w:r w:rsidRPr="004950A2">
        <w:rPr>
          <w:b/>
          <w:bCs/>
          <w:lang w:val="es-ES"/>
        </w:rPr>
        <w:t>colisión entre la lógica disciplinar del contenido</w:t>
      </w:r>
      <w:r w:rsidRPr="004950A2">
        <w:rPr>
          <w:lang w:val="es-ES"/>
        </w:rPr>
        <w:t xml:space="preserve"> (que privilegia la fundamentación conceptual como prerrequisito de la aplicación) y la </w:t>
      </w:r>
      <w:r w:rsidRPr="004950A2">
        <w:rPr>
          <w:b/>
          <w:bCs/>
          <w:lang w:val="es-ES"/>
        </w:rPr>
        <w:t>lógica pragmática del aprendiz</w:t>
      </w:r>
      <w:r w:rsidRPr="004950A2">
        <w:rPr>
          <w:lang w:val="es-ES"/>
        </w:rPr>
        <w:t xml:space="preserve"> (que demanda aplicabilidad inmediata como condición de motivación y permanencia). Esta tensión es particularmente aguda cuando el aprendiz es un microempresario cuyo tiempo de formación compite directamente con necesidades operativas urgentes de su negocio.</w:t>
      </w:r>
    </w:p>
    <w:p w14:paraId="70FDA4C6" w14:textId="77777777" w:rsidR="00324A99" w:rsidRPr="004950A2" w:rsidRDefault="00000000">
      <w:pPr>
        <w:spacing w:before="120" w:after="120" w:line="276" w:lineRule="auto"/>
        <w:jc w:val="both"/>
        <w:rPr>
          <w:lang w:val="es-ES"/>
        </w:rPr>
      </w:pPr>
      <w:r w:rsidRPr="004950A2">
        <w:rPr>
          <w:lang w:val="es-ES"/>
        </w:rPr>
        <w:t xml:space="preserve">La versión inicial de los contenidos del programa "Caja de Herramientas de IA para la </w:t>
      </w:r>
      <w:proofErr w:type="spellStart"/>
      <w:r w:rsidRPr="004950A2">
        <w:rPr>
          <w:lang w:val="es-ES"/>
        </w:rPr>
        <w:t>MiPYME</w:t>
      </w:r>
      <w:proofErr w:type="spellEnd"/>
      <w:r w:rsidRPr="004950A2">
        <w:rPr>
          <w:lang w:val="es-ES"/>
        </w:rPr>
        <w:t>" reproducía esta tensión: cada semana abría con bloques extensos de fundamentación teórica (definiciones, taxonomías, marcos normativos, referencias bibliográficas) que precedían a las actividades prácticas. Aunque esta estructura es coherente con la tradición académica y respeta la integridad conceptual de cada tema, resulta disfuncional para el público meta por tres razones convergentes:</w:t>
      </w:r>
    </w:p>
    <w:p w14:paraId="4DA738B7" w14:textId="77777777" w:rsidR="00324A99" w:rsidRPr="004950A2" w:rsidRDefault="00000000">
      <w:pPr>
        <w:spacing w:before="120" w:after="120" w:line="276" w:lineRule="auto"/>
        <w:jc w:val="both"/>
        <w:rPr>
          <w:lang w:val="es-ES"/>
        </w:rPr>
      </w:pPr>
      <w:r w:rsidRPr="004950A2">
        <w:rPr>
          <w:b/>
          <w:bCs/>
          <w:lang w:val="es-ES"/>
        </w:rPr>
        <w:t xml:space="preserve">Primera: sobrecarga cognitiva prematura. </w:t>
      </w:r>
      <w:r w:rsidRPr="004950A2">
        <w:rPr>
          <w:lang w:val="es-ES"/>
        </w:rPr>
        <w:t>La teoría de carga cognitiva (</w:t>
      </w:r>
      <w:proofErr w:type="spellStart"/>
      <w:r w:rsidRPr="004950A2">
        <w:rPr>
          <w:lang w:val="es-ES"/>
        </w:rPr>
        <w:t>Sweller</w:t>
      </w:r>
      <w:proofErr w:type="spellEnd"/>
      <w:r w:rsidRPr="004950A2">
        <w:rPr>
          <w:lang w:val="es-ES"/>
        </w:rPr>
        <w:t xml:space="preserve">, 1988; </w:t>
      </w:r>
      <w:proofErr w:type="spellStart"/>
      <w:r w:rsidRPr="004950A2">
        <w:rPr>
          <w:lang w:val="es-ES"/>
        </w:rPr>
        <w:t>Sweller</w:t>
      </w:r>
      <w:proofErr w:type="spellEnd"/>
      <w:r w:rsidRPr="004950A2">
        <w:rPr>
          <w:lang w:val="es-ES"/>
        </w:rPr>
        <w:t xml:space="preserve"> et al., 2011) establece que la memoria de trabajo tiene capacidad limitada para procesar información nueva. Cuando un microempresario sin formación técnica previa enfrenta 2.000 palabras sobre distribuciones de probabilidad en modelos de lenguaje antes de escribir su primer </w:t>
      </w:r>
      <w:proofErr w:type="spellStart"/>
      <w:r w:rsidRPr="004950A2">
        <w:rPr>
          <w:lang w:val="es-ES"/>
        </w:rPr>
        <w:t>prompt</w:t>
      </w:r>
      <w:proofErr w:type="spellEnd"/>
      <w:r w:rsidRPr="004950A2">
        <w:rPr>
          <w:lang w:val="es-ES"/>
        </w:rPr>
        <w:t>, la carga extrínseca (esfuerzo dedicado a decodificar el formato y la terminología) consume recursos cognitivos que deberían destinarse a la carga germinal (construcción de esquemas mentales aplicables).</w:t>
      </w:r>
    </w:p>
    <w:p w14:paraId="233796D4" w14:textId="77777777" w:rsidR="00324A99" w:rsidRPr="004950A2" w:rsidRDefault="00000000">
      <w:pPr>
        <w:spacing w:before="120" w:after="120" w:line="276" w:lineRule="auto"/>
        <w:jc w:val="both"/>
        <w:rPr>
          <w:lang w:val="es-ES"/>
        </w:rPr>
      </w:pPr>
      <w:r w:rsidRPr="004950A2">
        <w:rPr>
          <w:b/>
          <w:bCs/>
          <w:lang w:val="es-ES"/>
        </w:rPr>
        <w:t xml:space="preserve">Segunda: violación del principio andragógico de orientación a problemas. </w:t>
      </w:r>
      <w:r w:rsidRPr="004950A2">
        <w:rPr>
          <w:lang w:val="es-ES"/>
        </w:rPr>
        <w:t>Knowles et al. (2015) identificaron que los adultos aprenden más eficazmente cuando perciben que el contenido resuelve un problema inmediato y reconocible. La exposición teórica previa a la experiencia práctica invierte esta lógica: presenta soluciones conceptuales antes de que el aprendiz haya experimentado el problema que pretenden resolver.</w:t>
      </w:r>
    </w:p>
    <w:p w14:paraId="26A20E65" w14:textId="77777777" w:rsidR="00324A99" w:rsidRPr="004950A2" w:rsidRDefault="00000000">
      <w:pPr>
        <w:spacing w:before="120" w:after="120" w:line="276" w:lineRule="auto"/>
        <w:jc w:val="both"/>
        <w:rPr>
          <w:lang w:val="es-ES"/>
        </w:rPr>
      </w:pPr>
      <w:r w:rsidRPr="004950A2">
        <w:rPr>
          <w:b/>
          <w:bCs/>
          <w:lang w:val="es-ES"/>
        </w:rPr>
        <w:t xml:space="preserve">Tercera: incompatibilidad con las restricciones temporales del público meta. </w:t>
      </w:r>
      <w:r w:rsidRPr="004950A2">
        <w:rPr>
          <w:lang w:val="es-ES"/>
        </w:rPr>
        <w:t xml:space="preserve">Un microempresario con 5-10 horas semanales disponibles que dedica las primeras 2-3 horas a lectura teórica sin producir nada tangible para su negocio experimenta lo que </w:t>
      </w:r>
      <w:proofErr w:type="spellStart"/>
      <w:r w:rsidRPr="004950A2">
        <w:rPr>
          <w:lang w:val="es-ES"/>
        </w:rPr>
        <w:t>Garrison</w:t>
      </w:r>
      <w:proofErr w:type="spellEnd"/>
      <w:r w:rsidRPr="004950A2">
        <w:rPr>
          <w:lang w:val="es-ES"/>
        </w:rPr>
        <w:t xml:space="preserve"> (1997) denominó "disonancia entre expectativa y experiencia": la promesa del programa (transformar su gestión empresarial) no se materializa hasta muy avanzado el proceso, generando deserción temprana.</w:t>
      </w:r>
    </w:p>
    <w:p w14:paraId="320F0831" w14:textId="77777777" w:rsidR="00324A99" w:rsidRPr="004950A2" w:rsidRDefault="00000000">
      <w:pPr>
        <w:pStyle w:val="Heading2"/>
        <w:spacing w:before="120" w:after="120" w:line="276" w:lineRule="auto"/>
        <w:jc w:val="both"/>
        <w:rPr>
          <w:lang w:val="es-ES"/>
        </w:rPr>
      </w:pPr>
      <w:r w:rsidRPr="004950A2">
        <w:rPr>
          <w:sz w:val="24"/>
          <w:szCs w:val="24"/>
          <w:lang w:val="es-ES"/>
        </w:rPr>
        <w:t>1.2 La inversión como solución: precedentes teóricos</w:t>
      </w:r>
    </w:p>
    <w:p w14:paraId="05BA0EEE" w14:textId="77777777" w:rsidR="00324A99" w:rsidRPr="004950A2" w:rsidRDefault="00000000">
      <w:pPr>
        <w:spacing w:before="120" w:after="120" w:line="276" w:lineRule="auto"/>
        <w:jc w:val="both"/>
        <w:rPr>
          <w:lang w:val="es-ES"/>
        </w:rPr>
      </w:pPr>
      <w:r w:rsidRPr="004950A2">
        <w:rPr>
          <w:lang w:val="es-ES"/>
        </w:rPr>
        <w:lastRenderedPageBreak/>
        <w:t xml:space="preserve">La inversión de la secuencia </w:t>
      </w:r>
      <w:proofErr w:type="spellStart"/>
      <w:r w:rsidRPr="004950A2">
        <w:rPr>
          <w:lang w:val="es-ES"/>
        </w:rPr>
        <w:t>teoría→práctica</w:t>
      </w:r>
      <w:proofErr w:type="spellEnd"/>
      <w:r w:rsidRPr="004950A2">
        <w:rPr>
          <w:lang w:val="es-ES"/>
        </w:rPr>
        <w:t xml:space="preserve"> no es una innovación sin precedentes. Se inscribe en una tradición pedagógica robusta que incluye:</w:t>
      </w:r>
    </w:p>
    <w:p w14:paraId="4DDB6CBE" w14:textId="77777777" w:rsidR="00324A99" w:rsidRPr="004950A2" w:rsidRDefault="00000000">
      <w:pPr>
        <w:spacing w:before="120" w:after="120" w:line="276" w:lineRule="auto"/>
        <w:jc w:val="both"/>
        <w:rPr>
          <w:lang w:val="es-ES"/>
        </w:rPr>
      </w:pPr>
      <w:r w:rsidRPr="004950A2">
        <w:rPr>
          <w:b/>
          <w:bCs/>
          <w:lang w:val="es-ES"/>
        </w:rPr>
        <w:t>El aula invertida (</w:t>
      </w:r>
      <w:proofErr w:type="spellStart"/>
      <w:r w:rsidRPr="004950A2">
        <w:rPr>
          <w:b/>
          <w:bCs/>
          <w:lang w:val="es-ES"/>
        </w:rPr>
        <w:t>flipped</w:t>
      </w:r>
      <w:proofErr w:type="spellEnd"/>
      <w:r w:rsidRPr="004950A2">
        <w:rPr>
          <w:b/>
          <w:bCs/>
          <w:lang w:val="es-ES"/>
        </w:rPr>
        <w:t xml:space="preserve"> </w:t>
      </w:r>
      <w:proofErr w:type="spellStart"/>
      <w:r w:rsidRPr="004950A2">
        <w:rPr>
          <w:b/>
          <w:bCs/>
          <w:lang w:val="es-ES"/>
        </w:rPr>
        <w:t>classroom</w:t>
      </w:r>
      <w:proofErr w:type="spellEnd"/>
      <w:r w:rsidRPr="004950A2">
        <w:rPr>
          <w:b/>
          <w:bCs/>
          <w:lang w:val="es-ES"/>
        </w:rPr>
        <w:t xml:space="preserve">). </w:t>
      </w:r>
      <w:proofErr w:type="spellStart"/>
      <w:r w:rsidRPr="004950A2">
        <w:rPr>
          <w:lang w:val="es-ES"/>
        </w:rPr>
        <w:t>Bergmann</w:t>
      </w:r>
      <w:proofErr w:type="spellEnd"/>
      <w:r w:rsidRPr="004950A2">
        <w:rPr>
          <w:lang w:val="es-ES"/>
        </w:rPr>
        <w:t xml:space="preserve"> y </w:t>
      </w:r>
      <w:proofErr w:type="spellStart"/>
      <w:r w:rsidRPr="004950A2">
        <w:rPr>
          <w:lang w:val="es-ES"/>
        </w:rPr>
        <w:t>Sams</w:t>
      </w:r>
      <w:proofErr w:type="spellEnd"/>
      <w:r w:rsidRPr="004950A2">
        <w:rPr>
          <w:lang w:val="es-ES"/>
        </w:rPr>
        <w:t xml:space="preserve"> (2012) sistematizaron el modelo de invertir la exposición teórica (desplazada a video pre-clase) y la práctica (trasladada al espacio presencial). Meta-análisis posteriores (</w:t>
      </w:r>
      <w:proofErr w:type="spellStart"/>
      <w:r w:rsidRPr="004950A2">
        <w:rPr>
          <w:lang w:val="es-ES"/>
        </w:rPr>
        <w:t>Låg</w:t>
      </w:r>
      <w:proofErr w:type="spellEnd"/>
      <w:r w:rsidRPr="004950A2">
        <w:rPr>
          <w:lang w:val="es-ES"/>
        </w:rPr>
        <w:t xml:space="preserve"> &amp; </w:t>
      </w:r>
      <w:proofErr w:type="spellStart"/>
      <w:r w:rsidRPr="004950A2">
        <w:rPr>
          <w:lang w:val="es-ES"/>
        </w:rPr>
        <w:t>Sæle</w:t>
      </w:r>
      <w:proofErr w:type="spellEnd"/>
      <w:r w:rsidRPr="004950A2">
        <w:rPr>
          <w:lang w:val="es-ES"/>
        </w:rPr>
        <w:t xml:space="preserve">, 2019; </w:t>
      </w:r>
      <w:proofErr w:type="spellStart"/>
      <w:r w:rsidRPr="004950A2">
        <w:rPr>
          <w:lang w:val="es-ES"/>
        </w:rPr>
        <w:t>Strelan</w:t>
      </w:r>
      <w:proofErr w:type="spellEnd"/>
      <w:r w:rsidRPr="004950A2">
        <w:rPr>
          <w:lang w:val="es-ES"/>
        </w:rPr>
        <w:t xml:space="preserve"> et al., 2020) confirmaron efectos positivos moderados en el rendimiento académico, con efectos más pronunciados en disciplinas aplicadas y en estudiantes con menor preparación previa — precisamente el perfil del programa.</w:t>
      </w:r>
    </w:p>
    <w:p w14:paraId="75E79C46" w14:textId="77777777" w:rsidR="00324A99" w:rsidRPr="004950A2" w:rsidRDefault="00000000">
      <w:pPr>
        <w:spacing w:before="120" w:after="120" w:line="276" w:lineRule="auto"/>
        <w:jc w:val="both"/>
        <w:rPr>
          <w:lang w:val="es-ES"/>
        </w:rPr>
      </w:pPr>
      <w:r w:rsidRPr="004950A2">
        <w:rPr>
          <w:b/>
          <w:bCs/>
          <w:lang w:val="es-ES"/>
        </w:rPr>
        <w:t xml:space="preserve">El fracaso productivo (productive </w:t>
      </w:r>
      <w:proofErr w:type="spellStart"/>
      <w:r w:rsidRPr="004950A2">
        <w:rPr>
          <w:b/>
          <w:bCs/>
          <w:lang w:val="es-ES"/>
        </w:rPr>
        <w:t>failure</w:t>
      </w:r>
      <w:proofErr w:type="spellEnd"/>
      <w:r w:rsidRPr="004950A2">
        <w:rPr>
          <w:b/>
          <w:bCs/>
          <w:lang w:val="es-ES"/>
        </w:rPr>
        <w:t xml:space="preserve">). </w:t>
      </w:r>
      <w:proofErr w:type="spellStart"/>
      <w:r w:rsidRPr="004950A2">
        <w:rPr>
          <w:lang w:val="es-ES"/>
        </w:rPr>
        <w:t>Kapur</w:t>
      </w:r>
      <w:proofErr w:type="spellEnd"/>
      <w:r w:rsidRPr="004950A2">
        <w:rPr>
          <w:lang w:val="es-ES"/>
        </w:rPr>
        <w:t xml:space="preserve"> (2008, 2016) demostró experimentalmente que los estudiantes que intentan resolver problemas complejos </w:t>
      </w:r>
      <w:r w:rsidRPr="004950A2">
        <w:rPr>
          <w:i/>
          <w:iCs/>
          <w:lang w:val="es-ES"/>
        </w:rPr>
        <w:t>antes</w:t>
      </w:r>
      <w:r w:rsidRPr="004950A2">
        <w:rPr>
          <w:lang w:val="es-ES"/>
        </w:rPr>
        <w:t xml:space="preserve"> de recibir instrucción formal generan estructuras cognitivas más profundas y transferibles que aquellos que reciben instrucción primero y practican después. El mecanismo propuesto es que el intento inicial — aunque no produzca una solución correcta — activa conocimientos previos, genera "conciencia de vacíos" (</w:t>
      </w:r>
      <w:proofErr w:type="spellStart"/>
      <w:r w:rsidRPr="004950A2">
        <w:rPr>
          <w:lang w:val="es-ES"/>
        </w:rPr>
        <w:t>awareness</w:t>
      </w:r>
      <w:proofErr w:type="spellEnd"/>
      <w:r w:rsidRPr="004950A2">
        <w:rPr>
          <w:lang w:val="es-ES"/>
        </w:rPr>
        <w:t xml:space="preserve"> </w:t>
      </w:r>
      <w:proofErr w:type="spellStart"/>
      <w:r w:rsidRPr="004950A2">
        <w:rPr>
          <w:lang w:val="es-ES"/>
        </w:rPr>
        <w:t>of</w:t>
      </w:r>
      <w:proofErr w:type="spellEnd"/>
      <w:r w:rsidRPr="004950A2">
        <w:rPr>
          <w:lang w:val="es-ES"/>
        </w:rPr>
        <w:t xml:space="preserve"> </w:t>
      </w:r>
      <w:proofErr w:type="spellStart"/>
      <w:r w:rsidRPr="004950A2">
        <w:rPr>
          <w:lang w:val="es-ES"/>
        </w:rPr>
        <w:t>knowledge</w:t>
      </w:r>
      <w:proofErr w:type="spellEnd"/>
      <w:r w:rsidRPr="004950A2">
        <w:rPr>
          <w:lang w:val="es-ES"/>
        </w:rPr>
        <w:t xml:space="preserve"> gaps) y prepara al aprendiz para recibir la instrucción posterior con mayor receptividad.</w:t>
      </w:r>
      <w:r>
        <w:rPr>
          <w:rStyle w:val="FootnoteReference"/>
        </w:rPr>
        <w:footnoteReference w:id="1"/>
      </w:r>
    </w:p>
    <w:p w14:paraId="51630ECF" w14:textId="77777777" w:rsidR="00324A99" w:rsidRPr="004950A2" w:rsidRDefault="00000000">
      <w:pPr>
        <w:spacing w:before="120" w:after="120" w:line="276" w:lineRule="auto"/>
        <w:jc w:val="both"/>
        <w:rPr>
          <w:lang w:val="es-ES"/>
        </w:rPr>
      </w:pPr>
      <w:r w:rsidRPr="004950A2">
        <w:rPr>
          <w:b/>
          <w:bCs/>
          <w:lang w:val="es-ES"/>
        </w:rPr>
        <w:t xml:space="preserve">El construccionismo. </w:t>
      </w:r>
      <w:r w:rsidRPr="004950A2">
        <w:rPr>
          <w:lang w:val="es-ES"/>
        </w:rPr>
        <w:t>Papert (1991) argumentó que el aprendizaje más potente ocurre cuando el aprendiz está "construyendo un artefacto público" — un objeto tangible que puede ser examinado, discutido y refinado. En el contexto del programa, estos artefactos son los entregables semanales (diagnósticos, automatizaciones, campañas) que el participante produce para su propio negocio.</w:t>
      </w:r>
    </w:p>
    <w:p w14:paraId="603BEBE5" w14:textId="77777777" w:rsidR="00324A99" w:rsidRPr="004950A2" w:rsidRDefault="00000000">
      <w:pPr>
        <w:spacing w:before="120" w:after="120" w:line="276" w:lineRule="auto"/>
        <w:jc w:val="both"/>
        <w:rPr>
          <w:lang w:val="es-ES"/>
        </w:rPr>
      </w:pPr>
      <w:r w:rsidRPr="004950A2">
        <w:rPr>
          <w:b/>
          <w:bCs/>
          <w:lang w:val="es-ES"/>
        </w:rPr>
        <w:t xml:space="preserve">El aprendizaje situado. </w:t>
      </w:r>
      <w:r w:rsidRPr="004950A2">
        <w:rPr>
          <w:lang w:val="es-ES"/>
        </w:rPr>
        <w:t xml:space="preserve">Lave y Wenger (1991) establecieron que el conocimiento es inseparable del contexto en el que se produce y aplica. Aprender a usar herramientas de IA </w:t>
      </w:r>
      <w:r w:rsidRPr="004950A2">
        <w:rPr>
          <w:i/>
          <w:iCs/>
          <w:lang w:val="es-ES"/>
        </w:rPr>
        <w:t>en abstracto</w:t>
      </w:r>
      <w:r w:rsidRPr="004950A2">
        <w:rPr>
          <w:lang w:val="es-ES"/>
        </w:rPr>
        <w:t xml:space="preserve"> (leyendo sobre ellas) produce un tipo de conocimiento cualitativamente diferente — y menos transferible — que aprender a usarlas </w:t>
      </w:r>
      <w:r w:rsidRPr="004950A2">
        <w:rPr>
          <w:i/>
          <w:iCs/>
          <w:lang w:val="es-ES"/>
        </w:rPr>
        <w:t>resolviendo un problema real de su negocio</w:t>
      </w:r>
      <w:r w:rsidRPr="004950A2">
        <w:rPr>
          <w:lang w:val="es-ES"/>
        </w:rPr>
        <w:t>. La inversión 70/30 operacionaliza este principio: el contexto de aplicación (el negocio del participante) no es un ejemplo ilustrativo sino el espacio primario de aprendizaje.</w:t>
      </w:r>
    </w:p>
    <w:p w14:paraId="75D5A214" w14:textId="77777777" w:rsidR="00324A99" w:rsidRPr="004950A2" w:rsidRDefault="00000000">
      <w:pPr>
        <w:rPr>
          <w:lang w:val="es-ES"/>
        </w:rPr>
      </w:pPr>
      <w:r w:rsidRPr="004950A2">
        <w:rPr>
          <w:lang w:val="es-ES"/>
        </w:rPr>
        <w:br w:type="page"/>
      </w:r>
    </w:p>
    <w:p w14:paraId="1FB7DD11"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 xml:space="preserve">2. El Modelo CIFRCE: Marco Formal para la Ingeniería de </w:t>
      </w:r>
      <w:proofErr w:type="spellStart"/>
      <w:r w:rsidRPr="004950A2">
        <w:rPr>
          <w:sz w:val="24"/>
          <w:szCs w:val="24"/>
          <w:lang w:val="es-ES"/>
        </w:rPr>
        <w:t>Prompts</w:t>
      </w:r>
      <w:proofErr w:type="spellEnd"/>
      <w:r w:rsidRPr="004950A2">
        <w:rPr>
          <w:sz w:val="24"/>
          <w:szCs w:val="24"/>
          <w:lang w:val="es-ES"/>
        </w:rPr>
        <w:t xml:space="preserve"> Empresariales</w:t>
      </w:r>
    </w:p>
    <w:p w14:paraId="6BA89C21" w14:textId="77777777" w:rsidR="00324A99" w:rsidRPr="004950A2" w:rsidRDefault="00000000">
      <w:pPr>
        <w:pStyle w:val="Heading2"/>
        <w:spacing w:before="120" w:after="120" w:line="276" w:lineRule="auto"/>
        <w:jc w:val="both"/>
        <w:rPr>
          <w:lang w:val="es-ES"/>
        </w:rPr>
      </w:pPr>
      <w:r w:rsidRPr="004950A2">
        <w:rPr>
          <w:sz w:val="24"/>
          <w:szCs w:val="24"/>
          <w:lang w:val="es-ES"/>
        </w:rPr>
        <w:t>2.1 Antecedentes y vacío en la literatura</w:t>
      </w:r>
    </w:p>
    <w:p w14:paraId="3E7A9EB7" w14:textId="77777777" w:rsidR="00324A99" w:rsidRPr="004950A2" w:rsidRDefault="00000000">
      <w:pPr>
        <w:spacing w:before="120" w:after="120" w:line="276" w:lineRule="auto"/>
        <w:jc w:val="both"/>
        <w:rPr>
          <w:lang w:val="es-ES"/>
        </w:rPr>
      </w:pPr>
      <w:r w:rsidRPr="004950A2">
        <w:rPr>
          <w:lang w:val="es-ES"/>
        </w:rPr>
        <w:t xml:space="preserve">La ingeniería de </w:t>
      </w:r>
      <w:proofErr w:type="spellStart"/>
      <w:r w:rsidRPr="004950A2">
        <w:rPr>
          <w:lang w:val="es-ES"/>
        </w:rPr>
        <w:t>prompts</w:t>
      </w:r>
      <w:proofErr w:type="spellEnd"/>
      <w:r w:rsidRPr="004950A2">
        <w:rPr>
          <w:lang w:val="es-ES"/>
        </w:rPr>
        <w:t xml:space="preserve"> (</w:t>
      </w:r>
      <w:proofErr w:type="spellStart"/>
      <w:r w:rsidRPr="004950A2">
        <w:rPr>
          <w:lang w:val="es-ES"/>
        </w:rPr>
        <w:t>prompt</w:t>
      </w:r>
      <w:proofErr w:type="spellEnd"/>
      <w:r w:rsidRPr="004950A2">
        <w:rPr>
          <w:lang w:val="es-ES"/>
        </w:rPr>
        <w:t xml:space="preserve"> </w:t>
      </w:r>
      <w:proofErr w:type="spellStart"/>
      <w:r w:rsidRPr="004950A2">
        <w:rPr>
          <w:lang w:val="es-ES"/>
        </w:rPr>
        <w:t>engineering</w:t>
      </w:r>
      <w:proofErr w:type="spellEnd"/>
      <w:r w:rsidRPr="004950A2">
        <w:rPr>
          <w:lang w:val="es-ES"/>
        </w:rPr>
        <w:t xml:space="preserve">) se ha consolidado como una competencia emergente en la interacción humano-IA desde la irrupción de los modelos de lenguaje de gran escala (Brown et al., 2020). Sin embargo, la literatura académica sobre el tema presenta un vacío significativo: la mayoría de los marcos propuestos provienen de la práctica profesional (blogs, documentación técnica, repositorios de GitHub) y carecen de formalización teórica rigurosa. White et al. (2023) propusieron un catálogo de patrones de </w:t>
      </w:r>
      <w:proofErr w:type="spellStart"/>
      <w:r w:rsidRPr="004950A2">
        <w:rPr>
          <w:lang w:val="es-ES"/>
        </w:rPr>
        <w:t>prompts</w:t>
      </w:r>
      <w:proofErr w:type="spellEnd"/>
      <w:r w:rsidRPr="004950A2">
        <w:rPr>
          <w:lang w:val="es-ES"/>
        </w:rPr>
        <w:t xml:space="preserve">, pero orientado a desarrolladores de software, no a usuarios empresariales. Reynolds y </w:t>
      </w:r>
      <w:proofErr w:type="spellStart"/>
      <w:r w:rsidRPr="004950A2">
        <w:rPr>
          <w:lang w:val="es-ES"/>
        </w:rPr>
        <w:t>McDonell</w:t>
      </w:r>
      <w:proofErr w:type="spellEnd"/>
      <w:r w:rsidRPr="004950A2">
        <w:rPr>
          <w:lang w:val="es-ES"/>
        </w:rPr>
        <w:t xml:space="preserve"> (2021) exploraron la programación por </w:t>
      </w:r>
      <w:proofErr w:type="spellStart"/>
      <w:r w:rsidRPr="004950A2">
        <w:rPr>
          <w:lang w:val="es-ES"/>
        </w:rPr>
        <w:t>prompts</w:t>
      </w:r>
      <w:proofErr w:type="spellEnd"/>
      <w:r w:rsidRPr="004950A2">
        <w:rPr>
          <w:lang w:val="es-ES"/>
        </w:rPr>
        <w:t>, pero desde una perspectiva computacional, no pedagógica.</w:t>
      </w:r>
    </w:p>
    <w:p w14:paraId="0127AE92" w14:textId="77777777" w:rsidR="00324A99" w:rsidRPr="004950A2" w:rsidRDefault="00000000">
      <w:pPr>
        <w:spacing w:before="120" w:after="120" w:line="276" w:lineRule="auto"/>
        <w:jc w:val="both"/>
        <w:rPr>
          <w:lang w:val="es-ES"/>
        </w:rPr>
      </w:pPr>
      <w:r w:rsidRPr="004950A2">
        <w:rPr>
          <w:lang w:val="es-ES"/>
        </w:rPr>
        <w:t xml:space="preserve">No existe, hasta donde esta revisión alcanza, un marco formal diseñado específicamente para enseñar ingeniería de </w:t>
      </w:r>
      <w:proofErr w:type="spellStart"/>
      <w:r w:rsidRPr="004950A2">
        <w:rPr>
          <w:lang w:val="es-ES"/>
        </w:rPr>
        <w:t>prompts</w:t>
      </w:r>
      <w:proofErr w:type="spellEnd"/>
      <w:r w:rsidRPr="004950A2">
        <w:rPr>
          <w:lang w:val="es-ES"/>
        </w:rPr>
        <w:t xml:space="preserve"> a personas sin formación técnica en un contexto de aplicación empresarial. El Modelo CIFRCE se propone para llenar este vacío.</w:t>
      </w:r>
    </w:p>
    <w:p w14:paraId="6A60D394" w14:textId="77777777" w:rsidR="00324A99" w:rsidRPr="004950A2" w:rsidRDefault="00000000">
      <w:pPr>
        <w:pStyle w:val="Heading2"/>
        <w:spacing w:before="120" w:after="120" w:line="276" w:lineRule="auto"/>
        <w:jc w:val="both"/>
        <w:rPr>
          <w:lang w:val="es-ES"/>
        </w:rPr>
      </w:pPr>
      <w:r w:rsidRPr="004950A2">
        <w:rPr>
          <w:sz w:val="24"/>
          <w:szCs w:val="24"/>
          <w:lang w:val="es-ES"/>
        </w:rPr>
        <w:t>2.2 Definición formal del Modelo CIFRCE</w:t>
      </w:r>
    </w:p>
    <w:p w14:paraId="1FA1CBFB" w14:textId="77777777" w:rsidR="00324A99" w:rsidRPr="004950A2" w:rsidRDefault="00000000">
      <w:pPr>
        <w:spacing w:before="120" w:after="120" w:line="276" w:lineRule="auto"/>
        <w:jc w:val="both"/>
        <w:rPr>
          <w:lang w:val="es-ES"/>
        </w:rPr>
      </w:pPr>
      <w:r w:rsidRPr="004950A2">
        <w:rPr>
          <w:lang w:val="es-ES"/>
        </w:rPr>
        <w:t>CIFRCE es un acrónimo mnemotécnico</w:t>
      </w:r>
      <w:r>
        <w:rPr>
          <w:rStyle w:val="FootnoteReference"/>
        </w:rPr>
        <w:footnoteReference w:id="2"/>
      </w:r>
      <w:r w:rsidRPr="004950A2">
        <w:rPr>
          <w:lang w:val="es-ES"/>
        </w:rPr>
        <w:t xml:space="preserve"> que designa los cinco componentes estructurales de un </w:t>
      </w:r>
      <w:proofErr w:type="spellStart"/>
      <w:r w:rsidRPr="004950A2">
        <w:rPr>
          <w:lang w:val="es-ES"/>
        </w:rPr>
        <w:t>prompt</w:t>
      </w:r>
      <w:proofErr w:type="spellEnd"/>
      <w:r w:rsidRPr="004950A2">
        <w:rPr>
          <w:lang w:val="es-ES"/>
        </w:rPr>
        <w:t xml:space="preserve"> efectivo en contextos empresariales. Se define formalmente como:</w:t>
      </w:r>
    </w:p>
    <w:p w14:paraId="1D1B1AC0" w14:textId="77777777" w:rsidR="00324A99" w:rsidRPr="004950A2" w:rsidRDefault="00000000">
      <w:pPr>
        <w:pBdr>
          <w:left w:val="single" w:sz="8" w:space="8" w:color="2E75B6"/>
        </w:pBdr>
        <w:spacing w:before="200" w:after="200" w:line="276" w:lineRule="auto"/>
        <w:ind w:left="720" w:right="720"/>
        <w:jc w:val="both"/>
        <w:rPr>
          <w:lang w:val="es-ES"/>
        </w:rPr>
      </w:pPr>
      <w:r w:rsidRPr="004950A2">
        <w:rPr>
          <w:i/>
          <w:iCs/>
          <w:color w:val="2C3E50"/>
          <w:sz w:val="22"/>
          <w:szCs w:val="22"/>
          <w:lang w:val="es-ES"/>
        </w:rPr>
        <w:t xml:space="preserve">Un </w:t>
      </w:r>
      <w:proofErr w:type="spellStart"/>
      <w:r w:rsidRPr="004950A2">
        <w:rPr>
          <w:i/>
          <w:iCs/>
          <w:color w:val="2C3E50"/>
          <w:sz w:val="22"/>
          <w:szCs w:val="22"/>
          <w:lang w:val="es-ES"/>
        </w:rPr>
        <w:t>prompt</w:t>
      </w:r>
      <w:proofErr w:type="spellEnd"/>
      <w:r w:rsidRPr="004950A2">
        <w:rPr>
          <w:i/>
          <w:iCs/>
          <w:color w:val="2C3E50"/>
          <w:sz w:val="22"/>
          <w:szCs w:val="22"/>
          <w:lang w:val="es-ES"/>
        </w:rPr>
        <w:t xml:space="preserve"> empresarial efectivo es una instrucción natural dirigida a un modelo de lenguaje que especifica, de forma explícita o implícita, cinco dimensiones: el Contexto situacional del negocio, la Instrucción operativa que define la tarea, el Formato deseado del output, las Restricciones del mundo real que acotan la respuesta, y los Criterios de Éxito que permiten evaluar la utilidad del resultado.</w:t>
      </w:r>
    </w:p>
    <w:p w14:paraId="33DE04ED" w14:textId="77777777" w:rsidR="00324A99" w:rsidRDefault="00000000">
      <w:pPr>
        <w:pStyle w:val="Heading2"/>
        <w:spacing w:before="120" w:after="120" w:line="276" w:lineRule="auto"/>
        <w:jc w:val="both"/>
      </w:pPr>
      <w:r>
        <w:rPr>
          <w:sz w:val="24"/>
          <w:szCs w:val="24"/>
        </w:rPr>
        <w:t xml:space="preserve">2.3 </w:t>
      </w:r>
      <w:proofErr w:type="spellStart"/>
      <w:r>
        <w:rPr>
          <w:sz w:val="24"/>
          <w:szCs w:val="24"/>
        </w:rPr>
        <w:t>Componentes</w:t>
      </w:r>
      <w:proofErr w:type="spellEnd"/>
      <w:r>
        <w:rPr>
          <w:sz w:val="24"/>
          <w:szCs w:val="24"/>
        </w:rPr>
        <w:t xml:space="preserve"> del </w:t>
      </w:r>
      <w:proofErr w:type="spellStart"/>
      <w:r>
        <w:rPr>
          <w:sz w:val="24"/>
          <w:szCs w:val="24"/>
        </w:rPr>
        <w:t>modelo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2199"/>
        <w:gridCol w:w="2799"/>
        <w:gridCol w:w="2859"/>
      </w:tblGrid>
      <w:tr w:rsidR="00324A99" w14:paraId="76FCF69B" w14:textId="77777777">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676FD562" w14:textId="77777777" w:rsidR="00324A99" w:rsidRDefault="00000000">
            <w:pPr>
              <w:spacing w:line="260" w:lineRule="auto"/>
            </w:pPr>
            <w:proofErr w:type="spellStart"/>
            <w:r>
              <w:rPr>
                <w:b/>
                <w:bCs/>
                <w:color w:val="FFFFFF"/>
                <w:sz w:val="20"/>
                <w:szCs w:val="20"/>
              </w:rPr>
              <w:t>Componente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4859EFE9" w14:textId="77777777" w:rsidR="00324A99" w:rsidRDefault="00000000">
            <w:pPr>
              <w:spacing w:line="260" w:lineRule="auto"/>
            </w:pPr>
            <w:proofErr w:type="spellStart"/>
            <w:r>
              <w:rPr>
                <w:b/>
                <w:bCs/>
                <w:color w:val="FFFFFF"/>
                <w:sz w:val="20"/>
                <w:szCs w:val="20"/>
              </w:rPr>
              <w:t>Definición</w:t>
            </w:r>
            <w:proofErr w:type="spellEnd"/>
            <w:r>
              <w:rPr>
                <w:b/>
                <w:bCs/>
                <w:color w:val="FFFFFF"/>
                <w:sz w:val="20"/>
                <w:szCs w:val="20"/>
              </w:rPr>
              <w:t xml:space="preserve"> </w:t>
            </w:r>
            <w:proofErr w:type="spellStart"/>
            <w:r>
              <w:rPr>
                <w:b/>
                <w:bCs/>
                <w:color w:val="FFFFFF"/>
                <w:sz w:val="20"/>
                <w:szCs w:val="20"/>
              </w:rPr>
              <w:t>operativa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3D559948" w14:textId="77777777" w:rsidR="00324A99" w:rsidRDefault="00000000">
            <w:pPr>
              <w:spacing w:line="260" w:lineRule="auto"/>
            </w:pPr>
            <w:proofErr w:type="spellStart"/>
            <w:r>
              <w:rPr>
                <w:b/>
                <w:bCs/>
                <w:color w:val="FFFFFF"/>
                <w:sz w:val="20"/>
                <w:szCs w:val="20"/>
              </w:rPr>
              <w:t>Función</w:t>
            </w:r>
            <w:proofErr w:type="spellEnd"/>
            <w:r>
              <w:rPr>
                <w:b/>
                <w:bCs/>
                <w:color w:val="FFFFFF"/>
                <w:sz w:val="20"/>
                <w:szCs w:val="20"/>
              </w:rPr>
              <w:t xml:space="preserve"> </w:t>
            </w:r>
            <w:proofErr w:type="spellStart"/>
            <w:r>
              <w:rPr>
                <w:b/>
                <w:bCs/>
                <w:color w:val="FFFFFF"/>
                <w:sz w:val="20"/>
                <w:szCs w:val="20"/>
              </w:rPr>
              <w:t>cognitiva</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17E63E9E" w14:textId="77777777" w:rsidR="00324A99" w:rsidRDefault="00000000">
            <w:pPr>
              <w:spacing w:line="260" w:lineRule="auto"/>
            </w:pPr>
            <w:proofErr w:type="spellStart"/>
            <w:r>
              <w:rPr>
                <w:b/>
                <w:bCs/>
                <w:color w:val="FFFFFF"/>
                <w:sz w:val="20"/>
                <w:szCs w:val="20"/>
              </w:rPr>
              <w:t>Ejemplo</w:t>
            </w:r>
            <w:proofErr w:type="spellEnd"/>
            <w:r>
              <w:rPr>
                <w:b/>
                <w:bCs/>
                <w:color w:val="FFFFFF"/>
                <w:sz w:val="20"/>
                <w:szCs w:val="20"/>
              </w:rPr>
              <w:t xml:space="preserve"> </w:t>
            </w:r>
            <w:proofErr w:type="spellStart"/>
            <w:r>
              <w:rPr>
                <w:b/>
                <w:bCs/>
                <w:color w:val="FFFFFF"/>
                <w:sz w:val="20"/>
                <w:szCs w:val="20"/>
              </w:rPr>
              <w:t>contextualizado</w:t>
            </w:r>
            <w:proofErr w:type="spellEnd"/>
          </w:p>
        </w:tc>
      </w:tr>
      <w:tr w:rsidR="00324A99" w:rsidRPr="00356A96" w14:paraId="6F2D14B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618D95E3" w14:textId="77777777" w:rsidR="00324A99" w:rsidRDefault="00000000">
            <w:pPr>
              <w:spacing w:line="260" w:lineRule="auto"/>
            </w:pPr>
            <w:r>
              <w:rPr>
                <w:b/>
                <w:bCs/>
                <w:color w:val="1B4F72"/>
              </w:rPr>
              <w:t>C</w:t>
            </w:r>
            <w:r>
              <w:rPr>
                <w:sz w:val="20"/>
                <w:szCs w:val="20"/>
              </w:rPr>
              <w:t xml:space="preserve"> — </w:t>
            </w:r>
            <w:proofErr w:type="spellStart"/>
            <w:r>
              <w:rPr>
                <w:sz w:val="20"/>
                <w:szCs w:val="20"/>
              </w:rPr>
              <w:t>Contexto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0FBC0FCB" w14:textId="77777777" w:rsidR="00324A99" w:rsidRPr="004950A2" w:rsidRDefault="00000000">
            <w:pPr>
              <w:spacing w:line="260" w:lineRule="auto"/>
              <w:rPr>
                <w:lang w:val="es-ES"/>
              </w:rPr>
            </w:pPr>
            <w:r w:rsidRPr="004950A2">
              <w:rPr>
                <w:sz w:val="20"/>
                <w:szCs w:val="20"/>
                <w:lang w:val="es-ES"/>
              </w:rPr>
              <w:t>Información situacional que permite al modelo delimitar el espacio de inferencia: sector, tamaño, ubicación, estado actual del negocio</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3CB6888E" w14:textId="77777777" w:rsidR="00324A99" w:rsidRPr="004950A2" w:rsidRDefault="00000000">
            <w:pPr>
              <w:spacing w:line="260" w:lineRule="auto"/>
              <w:rPr>
                <w:lang w:val="es-ES"/>
              </w:rPr>
            </w:pPr>
            <w:r w:rsidRPr="004950A2">
              <w:rPr>
                <w:sz w:val="20"/>
                <w:szCs w:val="20"/>
                <w:lang w:val="es-ES"/>
              </w:rPr>
              <w:t xml:space="preserve">Activa subconjuntos específicos de la distribución de probabilidad del modelo, reduciendo la ambigüedad de la respuesta (Reynolds &amp; </w:t>
            </w:r>
            <w:proofErr w:type="spellStart"/>
            <w:r w:rsidRPr="004950A2">
              <w:rPr>
                <w:sz w:val="20"/>
                <w:szCs w:val="20"/>
                <w:lang w:val="es-ES"/>
              </w:rPr>
              <w:t>McDonell</w:t>
            </w:r>
            <w:proofErr w:type="spellEnd"/>
            <w:r w:rsidRPr="004950A2">
              <w:rPr>
                <w:sz w:val="20"/>
                <w:szCs w:val="20"/>
                <w:lang w:val="es-ES"/>
              </w:rPr>
              <w:t>, 2021)</w:t>
            </w:r>
          </w:p>
        </w:tc>
        <w:tc>
          <w:tcPr>
            <w:tcW w:w="28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41A19710" w14:textId="77777777" w:rsidR="00324A99" w:rsidRPr="004950A2" w:rsidRDefault="00000000">
            <w:pPr>
              <w:spacing w:line="260" w:lineRule="auto"/>
              <w:rPr>
                <w:lang w:val="es-ES"/>
              </w:rPr>
            </w:pPr>
            <w:r w:rsidRPr="004950A2">
              <w:rPr>
                <w:sz w:val="20"/>
                <w:szCs w:val="20"/>
                <w:lang w:val="es-ES"/>
              </w:rPr>
              <w:t>"Soy propietaria de una soda en Alajuela con 2 empleados y ventas de ₡2.5M/mes"</w:t>
            </w:r>
          </w:p>
        </w:tc>
      </w:tr>
      <w:tr w:rsidR="00324A99" w:rsidRPr="00356A96" w14:paraId="19EFF035"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81348F" w14:textId="77777777" w:rsidR="00324A99" w:rsidRDefault="00000000">
            <w:pPr>
              <w:spacing w:line="260" w:lineRule="auto"/>
            </w:pPr>
            <w:r>
              <w:rPr>
                <w:b/>
                <w:bCs/>
                <w:color w:val="1B4F72"/>
              </w:rPr>
              <w:lastRenderedPageBreak/>
              <w:t>I</w:t>
            </w:r>
            <w:r>
              <w:rPr>
                <w:sz w:val="20"/>
                <w:szCs w:val="20"/>
              </w:rPr>
              <w:t xml:space="preserve"> — </w:t>
            </w:r>
            <w:proofErr w:type="spellStart"/>
            <w:r>
              <w:rPr>
                <w:sz w:val="20"/>
                <w:szCs w:val="20"/>
              </w:rPr>
              <w:t>Instrucción</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CA17B6" w14:textId="77777777" w:rsidR="00324A99" w:rsidRPr="004950A2" w:rsidRDefault="00000000">
            <w:pPr>
              <w:spacing w:line="260" w:lineRule="auto"/>
              <w:rPr>
                <w:lang w:val="es-ES"/>
              </w:rPr>
            </w:pPr>
            <w:r w:rsidRPr="004950A2">
              <w:rPr>
                <w:sz w:val="20"/>
                <w:szCs w:val="20"/>
                <w:lang w:val="es-ES"/>
              </w:rPr>
              <w:t>Verbo de acción + objeto: define la tarea específica que el modelo debe ejecutar</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FC58B8" w14:textId="77777777" w:rsidR="00324A99" w:rsidRPr="004950A2" w:rsidRDefault="00000000">
            <w:pPr>
              <w:spacing w:line="260" w:lineRule="auto"/>
              <w:rPr>
                <w:lang w:val="es-ES"/>
              </w:rPr>
            </w:pPr>
            <w:r w:rsidRPr="004950A2">
              <w:rPr>
                <w:sz w:val="20"/>
                <w:szCs w:val="20"/>
                <w:lang w:val="es-ES"/>
              </w:rPr>
              <w:t>Establece la función generativa del modelo: analizar, generar, comparar, evaluar, redactar (alineado con niveles de Bloom)</w:t>
            </w:r>
          </w:p>
        </w:tc>
        <w:tc>
          <w:tcPr>
            <w:tcW w:w="2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E435C7" w14:textId="77777777" w:rsidR="00324A99" w:rsidRPr="004950A2" w:rsidRDefault="00000000">
            <w:pPr>
              <w:spacing w:line="260" w:lineRule="auto"/>
              <w:rPr>
                <w:lang w:val="es-ES"/>
              </w:rPr>
            </w:pPr>
            <w:r w:rsidRPr="004950A2">
              <w:rPr>
                <w:sz w:val="20"/>
                <w:szCs w:val="20"/>
                <w:lang w:val="es-ES"/>
              </w:rPr>
              <w:t>"Generá una lista de 10 ideas para atraer nuevos clientes sin gastar más de ₡50.000/mes"</w:t>
            </w:r>
          </w:p>
        </w:tc>
      </w:tr>
      <w:tr w:rsidR="00324A99" w:rsidRPr="00356A96" w14:paraId="7A1C2CA4" w14:textId="77777777">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24DEDDB9" w14:textId="77777777" w:rsidR="00324A99" w:rsidRDefault="00000000">
            <w:pPr>
              <w:spacing w:line="260" w:lineRule="auto"/>
            </w:pPr>
            <w:r>
              <w:rPr>
                <w:b/>
                <w:bCs/>
                <w:color w:val="1B4F72"/>
              </w:rPr>
              <w:t>F</w:t>
            </w:r>
            <w:r>
              <w:rPr>
                <w:sz w:val="20"/>
                <w:szCs w:val="20"/>
              </w:rPr>
              <w:t xml:space="preserve"> — Formato</w:t>
            </w:r>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14ECCC17" w14:textId="77777777" w:rsidR="00324A99" w:rsidRPr="004950A2" w:rsidRDefault="00000000">
            <w:pPr>
              <w:spacing w:line="260" w:lineRule="auto"/>
              <w:rPr>
                <w:lang w:val="es-ES"/>
              </w:rPr>
            </w:pPr>
            <w:r w:rsidRPr="004950A2">
              <w:rPr>
                <w:sz w:val="20"/>
                <w:szCs w:val="20"/>
                <w:lang w:val="es-ES"/>
              </w:rPr>
              <w:t>Estructura, extensión y organización deseada del output: tabla, lista, párrafo, ficha, comparativa</w:t>
            </w:r>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5B5E4594" w14:textId="77777777" w:rsidR="00324A99" w:rsidRPr="004950A2" w:rsidRDefault="00000000">
            <w:pPr>
              <w:spacing w:line="260" w:lineRule="auto"/>
              <w:rPr>
                <w:lang w:val="es-ES"/>
              </w:rPr>
            </w:pPr>
            <w:r w:rsidRPr="004950A2">
              <w:rPr>
                <w:sz w:val="20"/>
                <w:szCs w:val="20"/>
                <w:lang w:val="es-ES"/>
              </w:rPr>
              <w:t>Reduce la carga cognitiva del usuario al recibir la información ya organizada en un esquema procesable (</w:t>
            </w:r>
            <w:proofErr w:type="spellStart"/>
            <w:r w:rsidRPr="004950A2">
              <w:rPr>
                <w:sz w:val="20"/>
                <w:szCs w:val="20"/>
                <w:lang w:val="es-ES"/>
              </w:rPr>
              <w:t>Sweller</w:t>
            </w:r>
            <w:proofErr w:type="spellEnd"/>
            <w:r w:rsidRPr="004950A2">
              <w:rPr>
                <w:sz w:val="20"/>
                <w:szCs w:val="20"/>
                <w:lang w:val="es-ES"/>
              </w:rPr>
              <w:t xml:space="preserve"> et al., 2011)</w:t>
            </w:r>
          </w:p>
        </w:tc>
        <w:tc>
          <w:tcPr>
            <w:tcW w:w="2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4AA01396" w14:textId="77777777" w:rsidR="00324A99" w:rsidRPr="004950A2" w:rsidRDefault="00000000">
            <w:pPr>
              <w:spacing w:line="260" w:lineRule="auto"/>
              <w:rPr>
                <w:lang w:val="es-ES"/>
              </w:rPr>
            </w:pPr>
            <w:r w:rsidRPr="004950A2">
              <w:rPr>
                <w:sz w:val="20"/>
                <w:szCs w:val="20"/>
                <w:lang w:val="es-ES"/>
              </w:rPr>
              <w:t>"Presentá cada idea en tabla con: Idea, Costo, Tiempo de implementación, Impacto esperado"</w:t>
            </w:r>
          </w:p>
        </w:tc>
      </w:tr>
      <w:tr w:rsidR="00324A99" w14:paraId="1F8C1509" w14:textId="77777777">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E996E7" w14:textId="77777777" w:rsidR="00324A99" w:rsidRDefault="00000000">
            <w:pPr>
              <w:spacing w:line="260" w:lineRule="auto"/>
            </w:pPr>
            <w:r>
              <w:rPr>
                <w:b/>
                <w:bCs/>
                <w:color w:val="1B4F72"/>
              </w:rPr>
              <w:t>R</w:t>
            </w:r>
            <w:r>
              <w:rPr>
                <w:sz w:val="20"/>
                <w:szCs w:val="20"/>
              </w:rPr>
              <w:t xml:space="preserve"> — </w:t>
            </w:r>
            <w:proofErr w:type="spellStart"/>
            <w:r>
              <w:rPr>
                <w:sz w:val="20"/>
                <w:szCs w:val="20"/>
              </w:rPr>
              <w:t>Restricciones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4ED10C" w14:textId="77777777" w:rsidR="00324A99" w:rsidRPr="004950A2" w:rsidRDefault="00000000">
            <w:pPr>
              <w:spacing w:line="260" w:lineRule="auto"/>
              <w:rPr>
                <w:lang w:val="es-ES"/>
              </w:rPr>
            </w:pPr>
            <w:r w:rsidRPr="004950A2">
              <w:rPr>
                <w:sz w:val="20"/>
                <w:szCs w:val="20"/>
                <w:lang w:val="es-ES"/>
              </w:rPr>
              <w:t>Condiciones de contorno del mundo real: presupuesto, tiempo, recursos, prohibiciones, contexto geográfico</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B66485" w14:textId="77777777" w:rsidR="00324A99" w:rsidRPr="004950A2" w:rsidRDefault="00000000">
            <w:pPr>
              <w:spacing w:line="260" w:lineRule="auto"/>
              <w:rPr>
                <w:lang w:val="es-ES"/>
              </w:rPr>
            </w:pPr>
            <w:r w:rsidRPr="004950A2">
              <w:rPr>
                <w:sz w:val="20"/>
                <w:szCs w:val="20"/>
                <w:lang w:val="es-ES"/>
              </w:rPr>
              <w:t xml:space="preserve">Funciona como filtro de pertinencia que elimina respuestas técnicamente correctas pero pragmáticamente inviables para el contexto </w:t>
            </w:r>
            <w:proofErr w:type="spellStart"/>
            <w:r w:rsidRPr="004950A2">
              <w:rPr>
                <w:sz w:val="20"/>
                <w:szCs w:val="20"/>
                <w:lang w:val="es-ES"/>
              </w:rPr>
              <w:t>MiPYME</w:t>
            </w:r>
            <w:proofErr w:type="spellEnd"/>
          </w:p>
        </w:tc>
        <w:tc>
          <w:tcPr>
            <w:tcW w:w="2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3B0DC5" w14:textId="77777777" w:rsidR="00324A99" w:rsidRDefault="00000000">
            <w:pPr>
              <w:spacing w:line="260" w:lineRule="auto"/>
            </w:pPr>
            <w:r w:rsidRPr="004950A2">
              <w:rPr>
                <w:sz w:val="20"/>
                <w:szCs w:val="20"/>
                <w:lang w:val="es-ES"/>
              </w:rPr>
              <w:t xml:space="preserve">"No incluyas estrategias que requieran redes sociales pagadas. </w:t>
            </w:r>
            <w:proofErr w:type="spellStart"/>
            <w:r>
              <w:rPr>
                <w:sz w:val="20"/>
                <w:szCs w:val="20"/>
              </w:rPr>
              <w:t>Enfocate</w:t>
            </w:r>
            <w:proofErr w:type="spellEnd"/>
            <w:r>
              <w:rPr>
                <w:sz w:val="20"/>
                <w:szCs w:val="20"/>
              </w:rPr>
              <w:t xml:space="preserve"> </w:t>
            </w:r>
            <w:proofErr w:type="spellStart"/>
            <w:r>
              <w:rPr>
                <w:sz w:val="20"/>
                <w:szCs w:val="20"/>
              </w:rPr>
              <w:t>en</w:t>
            </w:r>
            <w:proofErr w:type="spellEnd"/>
            <w:r>
              <w:rPr>
                <w:sz w:val="20"/>
                <w:szCs w:val="20"/>
              </w:rPr>
              <w:t xml:space="preserve"> Alajuela </w:t>
            </w:r>
            <w:proofErr w:type="spellStart"/>
            <w:r>
              <w:rPr>
                <w:sz w:val="20"/>
                <w:szCs w:val="20"/>
              </w:rPr>
              <w:t>centro</w:t>
            </w:r>
            <w:proofErr w:type="spellEnd"/>
            <w:r>
              <w:rPr>
                <w:sz w:val="20"/>
                <w:szCs w:val="20"/>
              </w:rPr>
              <w:t>."</w:t>
            </w:r>
          </w:p>
        </w:tc>
      </w:tr>
      <w:tr w:rsidR="00324A99" w:rsidRPr="00356A96" w14:paraId="38B12A7F" w14:textId="77777777">
        <w:tc>
          <w:tcPr>
            <w:tcW w:w="1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5C0FC545" w14:textId="77777777" w:rsidR="00324A99" w:rsidRDefault="00000000">
            <w:pPr>
              <w:spacing w:line="260" w:lineRule="auto"/>
            </w:pPr>
            <w:r>
              <w:rPr>
                <w:b/>
                <w:bCs/>
                <w:color w:val="1B4F72"/>
              </w:rPr>
              <w:t>CE</w:t>
            </w:r>
            <w:r>
              <w:rPr>
                <w:sz w:val="20"/>
                <w:szCs w:val="20"/>
              </w:rPr>
              <w:t xml:space="preserve"> — </w:t>
            </w:r>
            <w:proofErr w:type="spellStart"/>
            <w:r>
              <w:rPr>
                <w:sz w:val="20"/>
                <w:szCs w:val="20"/>
              </w:rPr>
              <w:t>Criterios</w:t>
            </w:r>
            <w:proofErr w:type="spellEnd"/>
            <w:r>
              <w:rPr>
                <w:sz w:val="20"/>
                <w:szCs w:val="20"/>
              </w:rPr>
              <w:t xml:space="preserve"> de </w:t>
            </w:r>
            <w:proofErr w:type="spellStart"/>
            <w:r>
              <w:rPr>
                <w:sz w:val="20"/>
                <w:szCs w:val="20"/>
              </w:rPr>
              <w:t>Éxito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640FE173" w14:textId="77777777" w:rsidR="00324A99" w:rsidRPr="004950A2" w:rsidRDefault="00000000">
            <w:pPr>
              <w:spacing w:line="260" w:lineRule="auto"/>
              <w:rPr>
                <w:lang w:val="es-ES"/>
              </w:rPr>
            </w:pPr>
            <w:r w:rsidRPr="004950A2">
              <w:rPr>
                <w:sz w:val="20"/>
                <w:szCs w:val="20"/>
                <w:lang w:val="es-ES"/>
              </w:rPr>
              <w:t>Indicadores observables que permiten evaluar si el output cumple su propósito empresarial</w:t>
            </w:r>
          </w:p>
        </w:tc>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5048DC82" w14:textId="77777777" w:rsidR="00324A99" w:rsidRPr="004950A2" w:rsidRDefault="00000000">
            <w:pPr>
              <w:spacing w:line="260" w:lineRule="auto"/>
              <w:rPr>
                <w:lang w:val="es-ES"/>
              </w:rPr>
            </w:pPr>
            <w:r w:rsidRPr="004950A2">
              <w:rPr>
                <w:sz w:val="20"/>
                <w:szCs w:val="20"/>
                <w:lang w:val="es-ES"/>
              </w:rPr>
              <w:t>Introduce metacognición evaluativa: el usuario define ex ante qué constituye una respuesta útil (</w:t>
            </w:r>
            <w:proofErr w:type="spellStart"/>
            <w:r w:rsidRPr="004950A2">
              <w:rPr>
                <w:sz w:val="20"/>
                <w:szCs w:val="20"/>
                <w:lang w:val="es-ES"/>
              </w:rPr>
              <w:t>Wiggins</w:t>
            </w:r>
            <w:proofErr w:type="spellEnd"/>
            <w:r w:rsidRPr="004950A2">
              <w:rPr>
                <w:sz w:val="20"/>
                <w:szCs w:val="20"/>
                <w:lang w:val="es-ES"/>
              </w:rPr>
              <w:t>, 1998)</w:t>
            </w:r>
          </w:p>
        </w:tc>
        <w:tc>
          <w:tcPr>
            <w:tcW w:w="2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16403801" w14:textId="77777777" w:rsidR="00324A99" w:rsidRPr="004950A2" w:rsidRDefault="00000000">
            <w:pPr>
              <w:spacing w:line="260" w:lineRule="auto"/>
              <w:rPr>
                <w:lang w:val="es-ES"/>
              </w:rPr>
            </w:pPr>
            <w:r w:rsidRPr="004950A2">
              <w:rPr>
                <w:sz w:val="20"/>
                <w:szCs w:val="20"/>
                <w:lang w:val="es-ES"/>
              </w:rPr>
              <w:t>"Cada idea debe ser implementable esta semana con los recursos que ya tengo"</w:t>
            </w:r>
          </w:p>
        </w:tc>
      </w:tr>
    </w:tbl>
    <w:p w14:paraId="7FB82373" w14:textId="77777777" w:rsidR="00324A99" w:rsidRPr="004950A2" w:rsidRDefault="00000000">
      <w:pPr>
        <w:pStyle w:val="Heading2"/>
        <w:spacing w:before="120" w:after="120" w:line="276" w:lineRule="auto"/>
        <w:jc w:val="both"/>
        <w:rPr>
          <w:lang w:val="es-ES"/>
        </w:rPr>
      </w:pPr>
      <w:r w:rsidRPr="004950A2">
        <w:rPr>
          <w:sz w:val="24"/>
          <w:szCs w:val="24"/>
          <w:lang w:val="es-ES"/>
        </w:rPr>
        <w:t>2.4 Propiedades formales del modelo</w:t>
      </w:r>
    </w:p>
    <w:p w14:paraId="5634E065" w14:textId="77777777" w:rsidR="00324A99" w:rsidRPr="004950A2" w:rsidRDefault="00000000">
      <w:pPr>
        <w:spacing w:before="120" w:after="120" w:line="276" w:lineRule="auto"/>
        <w:jc w:val="both"/>
        <w:rPr>
          <w:lang w:val="es-ES"/>
        </w:rPr>
      </w:pPr>
      <w:r w:rsidRPr="004950A2">
        <w:rPr>
          <w:b/>
          <w:bCs/>
          <w:lang w:val="es-ES"/>
        </w:rPr>
        <w:t xml:space="preserve">Completitud gradual. </w:t>
      </w:r>
      <w:r w:rsidRPr="004950A2">
        <w:rPr>
          <w:lang w:val="es-ES"/>
        </w:rPr>
        <w:t xml:space="preserve">CIFRCE no exige la presencia simultánea de los cinco componentes en cada </w:t>
      </w:r>
      <w:proofErr w:type="spellStart"/>
      <w:r w:rsidRPr="004950A2">
        <w:rPr>
          <w:lang w:val="es-ES"/>
        </w:rPr>
        <w:t>prompt</w:t>
      </w:r>
      <w:proofErr w:type="spellEnd"/>
      <w:r w:rsidRPr="004950A2">
        <w:rPr>
          <w:lang w:val="es-ES"/>
        </w:rPr>
        <w:t>. Los componentes operan en un gradiente de especificidad: C e I son condiciones necesarias para una respuesta mínimamente útil; F, R y CE son refinamientos que incrementan progresivamente la calidad del output. Esta propiedad permite su enseñanza incremental: el participante comienza usando solo C+I (Semana 1) y agrega componentes a medida que desarrolla competencia (Semana 2).</w:t>
      </w:r>
    </w:p>
    <w:p w14:paraId="45917901" w14:textId="77777777" w:rsidR="00324A99" w:rsidRPr="004950A2" w:rsidRDefault="00000000">
      <w:pPr>
        <w:spacing w:before="120" w:after="120" w:line="276" w:lineRule="auto"/>
        <w:jc w:val="both"/>
        <w:rPr>
          <w:lang w:val="es-ES"/>
        </w:rPr>
      </w:pPr>
      <w:proofErr w:type="spellStart"/>
      <w:r w:rsidRPr="004950A2">
        <w:rPr>
          <w:b/>
          <w:bCs/>
          <w:lang w:val="es-ES"/>
        </w:rPr>
        <w:t>Composicionalidad</w:t>
      </w:r>
      <w:proofErr w:type="spellEnd"/>
      <w:r w:rsidRPr="004950A2">
        <w:rPr>
          <w:b/>
          <w:bCs/>
          <w:lang w:val="es-ES"/>
        </w:rPr>
        <w:t xml:space="preserve">. </w:t>
      </w:r>
      <w:r w:rsidRPr="004950A2">
        <w:rPr>
          <w:lang w:val="es-ES"/>
        </w:rPr>
        <w:t xml:space="preserve">Los componentes son composicionales: pueden combinarse en cualquier orden sintáctico dentro del </w:t>
      </w:r>
      <w:proofErr w:type="spellStart"/>
      <w:r w:rsidRPr="004950A2">
        <w:rPr>
          <w:lang w:val="es-ES"/>
        </w:rPr>
        <w:t>prompt</w:t>
      </w:r>
      <w:proofErr w:type="spellEnd"/>
      <w:r w:rsidRPr="004950A2">
        <w:rPr>
          <w:lang w:val="es-ES"/>
        </w:rPr>
        <w:t xml:space="preserve"> sin alterar su función semántica. El modelo prescribe </w:t>
      </w:r>
      <w:r w:rsidRPr="004950A2">
        <w:rPr>
          <w:i/>
          <w:iCs/>
          <w:lang w:val="es-ES"/>
        </w:rPr>
        <w:t>qué</w:t>
      </w:r>
      <w:r w:rsidRPr="004950A2">
        <w:rPr>
          <w:lang w:val="es-ES"/>
        </w:rPr>
        <w:t xml:space="preserve"> debe incluirse, no </w:t>
      </w:r>
      <w:r w:rsidRPr="004950A2">
        <w:rPr>
          <w:i/>
          <w:iCs/>
          <w:lang w:val="es-ES"/>
        </w:rPr>
        <w:t>cómo</w:t>
      </w:r>
      <w:r w:rsidRPr="004950A2">
        <w:rPr>
          <w:lang w:val="es-ES"/>
        </w:rPr>
        <w:t xml:space="preserve"> debe redactarse, respetando la diversidad de estilos comunicativos del público meta.</w:t>
      </w:r>
    </w:p>
    <w:p w14:paraId="78DBEDEE" w14:textId="77777777" w:rsidR="00324A99" w:rsidRPr="004950A2" w:rsidRDefault="00000000">
      <w:pPr>
        <w:spacing w:before="120" w:after="120" w:line="276" w:lineRule="auto"/>
        <w:jc w:val="both"/>
        <w:rPr>
          <w:lang w:val="es-ES"/>
        </w:rPr>
      </w:pPr>
      <w:proofErr w:type="spellStart"/>
      <w:r w:rsidRPr="004950A2">
        <w:rPr>
          <w:b/>
          <w:bCs/>
          <w:lang w:val="es-ES"/>
        </w:rPr>
        <w:t>Iterabilidad</w:t>
      </w:r>
      <w:proofErr w:type="spellEnd"/>
      <w:r w:rsidRPr="004950A2">
        <w:rPr>
          <w:b/>
          <w:bCs/>
          <w:lang w:val="es-ES"/>
        </w:rPr>
        <w:t xml:space="preserve">. </w:t>
      </w:r>
      <w:r w:rsidRPr="004950A2">
        <w:rPr>
          <w:lang w:val="es-ES"/>
        </w:rPr>
        <w:t xml:space="preserve">CIFRCE se aplica no solo al </w:t>
      </w:r>
      <w:proofErr w:type="spellStart"/>
      <w:r w:rsidRPr="004950A2">
        <w:rPr>
          <w:lang w:val="es-ES"/>
        </w:rPr>
        <w:t>prompt</w:t>
      </w:r>
      <w:proofErr w:type="spellEnd"/>
      <w:r w:rsidRPr="004950A2">
        <w:rPr>
          <w:lang w:val="es-ES"/>
        </w:rPr>
        <w:t xml:space="preserve"> inicial sino a cada interacción de refinamiento dentro de una conversación. En la técnica de </w:t>
      </w:r>
      <w:proofErr w:type="spellStart"/>
      <w:r w:rsidRPr="004950A2">
        <w:rPr>
          <w:lang w:val="es-ES"/>
        </w:rPr>
        <w:t>prompts</w:t>
      </w:r>
      <w:proofErr w:type="spellEnd"/>
      <w:r w:rsidRPr="004950A2">
        <w:rPr>
          <w:lang w:val="es-ES"/>
        </w:rPr>
        <w:t xml:space="preserve"> iterativos, cada nuevo mensaje puede ajustar uno o más componentes sin reconstruir el </w:t>
      </w:r>
      <w:proofErr w:type="spellStart"/>
      <w:r w:rsidRPr="004950A2">
        <w:rPr>
          <w:lang w:val="es-ES"/>
        </w:rPr>
        <w:t>prompt</w:t>
      </w:r>
      <w:proofErr w:type="spellEnd"/>
      <w:r w:rsidRPr="004950A2">
        <w:rPr>
          <w:lang w:val="es-ES"/>
        </w:rPr>
        <w:t xml:space="preserve"> completo, de manera que el modelo opera como un sistema de control conversacional donde cada turno refina la especificación.</w:t>
      </w:r>
    </w:p>
    <w:p w14:paraId="2843CA1C" w14:textId="77777777" w:rsidR="00324A99" w:rsidRPr="004950A2" w:rsidRDefault="00000000">
      <w:pPr>
        <w:spacing w:before="120" w:after="120" w:line="276" w:lineRule="auto"/>
        <w:jc w:val="both"/>
        <w:rPr>
          <w:lang w:val="es-ES"/>
        </w:rPr>
      </w:pPr>
      <w:r w:rsidRPr="004950A2">
        <w:rPr>
          <w:b/>
          <w:bCs/>
          <w:lang w:val="es-ES"/>
        </w:rPr>
        <w:t xml:space="preserve">Doble función pedagógica. </w:t>
      </w:r>
      <w:r w:rsidRPr="004950A2">
        <w:rPr>
          <w:lang w:val="es-ES"/>
        </w:rPr>
        <w:t xml:space="preserve">El proceso de construir un </w:t>
      </w:r>
      <w:proofErr w:type="spellStart"/>
      <w:r w:rsidRPr="004950A2">
        <w:rPr>
          <w:lang w:val="es-ES"/>
        </w:rPr>
        <w:t>prompt</w:t>
      </w:r>
      <w:proofErr w:type="spellEnd"/>
      <w:r w:rsidRPr="004950A2">
        <w:rPr>
          <w:lang w:val="es-ES"/>
        </w:rPr>
        <w:t xml:space="preserve"> CIFRCE tiene valor epistémico independiente del output: obliga al microempresario a articular explícitamente su contexto empresarial, definir con precisión lo que necesita, especificar restricciones </w:t>
      </w:r>
      <w:r w:rsidRPr="004950A2">
        <w:rPr>
          <w:lang w:val="es-ES"/>
        </w:rPr>
        <w:lastRenderedPageBreak/>
        <w:t>reales y establecer criterios de calidad. Esta externalización del pensamiento estratégico (</w:t>
      </w:r>
      <w:proofErr w:type="spellStart"/>
      <w:r w:rsidRPr="004950A2">
        <w:rPr>
          <w:lang w:val="es-ES"/>
        </w:rPr>
        <w:t>Schon</w:t>
      </w:r>
      <w:proofErr w:type="spellEnd"/>
      <w:r w:rsidRPr="004950A2">
        <w:rPr>
          <w:lang w:val="es-ES"/>
        </w:rPr>
        <w:t>, 1983) constituye, en sí misma, una práctica reflexiva que mejora la toma de decisiones empresariales con o sin IA.</w:t>
      </w:r>
    </w:p>
    <w:p w14:paraId="4BAD5762" w14:textId="77777777" w:rsidR="00324A99" w:rsidRPr="004950A2" w:rsidRDefault="00000000">
      <w:pPr>
        <w:pStyle w:val="Heading2"/>
        <w:spacing w:before="120" w:after="120" w:line="276" w:lineRule="auto"/>
        <w:jc w:val="both"/>
        <w:rPr>
          <w:lang w:val="es-ES"/>
        </w:rPr>
      </w:pPr>
      <w:r w:rsidRPr="004950A2">
        <w:rPr>
          <w:sz w:val="24"/>
          <w:szCs w:val="24"/>
          <w:lang w:val="es-ES"/>
        </w:rPr>
        <w:t>2.5 Relación con marcos existentes</w:t>
      </w:r>
    </w:p>
    <w:p w14:paraId="53FE21D1" w14:textId="77777777" w:rsidR="00324A99" w:rsidRPr="004950A2" w:rsidRDefault="00000000">
      <w:pPr>
        <w:spacing w:before="120" w:after="120" w:line="276" w:lineRule="auto"/>
        <w:jc w:val="both"/>
        <w:rPr>
          <w:lang w:val="es-ES"/>
        </w:rPr>
      </w:pPr>
      <w:r w:rsidRPr="004950A2">
        <w:rPr>
          <w:lang w:val="es-ES"/>
        </w:rPr>
        <w:t xml:space="preserve">CIFRCE se diferencia de marcos previos de </w:t>
      </w:r>
      <w:proofErr w:type="spellStart"/>
      <w:r w:rsidRPr="004950A2">
        <w:rPr>
          <w:lang w:val="es-ES"/>
        </w:rPr>
        <w:t>prompt</w:t>
      </w:r>
      <w:proofErr w:type="spellEnd"/>
      <w:r w:rsidRPr="004950A2">
        <w:rPr>
          <w:lang w:val="es-ES"/>
        </w:rPr>
        <w:t xml:space="preserve"> </w:t>
      </w:r>
      <w:proofErr w:type="spellStart"/>
      <w:r w:rsidRPr="004950A2">
        <w:rPr>
          <w:lang w:val="es-ES"/>
        </w:rPr>
        <w:t>engineering</w:t>
      </w:r>
      <w:proofErr w:type="spellEnd"/>
      <w:r w:rsidRPr="004950A2">
        <w:rPr>
          <w:lang w:val="es-ES"/>
        </w:rPr>
        <w:t xml:space="preserve"> en tres dimensiones: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324A99" w14:paraId="523987E4" w14:textId="77777777">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5764393F" w14:textId="77777777" w:rsidR="00324A99" w:rsidRDefault="00000000">
            <w:pPr>
              <w:spacing w:line="260" w:lineRule="auto"/>
            </w:pPr>
            <w:r>
              <w:rPr>
                <w:b/>
                <w:bCs/>
                <w:color w:val="FFFFFF"/>
                <w:sz w:val="20"/>
                <w:szCs w:val="20"/>
              </w:rPr>
              <w:t>Marco</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3AF51C6D" w14:textId="77777777" w:rsidR="00324A99" w:rsidRDefault="00000000">
            <w:pPr>
              <w:spacing w:line="260" w:lineRule="auto"/>
            </w:pPr>
            <w:r>
              <w:rPr>
                <w:b/>
                <w:bCs/>
                <w:color w:val="FFFFFF"/>
                <w:sz w:val="20"/>
                <w:szCs w:val="20"/>
              </w:rPr>
              <w:t>Origen</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685042B5" w14:textId="77777777" w:rsidR="00324A99" w:rsidRDefault="00000000">
            <w:pPr>
              <w:spacing w:line="260" w:lineRule="auto"/>
            </w:pPr>
            <w:r>
              <w:rPr>
                <w:b/>
                <w:bCs/>
                <w:color w:val="FFFFFF"/>
                <w:sz w:val="20"/>
                <w:szCs w:val="20"/>
              </w:rPr>
              <w:t>Público</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6A1C1409" w14:textId="77777777" w:rsidR="00324A99" w:rsidRDefault="00000000">
            <w:pPr>
              <w:spacing w:line="260" w:lineRule="auto"/>
            </w:pPr>
            <w:proofErr w:type="spellStart"/>
            <w:r>
              <w:rPr>
                <w:b/>
                <w:bCs/>
                <w:color w:val="FFFFFF"/>
                <w:sz w:val="20"/>
                <w:szCs w:val="20"/>
              </w:rPr>
              <w:t>Diferencia</w:t>
            </w:r>
            <w:proofErr w:type="spellEnd"/>
            <w:r>
              <w:rPr>
                <w:b/>
                <w:bCs/>
                <w:color w:val="FFFFFF"/>
                <w:sz w:val="20"/>
                <w:szCs w:val="20"/>
              </w:rPr>
              <w:t xml:space="preserve"> con CIFRCE</w:t>
            </w:r>
          </w:p>
        </w:tc>
      </w:tr>
      <w:tr w:rsidR="00324A99" w:rsidRPr="00356A96" w14:paraId="1A8A54F9" w14:textId="77777777">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1F21E1" w14:textId="77777777" w:rsidR="00324A99" w:rsidRDefault="00000000">
            <w:pPr>
              <w:spacing w:line="260" w:lineRule="auto"/>
            </w:pPr>
            <w:r>
              <w:rPr>
                <w:sz w:val="20"/>
                <w:szCs w:val="20"/>
              </w:rPr>
              <w:t>RACE (Role, Action, Context, Expectations)</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63655E" w14:textId="77777777" w:rsidR="00324A99" w:rsidRPr="004950A2" w:rsidRDefault="00000000">
            <w:pPr>
              <w:spacing w:line="260" w:lineRule="auto"/>
              <w:rPr>
                <w:lang w:val="es-ES"/>
              </w:rPr>
            </w:pPr>
            <w:r w:rsidRPr="004950A2">
              <w:rPr>
                <w:sz w:val="20"/>
                <w:szCs w:val="20"/>
                <w:lang w:val="es-ES"/>
              </w:rPr>
              <w:t>Comunidad de práctica (no académico)</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349C91" w14:textId="77777777" w:rsidR="00324A99" w:rsidRDefault="00000000">
            <w:pPr>
              <w:spacing w:line="260" w:lineRule="auto"/>
            </w:pPr>
            <w:r>
              <w:rPr>
                <w:sz w:val="20"/>
                <w:szCs w:val="20"/>
              </w:rPr>
              <w:t>General / marketing</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674336" w14:textId="77777777" w:rsidR="00324A99" w:rsidRPr="004950A2" w:rsidRDefault="00000000">
            <w:pPr>
              <w:spacing w:line="260" w:lineRule="auto"/>
              <w:rPr>
                <w:lang w:val="es-ES"/>
              </w:rPr>
            </w:pPr>
            <w:r w:rsidRPr="004950A2">
              <w:rPr>
                <w:sz w:val="20"/>
                <w:szCs w:val="20"/>
                <w:lang w:val="es-ES"/>
              </w:rPr>
              <w:t>CIFRCE agrega Formato y separa Restricciones como componente explícito</w:t>
            </w:r>
          </w:p>
        </w:tc>
      </w:tr>
      <w:tr w:rsidR="00324A99" w:rsidRPr="00356A96" w14:paraId="2BD29A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47EA8C94" w14:textId="77777777" w:rsidR="00324A99" w:rsidRDefault="00000000">
            <w:pPr>
              <w:spacing w:line="260" w:lineRule="auto"/>
            </w:pPr>
            <w:r>
              <w:rPr>
                <w:sz w:val="20"/>
                <w:szCs w:val="20"/>
              </w:rPr>
              <w:t>CRISPE (Capacity, Role, Insight, Statement, Personality, Experiment)</w:t>
            </w:r>
          </w:p>
        </w:tc>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0C1FE57B" w14:textId="77777777" w:rsidR="00324A99" w:rsidRDefault="00000000">
            <w:pPr>
              <w:spacing w:line="260" w:lineRule="auto"/>
            </w:pPr>
            <w:proofErr w:type="spellStart"/>
            <w:r>
              <w:rPr>
                <w:sz w:val="20"/>
                <w:szCs w:val="20"/>
              </w:rPr>
              <w:t>Documentación</w:t>
            </w:r>
            <w:proofErr w:type="spellEnd"/>
            <w:r>
              <w:rPr>
                <w:sz w:val="20"/>
                <w:szCs w:val="20"/>
              </w:rPr>
              <w:t xml:space="preserve"> </w:t>
            </w:r>
            <w:proofErr w:type="spellStart"/>
            <w:r>
              <w:rPr>
                <w:sz w:val="20"/>
                <w:szCs w:val="20"/>
              </w:rPr>
              <w:t>técnica</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3EB35FBF" w14:textId="77777777" w:rsidR="00324A99" w:rsidRDefault="00000000">
            <w:pPr>
              <w:spacing w:line="260" w:lineRule="auto"/>
            </w:pPr>
            <w:proofErr w:type="spellStart"/>
            <w:r>
              <w:rPr>
                <w:sz w:val="20"/>
                <w:szCs w:val="20"/>
              </w:rPr>
              <w:t>Desarrolladores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14:paraId="026D07D8" w14:textId="77777777" w:rsidR="00324A99" w:rsidRPr="004950A2" w:rsidRDefault="00000000">
            <w:pPr>
              <w:spacing w:line="260" w:lineRule="auto"/>
              <w:rPr>
                <w:lang w:val="es-ES"/>
              </w:rPr>
            </w:pPr>
            <w:r w:rsidRPr="004950A2">
              <w:rPr>
                <w:sz w:val="20"/>
                <w:szCs w:val="20"/>
                <w:lang w:val="es-ES"/>
              </w:rPr>
              <w:t>CIFRCE es agnóstico al rol técnico; prioriza contexto empresarial sobre personalidad del modelo</w:t>
            </w:r>
          </w:p>
        </w:tc>
      </w:tr>
      <w:tr w:rsidR="00324A99" w:rsidRPr="00356A96" w14:paraId="319D501A" w14:textId="77777777">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858578" w14:textId="77777777" w:rsidR="00324A99" w:rsidRPr="004950A2" w:rsidRDefault="00000000">
            <w:pPr>
              <w:spacing w:line="260" w:lineRule="auto"/>
              <w:rPr>
                <w:lang w:val="es-ES"/>
              </w:rPr>
            </w:pPr>
            <w:r w:rsidRPr="004950A2">
              <w:rPr>
                <w:sz w:val="20"/>
                <w:szCs w:val="20"/>
                <w:lang w:val="es-ES"/>
              </w:rPr>
              <w:t>Catálogo de patrones (White et al., 2023)</w:t>
            </w:r>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5E1F2B" w14:textId="77777777" w:rsidR="00324A99" w:rsidRDefault="00000000">
            <w:pPr>
              <w:spacing w:line="260" w:lineRule="auto"/>
            </w:pPr>
            <w:proofErr w:type="spellStart"/>
            <w:r>
              <w:rPr>
                <w:sz w:val="20"/>
                <w:szCs w:val="20"/>
              </w:rPr>
              <w:t>Académico</w:t>
            </w:r>
            <w:proofErr w:type="spellEnd"/>
          </w:p>
        </w:tc>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DE6E8B" w14:textId="77777777" w:rsidR="00324A99" w:rsidRDefault="00000000">
            <w:pPr>
              <w:spacing w:line="260" w:lineRule="auto"/>
            </w:pPr>
            <w:r>
              <w:rPr>
                <w:sz w:val="20"/>
                <w:szCs w:val="20"/>
              </w:rPr>
              <w:t>Ingenieros de software</w:t>
            </w:r>
          </w:p>
        </w:tc>
        <w:tc>
          <w:tcPr>
            <w:tcW w:w="2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438DA1" w14:textId="77777777" w:rsidR="00324A99" w:rsidRPr="004950A2" w:rsidRDefault="00000000">
            <w:pPr>
              <w:spacing w:line="260" w:lineRule="auto"/>
              <w:rPr>
                <w:lang w:val="es-ES"/>
              </w:rPr>
            </w:pPr>
            <w:r w:rsidRPr="004950A2">
              <w:rPr>
                <w:sz w:val="20"/>
                <w:szCs w:val="20"/>
                <w:lang w:val="es-ES"/>
              </w:rPr>
              <w:t xml:space="preserve">CIFRCE es un marco compositivo, no un catálogo; enseña a construir </w:t>
            </w:r>
            <w:proofErr w:type="spellStart"/>
            <w:r w:rsidRPr="004950A2">
              <w:rPr>
                <w:sz w:val="20"/>
                <w:szCs w:val="20"/>
                <w:lang w:val="es-ES"/>
              </w:rPr>
              <w:t>prompts</w:t>
            </w:r>
            <w:proofErr w:type="spellEnd"/>
            <w:r w:rsidRPr="004950A2">
              <w:rPr>
                <w:sz w:val="20"/>
                <w:szCs w:val="20"/>
                <w:lang w:val="es-ES"/>
              </w:rPr>
              <w:t>, no a seleccionar patrones</w:t>
            </w:r>
          </w:p>
        </w:tc>
      </w:tr>
    </w:tbl>
    <w:p w14:paraId="7B16BD86" w14:textId="77777777" w:rsidR="00324A99" w:rsidRPr="004950A2" w:rsidRDefault="00000000">
      <w:pPr>
        <w:rPr>
          <w:lang w:val="es-ES"/>
        </w:rPr>
      </w:pPr>
      <w:r w:rsidRPr="004950A2">
        <w:rPr>
          <w:lang w:val="es-ES"/>
        </w:rPr>
        <w:br w:type="page"/>
      </w:r>
    </w:p>
    <w:p w14:paraId="3271B3D8"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3. El Ciclo Pedagógico RHEC: Fundamentación del Modelo Instruccional</w:t>
      </w:r>
    </w:p>
    <w:p w14:paraId="4F0D2A2D" w14:textId="77777777" w:rsidR="00324A99" w:rsidRPr="004950A2" w:rsidRDefault="00000000">
      <w:pPr>
        <w:pStyle w:val="Heading2"/>
        <w:spacing w:before="120" w:after="120" w:line="276" w:lineRule="auto"/>
        <w:jc w:val="both"/>
        <w:rPr>
          <w:lang w:val="es-ES"/>
        </w:rPr>
      </w:pPr>
      <w:r w:rsidRPr="004950A2">
        <w:rPr>
          <w:sz w:val="24"/>
          <w:szCs w:val="24"/>
          <w:lang w:val="es-ES"/>
        </w:rPr>
        <w:t>3.1 Definición formal</w:t>
      </w:r>
    </w:p>
    <w:p w14:paraId="4717EFD7" w14:textId="77777777" w:rsidR="00324A99" w:rsidRPr="004950A2" w:rsidRDefault="00000000">
      <w:pPr>
        <w:spacing w:before="120" w:after="120" w:line="276" w:lineRule="auto"/>
        <w:jc w:val="both"/>
        <w:rPr>
          <w:lang w:val="es-ES"/>
        </w:rPr>
      </w:pPr>
      <w:r w:rsidRPr="004950A2">
        <w:rPr>
          <w:lang w:val="es-ES"/>
        </w:rPr>
        <w:t>El Ciclo RHEC</w:t>
      </w:r>
      <w:r>
        <w:rPr>
          <w:rStyle w:val="FootnoteReference"/>
        </w:rPr>
        <w:footnoteReference w:id="3"/>
      </w:r>
      <w:r w:rsidRPr="004950A2">
        <w:rPr>
          <w:lang w:val="es-ES"/>
        </w:rPr>
        <w:t xml:space="preserve"> (Reto–Hacer–Entender–Compartir) es una secuencia instruccional cíclica diseñada para la formación tecnológica de adultos trabajadores. Se define como:</w:t>
      </w:r>
    </w:p>
    <w:p w14:paraId="7C58EFBB" w14:textId="77777777" w:rsidR="00324A99" w:rsidRPr="004950A2" w:rsidRDefault="00000000">
      <w:pPr>
        <w:pBdr>
          <w:left w:val="single" w:sz="8" w:space="8" w:color="2E75B6"/>
        </w:pBdr>
        <w:spacing w:before="200" w:after="200" w:line="276" w:lineRule="auto"/>
        <w:ind w:left="720" w:right="720"/>
        <w:jc w:val="both"/>
        <w:rPr>
          <w:lang w:val="es-ES"/>
        </w:rPr>
      </w:pPr>
      <w:r w:rsidRPr="004950A2">
        <w:rPr>
          <w:i/>
          <w:iCs/>
          <w:color w:val="2C3E50"/>
          <w:sz w:val="22"/>
          <w:szCs w:val="22"/>
          <w:lang w:val="es-ES"/>
        </w:rPr>
        <w:t>Una unidad didáctica RHEC es un ciclo de aprendizaje en el cual (1) un desafío contextualizado moviliza al aprendiz, (2) la ejecución guiada produce un artefacto tangible, (3) la reflexión teórica contextualiza la experiencia vivida, y (4) la socialización con pares consolida y extiende el aprendizaje. La secuencia es prescriptiva: la fase práctica (Hacer) siempre precede a la fase teórica (Entender).</w:t>
      </w:r>
    </w:p>
    <w:p w14:paraId="7AF1D6F6" w14:textId="77777777" w:rsidR="00324A99" w:rsidRPr="004950A2" w:rsidRDefault="00000000">
      <w:pPr>
        <w:pStyle w:val="Heading2"/>
        <w:spacing w:before="120" w:after="120" w:line="276" w:lineRule="auto"/>
        <w:jc w:val="both"/>
        <w:rPr>
          <w:lang w:val="es-ES"/>
        </w:rPr>
      </w:pPr>
      <w:r w:rsidRPr="004950A2">
        <w:rPr>
          <w:sz w:val="24"/>
          <w:szCs w:val="24"/>
          <w:lang w:val="es-ES"/>
        </w:rPr>
        <w:t>3.2 Las cuatro fases y su fundamentación</w:t>
      </w:r>
    </w:p>
    <w:p w14:paraId="2AD08924" w14:textId="77777777" w:rsidR="00324A99" w:rsidRPr="004950A2" w:rsidRDefault="00324A99">
      <w:pPr>
        <w:spacing w:before="120" w:after="120" w:line="276" w:lineRule="auto"/>
        <w:jc w:val="both"/>
        <w:rPr>
          <w:lang w:val="es-ES"/>
        </w:rPr>
      </w:pPr>
    </w:p>
    <w:p w14:paraId="1D29E19A" w14:textId="77777777" w:rsidR="00324A99" w:rsidRPr="004950A2" w:rsidRDefault="00000000">
      <w:pPr>
        <w:spacing w:before="120" w:after="120" w:line="276" w:lineRule="auto"/>
        <w:jc w:val="both"/>
        <w:rPr>
          <w:lang w:val="es-ES"/>
        </w:rPr>
      </w:pPr>
      <w:r w:rsidRPr="004950A2">
        <w:rPr>
          <w:b/>
          <w:bCs/>
          <w:color w:val="1B5E20"/>
          <w:lang w:val="es-ES"/>
        </w:rPr>
        <w:t>Fase 1: RETO (5% del tiempo semanal)</w:t>
      </w:r>
    </w:p>
    <w:p w14:paraId="6AC09B46" w14:textId="77777777" w:rsidR="00324A99" w:rsidRPr="004950A2" w:rsidRDefault="00000000">
      <w:pPr>
        <w:spacing w:before="120" w:after="120" w:line="276" w:lineRule="auto"/>
        <w:jc w:val="both"/>
        <w:rPr>
          <w:lang w:val="es-ES"/>
        </w:rPr>
      </w:pPr>
      <w:r w:rsidRPr="004950A2">
        <w:rPr>
          <w:b/>
          <w:bCs/>
          <w:lang w:val="es-ES"/>
        </w:rPr>
        <w:t xml:space="preserve">Definición: </w:t>
      </w:r>
      <w:r w:rsidRPr="004950A2">
        <w:rPr>
          <w:lang w:val="es-ES"/>
        </w:rPr>
        <w:t>Planteamiento de un desafío auténtico, vinculado al negocio real del participante, que delimita el alcance de aprendizaje de la semana y define un entregable concreto.</w:t>
      </w:r>
    </w:p>
    <w:p w14:paraId="7A11AD75" w14:textId="77777777" w:rsidR="00324A99" w:rsidRPr="004950A2" w:rsidRDefault="00000000">
      <w:pPr>
        <w:spacing w:before="120" w:after="120" w:line="276" w:lineRule="auto"/>
        <w:jc w:val="both"/>
        <w:rPr>
          <w:lang w:val="es-ES"/>
        </w:rPr>
      </w:pPr>
      <w:r w:rsidRPr="004950A2">
        <w:rPr>
          <w:b/>
          <w:bCs/>
          <w:lang w:val="es-ES"/>
        </w:rPr>
        <w:t xml:space="preserve">Fundamentación teórica: </w:t>
      </w:r>
      <w:r w:rsidRPr="004950A2">
        <w:rPr>
          <w:lang w:val="es-ES"/>
        </w:rPr>
        <w:t>La fase RETO se sustenta en el principio de "problema como organizador del aprendizaje" (</w:t>
      </w:r>
      <w:proofErr w:type="spellStart"/>
      <w:r w:rsidRPr="004950A2">
        <w:rPr>
          <w:lang w:val="es-ES"/>
        </w:rPr>
        <w:t>Hmelo</w:t>
      </w:r>
      <w:proofErr w:type="spellEnd"/>
      <w:r w:rsidRPr="004950A2">
        <w:rPr>
          <w:lang w:val="es-ES"/>
        </w:rPr>
        <w:t xml:space="preserve">-Silver, 2004) y en la activación de motivación intrínseca por relevancia percibida (Keller, 2010). A diferencia del ABP clásico — donde el problema puede ser ficticio o simulado — el reto RHEC se formula siempre en referencia al negocio real del participante, garantizando la condición de autenticidad que </w:t>
      </w:r>
      <w:proofErr w:type="spellStart"/>
      <w:r w:rsidRPr="004950A2">
        <w:rPr>
          <w:lang w:val="es-ES"/>
        </w:rPr>
        <w:t>Wiggins</w:t>
      </w:r>
      <w:proofErr w:type="spellEnd"/>
      <w:r w:rsidRPr="004950A2">
        <w:rPr>
          <w:lang w:val="es-ES"/>
        </w:rPr>
        <w:t xml:space="preserve"> (1998) identifica como predictor de transferencia.</w:t>
      </w:r>
    </w:p>
    <w:p w14:paraId="13386A53" w14:textId="77777777" w:rsidR="00324A99" w:rsidRPr="004950A2" w:rsidRDefault="00000000">
      <w:pPr>
        <w:spacing w:before="120" w:after="120" w:line="276" w:lineRule="auto"/>
        <w:jc w:val="both"/>
        <w:rPr>
          <w:lang w:val="es-ES"/>
        </w:rPr>
      </w:pPr>
      <w:r w:rsidRPr="004950A2">
        <w:rPr>
          <w:b/>
          <w:bCs/>
          <w:lang w:val="es-ES"/>
        </w:rPr>
        <w:t xml:space="preserve">Función cognitiva: </w:t>
      </w:r>
      <w:r w:rsidRPr="004950A2">
        <w:rPr>
          <w:lang w:val="es-ES"/>
        </w:rPr>
        <w:t>Activa esquemas previos (el participante evalúa lo que ya sabe sobre el tema), genera tensión epistémica (identifica lo que no sabe pero necesita para resolver el reto) y establece un contrato implícito de aprendizaje ("al final de la semana habré producido X").</w:t>
      </w:r>
    </w:p>
    <w:p w14:paraId="7653BF8D" w14:textId="77777777" w:rsidR="00324A99" w:rsidRPr="004950A2" w:rsidRDefault="00000000">
      <w:pPr>
        <w:spacing w:before="120" w:after="120" w:line="276" w:lineRule="auto"/>
        <w:jc w:val="both"/>
        <w:rPr>
          <w:lang w:val="es-ES"/>
        </w:rPr>
      </w:pPr>
      <w:r w:rsidRPr="004950A2">
        <w:rPr>
          <w:b/>
          <w:bCs/>
          <w:lang w:val="es-ES"/>
        </w:rPr>
        <w:t xml:space="preserve">Formato: </w:t>
      </w:r>
      <w:r w:rsidRPr="004950A2">
        <w:rPr>
          <w:lang w:val="es-ES"/>
        </w:rPr>
        <w:t>Tarjeta visual de una página con tres elementos: descripción del reto en lenguaje directo, entregable esperado con criterios de suficiencia, y tiempo estimado. La brevedad es deliberada: la fase RETO no debe consumir más de 15 minutos.</w:t>
      </w:r>
    </w:p>
    <w:p w14:paraId="05E8766B" w14:textId="77777777" w:rsidR="00324A99" w:rsidRPr="004950A2" w:rsidRDefault="00324A99">
      <w:pPr>
        <w:spacing w:before="120" w:after="120" w:line="276" w:lineRule="auto"/>
        <w:jc w:val="both"/>
        <w:rPr>
          <w:lang w:val="es-ES"/>
        </w:rPr>
      </w:pPr>
    </w:p>
    <w:p w14:paraId="42139374" w14:textId="77777777" w:rsidR="00324A99" w:rsidRPr="004950A2" w:rsidRDefault="00000000">
      <w:pPr>
        <w:spacing w:before="120" w:after="120" w:line="276" w:lineRule="auto"/>
        <w:jc w:val="both"/>
        <w:rPr>
          <w:lang w:val="es-ES"/>
        </w:rPr>
      </w:pPr>
      <w:r w:rsidRPr="004950A2">
        <w:rPr>
          <w:b/>
          <w:bCs/>
          <w:color w:val="0D47A1"/>
          <w:lang w:val="es-ES"/>
        </w:rPr>
        <w:t>Fase 2: HACER (65% del tiempo semanal)</w:t>
      </w:r>
    </w:p>
    <w:p w14:paraId="040CA5E8" w14:textId="77777777" w:rsidR="00324A99" w:rsidRPr="004950A2" w:rsidRDefault="00000000">
      <w:pPr>
        <w:spacing w:before="120" w:after="120" w:line="276" w:lineRule="auto"/>
        <w:jc w:val="both"/>
        <w:rPr>
          <w:lang w:val="es-ES"/>
        </w:rPr>
      </w:pPr>
      <w:r w:rsidRPr="004950A2">
        <w:rPr>
          <w:b/>
          <w:bCs/>
          <w:lang w:val="es-ES"/>
        </w:rPr>
        <w:lastRenderedPageBreak/>
        <w:t xml:space="preserve">Definición: </w:t>
      </w:r>
      <w:r w:rsidRPr="004950A2">
        <w:rPr>
          <w:lang w:val="es-ES"/>
        </w:rPr>
        <w:t xml:space="preserve">Ejecución práctica guiada mediante video-tutoriales de </w:t>
      </w:r>
      <w:proofErr w:type="spellStart"/>
      <w:r w:rsidRPr="004950A2">
        <w:rPr>
          <w:lang w:val="es-ES"/>
        </w:rPr>
        <w:t>microduración</w:t>
      </w:r>
      <w:proofErr w:type="spellEnd"/>
      <w:r w:rsidRPr="004950A2">
        <w:rPr>
          <w:lang w:val="es-ES"/>
        </w:rPr>
        <w:t xml:space="preserve"> (≤ 4 minutos) y ejercicios aplicados directamente al negocio del participante. Esta fase constituye el núcleo del modelo y concentra la mayor parte del tiempo de aprendizaje.</w:t>
      </w:r>
    </w:p>
    <w:p w14:paraId="744563CF" w14:textId="77777777" w:rsidR="00324A99" w:rsidRPr="004950A2" w:rsidRDefault="00000000">
      <w:pPr>
        <w:spacing w:before="120" w:after="120" w:line="276" w:lineRule="auto"/>
        <w:jc w:val="both"/>
        <w:rPr>
          <w:lang w:val="es-ES"/>
        </w:rPr>
      </w:pPr>
      <w:r w:rsidRPr="004950A2">
        <w:rPr>
          <w:b/>
          <w:bCs/>
          <w:lang w:val="es-ES"/>
        </w:rPr>
        <w:t xml:space="preserve">Fundamentación teórica: </w:t>
      </w:r>
      <w:r w:rsidRPr="004950A2">
        <w:rPr>
          <w:lang w:val="es-ES"/>
        </w:rPr>
        <w:t xml:space="preserve">La fase HACER integra tres principios convergentes. Del </w:t>
      </w:r>
      <w:r w:rsidRPr="004950A2">
        <w:rPr>
          <w:i/>
          <w:iCs/>
          <w:lang w:val="es-ES"/>
        </w:rPr>
        <w:t>aprendizaje experiencial</w:t>
      </w:r>
      <w:r w:rsidRPr="004950A2">
        <w:rPr>
          <w:lang w:val="es-ES"/>
        </w:rPr>
        <w:t xml:space="preserve"> de Kolb (1984), toma la primacía de la experiencia concreta como punto de entrada al ciclo de aprendizaje. Del </w:t>
      </w:r>
      <w:r w:rsidRPr="004950A2">
        <w:rPr>
          <w:i/>
          <w:iCs/>
          <w:lang w:val="es-ES"/>
        </w:rPr>
        <w:t>construccionismo</w:t>
      </w:r>
      <w:r w:rsidRPr="004950A2">
        <w:rPr>
          <w:lang w:val="es-ES"/>
        </w:rPr>
        <w:t xml:space="preserve"> de Papert (1991), adopta la producción de artefactos tangibles como mecanismo central de construcción de conocimiento. De la </w:t>
      </w:r>
      <w:r w:rsidRPr="004950A2">
        <w:rPr>
          <w:i/>
          <w:iCs/>
          <w:lang w:val="es-ES"/>
        </w:rPr>
        <w:t>teoría de carga cognitiva</w:t>
      </w:r>
      <w:r w:rsidRPr="004950A2">
        <w:rPr>
          <w:lang w:val="es-ES"/>
        </w:rPr>
        <w:t xml:space="preserve"> (</w:t>
      </w:r>
      <w:proofErr w:type="spellStart"/>
      <w:r w:rsidRPr="004950A2">
        <w:rPr>
          <w:lang w:val="es-ES"/>
        </w:rPr>
        <w:t>Sweller</w:t>
      </w:r>
      <w:proofErr w:type="spellEnd"/>
      <w:r w:rsidRPr="004950A2">
        <w:rPr>
          <w:lang w:val="es-ES"/>
        </w:rPr>
        <w:t>, 1988), incorpora el principio del ejemplo trabajado (</w:t>
      </w:r>
      <w:proofErr w:type="spellStart"/>
      <w:r w:rsidRPr="004950A2">
        <w:rPr>
          <w:lang w:val="es-ES"/>
        </w:rPr>
        <w:t>worked</w:t>
      </w:r>
      <w:proofErr w:type="spellEnd"/>
      <w:r w:rsidRPr="004950A2">
        <w:rPr>
          <w:lang w:val="es-ES"/>
        </w:rPr>
        <w:t xml:space="preserve"> </w:t>
      </w:r>
      <w:proofErr w:type="spellStart"/>
      <w:r w:rsidRPr="004950A2">
        <w:rPr>
          <w:lang w:val="es-ES"/>
        </w:rPr>
        <w:t>example</w:t>
      </w:r>
      <w:proofErr w:type="spellEnd"/>
      <w:r w:rsidRPr="004950A2">
        <w:rPr>
          <w:lang w:val="es-ES"/>
        </w:rPr>
        <w:t xml:space="preserve"> </w:t>
      </w:r>
      <w:proofErr w:type="spellStart"/>
      <w:r w:rsidRPr="004950A2">
        <w:rPr>
          <w:lang w:val="es-ES"/>
        </w:rPr>
        <w:t>effect</w:t>
      </w:r>
      <w:proofErr w:type="spellEnd"/>
      <w:r w:rsidRPr="004950A2">
        <w:rPr>
          <w:lang w:val="es-ES"/>
        </w:rPr>
        <w:t>): los video-tutoriales funcionan como ejemplos resueltos que el participante replica y adapta, reduciendo la carga cognitiva intrínseca de herramientas desconocidas.</w:t>
      </w:r>
      <w:r>
        <w:rPr>
          <w:rStyle w:val="FootnoteReference"/>
        </w:rPr>
        <w:footnoteReference w:id="4"/>
      </w:r>
    </w:p>
    <w:p w14:paraId="2512F4B0" w14:textId="77777777" w:rsidR="00324A99" w:rsidRPr="004950A2" w:rsidRDefault="00000000">
      <w:pPr>
        <w:spacing w:before="120" w:after="120" w:line="276" w:lineRule="auto"/>
        <w:jc w:val="both"/>
        <w:rPr>
          <w:lang w:val="es-ES"/>
        </w:rPr>
      </w:pPr>
      <w:r w:rsidRPr="004950A2">
        <w:rPr>
          <w:b/>
          <w:bCs/>
          <w:lang w:val="es-ES"/>
        </w:rPr>
        <w:t xml:space="preserve">Formato: </w:t>
      </w:r>
      <w:r w:rsidRPr="004950A2">
        <w:rPr>
          <w:lang w:val="es-ES"/>
        </w:rPr>
        <w:t xml:space="preserve">Video-tutoriales tipo </w:t>
      </w:r>
      <w:proofErr w:type="spellStart"/>
      <w:r w:rsidRPr="004950A2">
        <w:rPr>
          <w:lang w:val="es-ES"/>
        </w:rPr>
        <w:t>screencast</w:t>
      </w:r>
      <w:proofErr w:type="spellEnd"/>
      <w:r w:rsidRPr="004950A2">
        <w:rPr>
          <w:lang w:val="es-ES"/>
        </w:rPr>
        <w:t xml:space="preserve"> donde el instructor demuestra cada paso en pantalla con narración. Cada video aborda una sola tarea atómica (crear una cuenta, escribir un </w:t>
      </w:r>
      <w:proofErr w:type="spellStart"/>
      <w:r w:rsidRPr="004950A2">
        <w:rPr>
          <w:lang w:val="es-ES"/>
        </w:rPr>
        <w:t>prompt</w:t>
      </w:r>
      <w:proofErr w:type="spellEnd"/>
      <w:r w:rsidRPr="004950A2">
        <w:rPr>
          <w:lang w:val="es-ES"/>
        </w:rPr>
        <w:t>, configurar un flujo). La duración máxima de 4 minutos</w:t>
      </w:r>
      <w:r>
        <w:rPr>
          <w:rStyle w:val="FootnoteReference"/>
        </w:rPr>
        <w:footnoteReference w:id="5"/>
      </w:r>
      <w:r w:rsidRPr="004950A2">
        <w:rPr>
          <w:lang w:val="es-ES"/>
        </w:rPr>
        <w:t xml:space="preserve"> se fundamenta empíricamente: </w:t>
      </w:r>
      <w:proofErr w:type="spellStart"/>
      <w:r w:rsidRPr="004950A2">
        <w:rPr>
          <w:lang w:val="es-ES"/>
        </w:rPr>
        <w:t>Guo</w:t>
      </w:r>
      <w:proofErr w:type="spellEnd"/>
      <w:r w:rsidRPr="004950A2">
        <w:rPr>
          <w:lang w:val="es-ES"/>
        </w:rPr>
        <w:t xml:space="preserve">, Kim y </w:t>
      </w:r>
      <w:proofErr w:type="spellStart"/>
      <w:r w:rsidRPr="004950A2">
        <w:rPr>
          <w:lang w:val="es-ES"/>
        </w:rPr>
        <w:t>Rubin</w:t>
      </w:r>
      <w:proofErr w:type="spellEnd"/>
      <w:r w:rsidRPr="004950A2">
        <w:rPr>
          <w:lang w:val="es-ES"/>
        </w:rPr>
        <w:t xml:space="preserve"> (2014) demostraron que el </w:t>
      </w:r>
      <w:proofErr w:type="spellStart"/>
      <w:r w:rsidRPr="004950A2">
        <w:rPr>
          <w:lang w:val="es-ES"/>
        </w:rPr>
        <w:t>engagement</w:t>
      </w:r>
      <w:proofErr w:type="spellEnd"/>
      <w:r w:rsidRPr="004950A2">
        <w:rPr>
          <w:lang w:val="es-ES"/>
        </w:rPr>
        <w:t xml:space="preserve"> de video educativo decae exponencialmente después de los 6 minutos, con un punto óptimo entre 3 y 6 minutos para poblaciones universitarias. Para poblaciones de adultos trabajadores con menor motivación académica intrínseca, este umbral se reduce.</w:t>
      </w:r>
    </w:p>
    <w:p w14:paraId="6341BA69" w14:textId="77777777" w:rsidR="00324A99" w:rsidRPr="004950A2" w:rsidRDefault="00324A99">
      <w:pPr>
        <w:spacing w:before="120" w:after="120" w:line="276" w:lineRule="auto"/>
        <w:jc w:val="both"/>
        <w:rPr>
          <w:lang w:val="es-ES"/>
        </w:rPr>
      </w:pPr>
    </w:p>
    <w:p w14:paraId="6B992A01" w14:textId="77777777" w:rsidR="00324A99" w:rsidRPr="004950A2" w:rsidRDefault="00000000">
      <w:pPr>
        <w:spacing w:before="120" w:after="120" w:line="276" w:lineRule="auto"/>
        <w:jc w:val="both"/>
        <w:rPr>
          <w:lang w:val="es-ES"/>
        </w:rPr>
      </w:pPr>
      <w:r w:rsidRPr="004950A2">
        <w:rPr>
          <w:b/>
          <w:bCs/>
          <w:color w:val="E65100"/>
          <w:lang w:val="es-ES"/>
        </w:rPr>
        <w:t>Fase 3: ENTENDER (25% del tiempo semanal)</w:t>
      </w:r>
    </w:p>
    <w:p w14:paraId="6DED5CB9" w14:textId="77777777" w:rsidR="00324A99" w:rsidRPr="004950A2" w:rsidRDefault="00000000">
      <w:pPr>
        <w:spacing w:before="120" w:after="120" w:line="276" w:lineRule="auto"/>
        <w:jc w:val="both"/>
        <w:rPr>
          <w:lang w:val="es-ES"/>
        </w:rPr>
      </w:pPr>
      <w:r w:rsidRPr="004950A2">
        <w:rPr>
          <w:b/>
          <w:bCs/>
          <w:lang w:val="es-ES"/>
        </w:rPr>
        <w:t xml:space="preserve">Definición: </w:t>
      </w:r>
      <w:r w:rsidRPr="004950A2">
        <w:rPr>
          <w:lang w:val="es-ES"/>
        </w:rPr>
        <w:t>Contextualización teórica de lo que el participante ya experimentó en la Fase 2. Proporciona marcos conceptuales, principios explicativos y evidencia que dan sentido a la experiencia práctica previa.</w:t>
      </w:r>
    </w:p>
    <w:p w14:paraId="460B28DB" w14:textId="77777777" w:rsidR="00324A99" w:rsidRPr="004950A2" w:rsidRDefault="00000000">
      <w:pPr>
        <w:spacing w:before="120" w:after="120" w:line="276" w:lineRule="auto"/>
        <w:jc w:val="both"/>
        <w:rPr>
          <w:lang w:val="es-ES"/>
        </w:rPr>
      </w:pPr>
      <w:r w:rsidRPr="004950A2">
        <w:rPr>
          <w:b/>
          <w:bCs/>
          <w:lang w:val="es-ES"/>
        </w:rPr>
        <w:t xml:space="preserve">Fundamentación teórica: </w:t>
      </w:r>
      <w:r w:rsidRPr="004950A2">
        <w:rPr>
          <w:lang w:val="es-ES"/>
        </w:rPr>
        <w:t xml:space="preserve">La ubicación de la teoría </w:t>
      </w:r>
      <w:r w:rsidRPr="004950A2">
        <w:rPr>
          <w:i/>
          <w:iCs/>
          <w:lang w:val="es-ES"/>
        </w:rPr>
        <w:t>después</w:t>
      </w:r>
      <w:r w:rsidRPr="004950A2">
        <w:rPr>
          <w:lang w:val="es-ES"/>
        </w:rPr>
        <w:t xml:space="preserve"> de la práctica se fundamenta en el mecanismo del </w:t>
      </w:r>
      <w:r w:rsidRPr="004950A2">
        <w:rPr>
          <w:i/>
          <w:iCs/>
          <w:lang w:val="es-ES"/>
        </w:rPr>
        <w:t>fracaso productivo</w:t>
      </w:r>
      <w:r w:rsidRPr="004950A2">
        <w:rPr>
          <w:lang w:val="es-ES"/>
        </w:rPr>
        <w:t xml:space="preserve"> (</w:t>
      </w:r>
      <w:proofErr w:type="spellStart"/>
      <w:r w:rsidRPr="004950A2">
        <w:rPr>
          <w:lang w:val="es-ES"/>
        </w:rPr>
        <w:t>Kapur</w:t>
      </w:r>
      <w:proofErr w:type="spellEnd"/>
      <w:r w:rsidRPr="004950A2">
        <w:rPr>
          <w:lang w:val="es-ES"/>
        </w:rPr>
        <w:t>, 2016): los intentos de aplicación previos — incluso los imperfectos — generan "estructuras de conocimiento activadas" (</w:t>
      </w:r>
      <w:proofErr w:type="spellStart"/>
      <w:r w:rsidRPr="004950A2">
        <w:rPr>
          <w:lang w:val="es-ES"/>
        </w:rPr>
        <w:t>activated</w:t>
      </w:r>
      <w:proofErr w:type="spellEnd"/>
      <w:r w:rsidRPr="004950A2">
        <w:rPr>
          <w:lang w:val="es-ES"/>
        </w:rPr>
        <w:t xml:space="preserve"> </w:t>
      </w:r>
      <w:proofErr w:type="spellStart"/>
      <w:r w:rsidRPr="004950A2">
        <w:rPr>
          <w:lang w:val="es-ES"/>
        </w:rPr>
        <w:t>knowledge</w:t>
      </w:r>
      <w:proofErr w:type="spellEnd"/>
      <w:r w:rsidRPr="004950A2">
        <w:rPr>
          <w:lang w:val="es-ES"/>
        </w:rPr>
        <w:t xml:space="preserve"> </w:t>
      </w:r>
      <w:proofErr w:type="spellStart"/>
      <w:r w:rsidRPr="004950A2">
        <w:rPr>
          <w:lang w:val="es-ES"/>
        </w:rPr>
        <w:t>structures</w:t>
      </w:r>
      <w:proofErr w:type="spellEnd"/>
      <w:r w:rsidRPr="004950A2">
        <w:rPr>
          <w:lang w:val="es-ES"/>
        </w:rPr>
        <w:t xml:space="preserve">) que funcionan como andamios receptivos para la instrucción formal subsiguiente. Cuando el participante ve el video-concepto sobre distribuciones de probabilidad en </w:t>
      </w:r>
      <w:proofErr w:type="spellStart"/>
      <w:r w:rsidRPr="004950A2">
        <w:rPr>
          <w:lang w:val="es-ES"/>
        </w:rPr>
        <w:t>LLMs</w:t>
      </w:r>
      <w:proofErr w:type="spellEnd"/>
      <w:r w:rsidRPr="004950A2">
        <w:rPr>
          <w:lang w:val="es-ES"/>
        </w:rPr>
        <w:t xml:space="preserve">, ya tiene la experiencia de haber obtenido respuestas genéricas con </w:t>
      </w:r>
      <w:proofErr w:type="spellStart"/>
      <w:r w:rsidRPr="004950A2">
        <w:rPr>
          <w:lang w:val="es-ES"/>
        </w:rPr>
        <w:t>prompts</w:t>
      </w:r>
      <w:proofErr w:type="spellEnd"/>
      <w:r w:rsidRPr="004950A2">
        <w:rPr>
          <w:lang w:val="es-ES"/>
        </w:rPr>
        <w:t xml:space="preserve"> vagos y respuestas específicas con </w:t>
      </w:r>
      <w:proofErr w:type="spellStart"/>
      <w:r w:rsidRPr="004950A2">
        <w:rPr>
          <w:lang w:val="es-ES"/>
        </w:rPr>
        <w:t>prompts</w:t>
      </w:r>
      <w:proofErr w:type="spellEnd"/>
      <w:r w:rsidRPr="004950A2">
        <w:rPr>
          <w:lang w:val="es-ES"/>
        </w:rPr>
        <w:t xml:space="preserve"> CIFRCE. La teoría no es información abstracta sino explicación de un fenómeno que ya vivió.</w:t>
      </w:r>
    </w:p>
    <w:p w14:paraId="352B38F1" w14:textId="77777777" w:rsidR="00324A99" w:rsidRPr="004950A2" w:rsidRDefault="00000000">
      <w:pPr>
        <w:spacing w:before="120" w:after="120" w:line="276" w:lineRule="auto"/>
        <w:jc w:val="both"/>
        <w:rPr>
          <w:lang w:val="es-ES"/>
        </w:rPr>
      </w:pPr>
      <w:r w:rsidRPr="004950A2">
        <w:rPr>
          <w:lang w:val="es-ES"/>
        </w:rPr>
        <w:lastRenderedPageBreak/>
        <w:t xml:space="preserve">Complementariamente, la fase ENTENDER opera como el momento de </w:t>
      </w:r>
      <w:r w:rsidRPr="004950A2">
        <w:rPr>
          <w:i/>
          <w:iCs/>
          <w:lang w:val="es-ES"/>
        </w:rPr>
        <w:t>conceptualización abstracta</w:t>
      </w:r>
      <w:r w:rsidRPr="004950A2">
        <w:rPr>
          <w:lang w:val="es-ES"/>
        </w:rPr>
        <w:t xml:space="preserve"> en el ciclo de Kolb (1984): la reflexión sobre la experiencia concreta produce conceptos generalizables que permiten planificar nuevas experiencias. La </w:t>
      </w:r>
      <w:proofErr w:type="spellStart"/>
      <w:r w:rsidRPr="004950A2">
        <w:rPr>
          <w:lang w:val="es-ES"/>
        </w:rPr>
        <w:t>microcontenidización</w:t>
      </w:r>
      <w:proofErr w:type="spellEnd"/>
      <w:r w:rsidRPr="004950A2">
        <w:rPr>
          <w:lang w:val="es-ES"/>
        </w:rPr>
        <w:t xml:space="preserve"> en video (≤ 4 minutos por concepto) garantiza que esta fase no genere la sobrecarga cognitiva que caracteriza el modelo expositivo tradicional.</w:t>
      </w:r>
    </w:p>
    <w:p w14:paraId="56345828" w14:textId="77777777" w:rsidR="00324A99" w:rsidRPr="004950A2" w:rsidRDefault="00000000">
      <w:pPr>
        <w:spacing w:before="120" w:after="120" w:line="276" w:lineRule="auto"/>
        <w:jc w:val="both"/>
        <w:rPr>
          <w:lang w:val="es-ES"/>
        </w:rPr>
      </w:pPr>
      <w:r w:rsidRPr="004950A2">
        <w:rPr>
          <w:b/>
          <w:bCs/>
          <w:lang w:val="es-ES"/>
        </w:rPr>
        <w:t xml:space="preserve">Formato: </w:t>
      </w:r>
      <w:r w:rsidRPr="004950A2">
        <w:rPr>
          <w:lang w:val="es-ES"/>
        </w:rPr>
        <w:t xml:space="preserve">Videos-concepto de tipo </w:t>
      </w:r>
      <w:proofErr w:type="spellStart"/>
      <w:r w:rsidRPr="004950A2">
        <w:rPr>
          <w:lang w:val="es-ES"/>
        </w:rPr>
        <w:t>talking</w:t>
      </w:r>
      <w:proofErr w:type="spellEnd"/>
      <w:r w:rsidRPr="004950A2">
        <w:rPr>
          <w:lang w:val="es-ES"/>
        </w:rPr>
        <w:t xml:space="preserve"> head o animación explicativa (distintos del </w:t>
      </w:r>
      <w:proofErr w:type="spellStart"/>
      <w:r w:rsidRPr="004950A2">
        <w:rPr>
          <w:lang w:val="es-ES"/>
        </w:rPr>
        <w:t>screencast</w:t>
      </w:r>
      <w:proofErr w:type="spellEnd"/>
      <w:r w:rsidRPr="004950A2">
        <w:rPr>
          <w:lang w:val="es-ES"/>
        </w:rPr>
        <w:t xml:space="preserve"> tutorial). Cada video aborda un solo concepto o principio teórico. El tono es conversacional, no académico: se evitan las citas in-</w:t>
      </w:r>
      <w:proofErr w:type="spellStart"/>
      <w:r w:rsidRPr="004950A2">
        <w:rPr>
          <w:lang w:val="es-ES"/>
        </w:rPr>
        <w:t>text</w:t>
      </w:r>
      <w:proofErr w:type="spellEnd"/>
      <w:r w:rsidRPr="004950A2">
        <w:rPr>
          <w:lang w:val="es-ES"/>
        </w:rPr>
        <w:t>, las taxonomías extensas y la terminología no indispensable. Las referencias bibliográficas se desplazan a una sección "Para Profundizar" de acceso opcional.</w:t>
      </w:r>
    </w:p>
    <w:p w14:paraId="3126D1DF" w14:textId="77777777" w:rsidR="00324A99" w:rsidRPr="004950A2" w:rsidRDefault="00324A99">
      <w:pPr>
        <w:spacing w:before="120" w:after="120" w:line="276" w:lineRule="auto"/>
        <w:jc w:val="both"/>
        <w:rPr>
          <w:lang w:val="es-ES"/>
        </w:rPr>
      </w:pPr>
    </w:p>
    <w:p w14:paraId="394E1B99" w14:textId="77777777" w:rsidR="00324A99" w:rsidRPr="004950A2" w:rsidRDefault="00000000">
      <w:pPr>
        <w:spacing w:before="120" w:after="120" w:line="276" w:lineRule="auto"/>
        <w:jc w:val="both"/>
        <w:rPr>
          <w:lang w:val="es-ES"/>
        </w:rPr>
      </w:pPr>
      <w:r w:rsidRPr="004950A2">
        <w:rPr>
          <w:b/>
          <w:bCs/>
          <w:color w:val="6A1B9A"/>
          <w:lang w:val="es-ES"/>
        </w:rPr>
        <w:t>Fase 4: COMPARTIR (5% del tiempo semanal)</w:t>
      </w:r>
    </w:p>
    <w:p w14:paraId="04859048" w14:textId="77777777" w:rsidR="00324A99" w:rsidRPr="004950A2" w:rsidRDefault="00000000">
      <w:pPr>
        <w:spacing w:before="120" w:after="120" w:line="276" w:lineRule="auto"/>
        <w:jc w:val="both"/>
        <w:rPr>
          <w:lang w:val="es-ES"/>
        </w:rPr>
      </w:pPr>
      <w:r w:rsidRPr="004950A2">
        <w:rPr>
          <w:b/>
          <w:bCs/>
          <w:lang w:val="es-ES"/>
        </w:rPr>
        <w:t xml:space="preserve">Definición: </w:t>
      </w:r>
      <w:r w:rsidRPr="004950A2">
        <w:rPr>
          <w:lang w:val="es-ES"/>
        </w:rPr>
        <w:t>Socialización de los artefactos producidos, reflexión metacognitiva sobre el proceso de aprendizaje, y retroalimentación entre pares.</w:t>
      </w:r>
    </w:p>
    <w:p w14:paraId="12FCC984" w14:textId="77777777" w:rsidR="00324A99" w:rsidRPr="004950A2" w:rsidRDefault="00000000">
      <w:pPr>
        <w:spacing w:before="120" w:after="120" w:line="276" w:lineRule="auto"/>
        <w:jc w:val="both"/>
        <w:rPr>
          <w:lang w:val="es-ES"/>
        </w:rPr>
      </w:pPr>
      <w:r w:rsidRPr="004950A2">
        <w:rPr>
          <w:b/>
          <w:bCs/>
          <w:lang w:val="es-ES"/>
        </w:rPr>
        <w:t xml:space="preserve">Fundamentación teórica: </w:t>
      </w:r>
      <w:r w:rsidRPr="004950A2">
        <w:rPr>
          <w:lang w:val="es-ES"/>
        </w:rPr>
        <w:t xml:space="preserve">La fase COMPARTIR se fundamenta en dos tradiciones convergentes. Desde el </w:t>
      </w:r>
      <w:r w:rsidRPr="004950A2">
        <w:rPr>
          <w:i/>
          <w:iCs/>
          <w:lang w:val="es-ES"/>
        </w:rPr>
        <w:t>aprendizaje social</w:t>
      </w:r>
      <w:r w:rsidRPr="004950A2">
        <w:rPr>
          <w:lang w:val="es-ES"/>
        </w:rPr>
        <w:t xml:space="preserve"> (Bandura, 1977; Vygotsky, 1978), la exposición a las soluciones de otros participantes expande el repertorio de estrategias y modelos mentales del aprendiz. Desde la </w:t>
      </w:r>
      <w:r w:rsidRPr="004950A2">
        <w:rPr>
          <w:i/>
          <w:iCs/>
          <w:lang w:val="es-ES"/>
        </w:rPr>
        <w:t>evaluación formativa</w:t>
      </w:r>
      <w:r w:rsidRPr="004950A2">
        <w:rPr>
          <w:lang w:val="es-ES"/>
        </w:rPr>
        <w:t xml:space="preserve"> (Black &amp; </w:t>
      </w:r>
      <w:proofErr w:type="spellStart"/>
      <w:r w:rsidRPr="004950A2">
        <w:rPr>
          <w:lang w:val="es-ES"/>
        </w:rPr>
        <w:t>Wiliam</w:t>
      </w:r>
      <w:proofErr w:type="spellEnd"/>
      <w:r w:rsidRPr="004950A2">
        <w:rPr>
          <w:lang w:val="es-ES"/>
        </w:rPr>
        <w:t>, 1998), la retroalimentación entre pares activa mecanismos de autorregulación: al evaluar el trabajo de otro, el participante desarrolla criterios de calidad que aplica reflexivamente a su propio trabajo.</w:t>
      </w:r>
    </w:p>
    <w:p w14:paraId="06CB78A4" w14:textId="77777777" w:rsidR="00324A99" w:rsidRPr="004950A2" w:rsidRDefault="00000000">
      <w:pPr>
        <w:spacing w:before="120" w:after="120" w:line="276" w:lineRule="auto"/>
        <w:jc w:val="both"/>
        <w:rPr>
          <w:lang w:val="es-ES"/>
        </w:rPr>
      </w:pPr>
      <w:r w:rsidRPr="004950A2">
        <w:rPr>
          <w:b/>
          <w:bCs/>
          <w:lang w:val="es-ES"/>
        </w:rPr>
        <w:t xml:space="preserve">Formato: </w:t>
      </w:r>
      <w:r w:rsidRPr="004950A2">
        <w:rPr>
          <w:lang w:val="es-ES"/>
        </w:rPr>
        <w:t>Publicación breve en foro o grupo de mensajería (WhatsApp/</w:t>
      </w:r>
      <w:proofErr w:type="spellStart"/>
      <w:r w:rsidRPr="004950A2">
        <w:rPr>
          <w:lang w:val="es-ES"/>
        </w:rPr>
        <w:t>Telegram</w:t>
      </w:r>
      <w:proofErr w:type="spellEnd"/>
      <w:r w:rsidRPr="004950A2">
        <w:rPr>
          <w:lang w:val="es-ES"/>
        </w:rPr>
        <w:t>) con evidencia del artefacto producido más una reflexión de 2-3 oraciones. Se requiere al menos una respuesta sustantiva a un compañero/a, definida como aquella que aporta una perspectiva diferente, formula una pregunta generativa o sugiere una alternativa. Las respuestas genéricas ("muy bien", "excelente aporte") no cuentan como participación.</w:t>
      </w:r>
    </w:p>
    <w:p w14:paraId="46DFDB15" w14:textId="77777777" w:rsidR="00324A99" w:rsidRPr="004950A2" w:rsidRDefault="00000000">
      <w:pPr>
        <w:rPr>
          <w:lang w:val="es-ES"/>
        </w:rPr>
      </w:pPr>
      <w:r w:rsidRPr="004950A2">
        <w:rPr>
          <w:lang w:val="es-ES"/>
        </w:rPr>
        <w:br w:type="page"/>
      </w:r>
    </w:p>
    <w:p w14:paraId="14E4949D" w14:textId="77777777" w:rsidR="00324A99" w:rsidRPr="004950A2" w:rsidRDefault="00000000">
      <w:pPr>
        <w:pStyle w:val="Heading2"/>
        <w:spacing w:before="120" w:after="120" w:line="276" w:lineRule="auto"/>
        <w:jc w:val="both"/>
        <w:rPr>
          <w:lang w:val="es-ES"/>
        </w:rPr>
      </w:pPr>
      <w:r w:rsidRPr="004950A2">
        <w:rPr>
          <w:sz w:val="24"/>
          <w:szCs w:val="24"/>
          <w:lang w:val="es-ES"/>
        </w:rPr>
        <w:lastRenderedPageBreak/>
        <w:t>3.3 Correspondencia del Ciclo RHEC con marcos teóricos establecidos</w:t>
      </w:r>
    </w:p>
    <w:p w14:paraId="202618AA" w14:textId="77777777" w:rsidR="00324A99" w:rsidRDefault="00000000">
      <w:pPr>
        <w:spacing w:before="120" w:after="120" w:line="276" w:lineRule="auto"/>
        <w:jc w:val="both"/>
      </w:pPr>
      <w:r w:rsidRPr="004950A2">
        <w:rPr>
          <w:lang w:val="es-ES"/>
        </w:rPr>
        <w:t xml:space="preserve">El Ciclo RHEC no surge ex nihilo: constituye una síntesis integradora de principios extraídos de múltiples tradiciones pedagógicas, configurada específicamente para el contexto de formación tecnológica de microempresarios. </w:t>
      </w:r>
      <w:r>
        <w:t xml:space="preserve">La </w:t>
      </w:r>
      <w:proofErr w:type="spellStart"/>
      <w:r>
        <w:t>siguiente</w:t>
      </w:r>
      <w:proofErr w:type="spellEnd"/>
      <w:r>
        <w:t xml:space="preserve"> </w:t>
      </w:r>
      <w:proofErr w:type="spellStart"/>
      <w:r>
        <w:t>tabla</w:t>
      </w:r>
      <w:proofErr w:type="spellEnd"/>
      <w:r>
        <w:t xml:space="preserve"> </w:t>
      </w:r>
      <w:proofErr w:type="spellStart"/>
      <w:r>
        <w:t>explicita</w:t>
      </w:r>
      <w:proofErr w:type="spellEnd"/>
      <w:r>
        <w:t xml:space="preserve"> </w:t>
      </w:r>
      <w:proofErr w:type="spellStart"/>
      <w:r>
        <w:t>estas</w:t>
      </w:r>
      <w:proofErr w:type="spellEnd"/>
      <w:r>
        <w:t xml:space="preserve"> </w:t>
      </w:r>
      <w:proofErr w:type="spellStart"/>
      <w:r>
        <w:t>correspondencias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652"/>
        <w:gridCol w:w="2621"/>
        <w:gridCol w:w="2595"/>
      </w:tblGrid>
      <w:tr w:rsidR="00324A99" w14:paraId="7AE3FEA0" w14:textId="77777777">
        <w:tc>
          <w:tcPr>
            <w:tcW w:w="13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708CEC20" w14:textId="77777777" w:rsidR="00324A99" w:rsidRDefault="00000000">
            <w:pPr>
              <w:spacing w:line="260" w:lineRule="auto"/>
            </w:pPr>
            <w:r>
              <w:rPr>
                <w:b/>
                <w:bCs/>
                <w:color w:val="FFFFFF"/>
                <w:sz w:val="20"/>
                <w:szCs w:val="20"/>
              </w:rPr>
              <w:t>Fase RHEC</w:t>
            </w:r>
          </w:p>
        </w:tc>
        <w:tc>
          <w:tcPr>
            <w:tcW w:w="27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694B7492" w14:textId="77777777" w:rsidR="00324A99" w:rsidRDefault="00000000">
            <w:pPr>
              <w:spacing w:line="260" w:lineRule="auto"/>
            </w:pPr>
            <w:r>
              <w:rPr>
                <w:b/>
                <w:bCs/>
                <w:color w:val="FFFFFF"/>
                <w:sz w:val="20"/>
                <w:szCs w:val="20"/>
              </w:rPr>
              <w:t>Kolb (1984)</w:t>
            </w:r>
          </w:p>
        </w:tc>
        <w:tc>
          <w:tcPr>
            <w:tcW w:w="27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0EC3E2ED" w14:textId="77777777" w:rsidR="00324A99" w:rsidRDefault="00000000">
            <w:pPr>
              <w:spacing w:line="260" w:lineRule="auto"/>
            </w:pPr>
            <w:r>
              <w:rPr>
                <w:b/>
                <w:bCs/>
                <w:color w:val="FFFFFF"/>
                <w:sz w:val="20"/>
                <w:szCs w:val="20"/>
              </w:rPr>
              <w:t xml:space="preserve">Bloom </w:t>
            </w:r>
            <w:proofErr w:type="spellStart"/>
            <w:r>
              <w:rPr>
                <w:b/>
                <w:bCs/>
                <w:color w:val="FFFFFF"/>
                <w:sz w:val="20"/>
                <w:szCs w:val="20"/>
              </w:rPr>
              <w:t>Revisada</w:t>
            </w:r>
            <w:proofErr w:type="spellEnd"/>
            <w:r>
              <w:rPr>
                <w:b/>
                <w:bCs/>
                <w:color w:val="FFFFFF"/>
                <w:sz w:val="20"/>
                <w:szCs w:val="20"/>
              </w:rPr>
              <w:t xml:space="preserve"> (Anderson &amp; Krathwohl, 2001)</w:t>
            </w:r>
          </w:p>
        </w:tc>
        <w:tc>
          <w:tcPr>
            <w:tcW w:w="266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0BE5686E" w14:textId="77777777" w:rsidR="00324A99" w:rsidRDefault="00000000">
            <w:pPr>
              <w:spacing w:line="260" w:lineRule="auto"/>
            </w:pPr>
            <w:r>
              <w:rPr>
                <w:b/>
                <w:bCs/>
                <w:color w:val="FFFFFF"/>
                <w:sz w:val="20"/>
                <w:szCs w:val="20"/>
              </w:rPr>
              <w:t>Kapur (2016)</w:t>
            </w:r>
          </w:p>
        </w:tc>
      </w:tr>
      <w:tr w:rsidR="00324A99" w:rsidRPr="00356A96" w14:paraId="50975EB6" w14:textId="77777777">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7AC48F2" w14:textId="77777777" w:rsidR="00324A99" w:rsidRDefault="00000000">
            <w:pPr>
              <w:spacing w:line="260" w:lineRule="auto"/>
            </w:pPr>
            <w:r>
              <w:rPr>
                <w:b/>
                <w:bCs/>
                <w:color w:val="1B5E20"/>
                <w:sz w:val="20"/>
                <w:szCs w:val="20"/>
              </w:rPr>
              <w:t>RETO</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7773951" w14:textId="77777777" w:rsidR="00324A99" w:rsidRDefault="00000000">
            <w:pPr>
              <w:spacing w:line="260" w:lineRule="auto"/>
            </w:pPr>
            <w:proofErr w:type="spellStart"/>
            <w:r>
              <w:rPr>
                <w:sz w:val="20"/>
                <w:szCs w:val="20"/>
              </w:rPr>
              <w:t>Experiencia</w:t>
            </w:r>
            <w:proofErr w:type="spellEnd"/>
            <w:r>
              <w:rPr>
                <w:sz w:val="20"/>
                <w:szCs w:val="20"/>
              </w:rPr>
              <w:t xml:space="preserve"> </w:t>
            </w:r>
            <w:proofErr w:type="spellStart"/>
            <w:r>
              <w:rPr>
                <w:sz w:val="20"/>
                <w:szCs w:val="20"/>
              </w:rPr>
              <w:t>concreta</w:t>
            </w:r>
            <w:proofErr w:type="spellEnd"/>
            <w:r>
              <w:rPr>
                <w:sz w:val="20"/>
                <w:szCs w:val="20"/>
              </w:rPr>
              <w:t xml:space="preserve"> (</w:t>
            </w:r>
            <w:proofErr w:type="spellStart"/>
            <w:r>
              <w:rPr>
                <w:sz w:val="20"/>
                <w:szCs w:val="20"/>
              </w:rPr>
              <w:t>activación</w:t>
            </w:r>
            <w:proofErr w:type="spellEnd"/>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3DEA441" w14:textId="77777777" w:rsidR="00324A99" w:rsidRDefault="00000000">
            <w:pPr>
              <w:spacing w:line="260" w:lineRule="auto"/>
            </w:pPr>
            <w:proofErr w:type="spellStart"/>
            <w:r>
              <w:rPr>
                <w:sz w:val="20"/>
                <w:szCs w:val="20"/>
              </w:rPr>
              <w:t>Recordar</w:t>
            </w:r>
            <w:proofErr w:type="spellEnd"/>
            <w:r>
              <w:rPr>
                <w:sz w:val="20"/>
                <w:szCs w:val="20"/>
              </w:rPr>
              <w:t xml:space="preserve"> / </w:t>
            </w:r>
            <w:proofErr w:type="spellStart"/>
            <w:r>
              <w:rPr>
                <w:sz w:val="20"/>
                <w:szCs w:val="20"/>
              </w:rPr>
              <w:t>Comprender</w:t>
            </w:r>
            <w:proofErr w:type="spellEnd"/>
            <w:r>
              <w:rPr>
                <w:sz w:val="20"/>
                <w:szCs w:val="20"/>
              </w:rPr>
              <w:t xml:space="preserve"> (</w:t>
            </w:r>
            <w:proofErr w:type="spellStart"/>
            <w:r>
              <w:rPr>
                <w:sz w:val="20"/>
                <w:szCs w:val="20"/>
              </w:rPr>
              <w:t>nivel</w:t>
            </w:r>
            <w:proofErr w:type="spellEnd"/>
            <w:r>
              <w:rPr>
                <w:sz w:val="20"/>
                <w:szCs w:val="20"/>
              </w:rPr>
              <w:t xml:space="preserve"> </w:t>
            </w:r>
            <w:proofErr w:type="spellStart"/>
            <w:r>
              <w:rPr>
                <w:sz w:val="20"/>
                <w:szCs w:val="20"/>
              </w:rPr>
              <w:t>activación</w:t>
            </w:r>
            <w:proofErr w:type="spellEnd"/>
            <w:r>
              <w:rPr>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4F50248F" w14:textId="77777777" w:rsidR="00324A99" w:rsidRPr="004950A2" w:rsidRDefault="00000000">
            <w:pPr>
              <w:spacing w:line="260" w:lineRule="auto"/>
              <w:rPr>
                <w:lang w:val="es-ES"/>
              </w:rPr>
            </w:pPr>
            <w:r w:rsidRPr="004950A2">
              <w:rPr>
                <w:sz w:val="20"/>
                <w:szCs w:val="20"/>
                <w:lang w:val="es-ES"/>
              </w:rPr>
              <w:t>Generación: activar conocimientos previos y detectar vacíos</w:t>
            </w:r>
          </w:p>
        </w:tc>
      </w:tr>
      <w:tr w:rsidR="00324A99" w:rsidRPr="00356A96" w14:paraId="55C4785D" w14:textId="77777777">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5A194102" w14:textId="77777777" w:rsidR="00324A99" w:rsidRDefault="00000000">
            <w:pPr>
              <w:spacing w:line="260" w:lineRule="auto"/>
            </w:pPr>
            <w:r>
              <w:rPr>
                <w:b/>
                <w:bCs/>
                <w:color w:val="0D47A1"/>
                <w:sz w:val="20"/>
                <w:szCs w:val="20"/>
              </w:rPr>
              <w:t>HACER</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15DFE237" w14:textId="77777777" w:rsidR="00324A99" w:rsidRDefault="00000000">
            <w:pPr>
              <w:spacing w:line="260" w:lineRule="auto"/>
            </w:pPr>
            <w:proofErr w:type="spellStart"/>
            <w:r>
              <w:rPr>
                <w:sz w:val="20"/>
                <w:szCs w:val="20"/>
              </w:rPr>
              <w:t>Experimentación</w:t>
            </w:r>
            <w:proofErr w:type="spellEnd"/>
            <w:r>
              <w:rPr>
                <w:sz w:val="20"/>
                <w:szCs w:val="20"/>
              </w:rPr>
              <w:t xml:space="preserve"> </w:t>
            </w:r>
            <w:proofErr w:type="spellStart"/>
            <w:r>
              <w:rPr>
                <w:sz w:val="20"/>
                <w:szCs w:val="20"/>
              </w:rPr>
              <w:t>activa</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48F60E74" w14:textId="77777777" w:rsidR="00324A99" w:rsidRDefault="00000000">
            <w:pPr>
              <w:spacing w:line="260" w:lineRule="auto"/>
            </w:pPr>
            <w:proofErr w:type="spellStart"/>
            <w:r>
              <w:rPr>
                <w:sz w:val="20"/>
                <w:szCs w:val="20"/>
              </w:rPr>
              <w:t>Aplicar</w:t>
            </w:r>
            <w:proofErr w:type="spellEnd"/>
            <w:r>
              <w:rPr>
                <w:sz w:val="20"/>
                <w:szCs w:val="20"/>
              </w:rPr>
              <w:t xml:space="preserve"> / </w:t>
            </w:r>
            <w:proofErr w:type="spellStart"/>
            <w:r>
              <w:rPr>
                <w:sz w:val="20"/>
                <w:szCs w:val="20"/>
              </w:rPr>
              <w:t>Analizar</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22955401" w14:textId="77777777" w:rsidR="00324A99" w:rsidRPr="004950A2" w:rsidRDefault="00000000">
            <w:pPr>
              <w:spacing w:line="260" w:lineRule="auto"/>
              <w:rPr>
                <w:lang w:val="es-ES"/>
              </w:rPr>
            </w:pPr>
            <w:r w:rsidRPr="004950A2">
              <w:rPr>
                <w:sz w:val="20"/>
                <w:szCs w:val="20"/>
                <w:lang w:val="es-ES"/>
              </w:rPr>
              <w:t>Exploración: intento de solución sin instrucción previa completa</w:t>
            </w:r>
          </w:p>
        </w:tc>
      </w:tr>
      <w:tr w:rsidR="00324A99" w:rsidRPr="00356A96" w14:paraId="63E1A7D1" w14:textId="77777777">
        <w:tc>
          <w:tcPr>
            <w:tcW w:w="13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6D4A64FE" w14:textId="77777777" w:rsidR="00324A99" w:rsidRDefault="00000000">
            <w:pPr>
              <w:spacing w:line="260" w:lineRule="auto"/>
            </w:pPr>
            <w:r>
              <w:rPr>
                <w:b/>
                <w:bCs/>
                <w:color w:val="E65100"/>
                <w:sz w:val="20"/>
                <w:szCs w:val="20"/>
              </w:rPr>
              <w:t>ENTENDER</w:t>
            </w:r>
          </w:p>
        </w:tc>
        <w:tc>
          <w:tcPr>
            <w:tcW w:w="27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5A1162FA" w14:textId="77777777" w:rsidR="00324A99" w:rsidRDefault="00000000">
            <w:pPr>
              <w:spacing w:line="260" w:lineRule="auto"/>
            </w:pPr>
            <w:proofErr w:type="spellStart"/>
            <w:r>
              <w:rPr>
                <w:sz w:val="20"/>
                <w:szCs w:val="20"/>
              </w:rPr>
              <w:t>Conceptualización</w:t>
            </w:r>
            <w:proofErr w:type="spellEnd"/>
            <w:r>
              <w:rPr>
                <w:sz w:val="20"/>
                <w:szCs w:val="20"/>
              </w:rPr>
              <w:t xml:space="preserve"> abstracta</w:t>
            </w:r>
          </w:p>
        </w:tc>
        <w:tc>
          <w:tcPr>
            <w:tcW w:w="27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680EF0A7" w14:textId="77777777" w:rsidR="00324A99" w:rsidRDefault="00000000">
            <w:pPr>
              <w:spacing w:line="260" w:lineRule="auto"/>
            </w:pPr>
            <w:proofErr w:type="spellStart"/>
            <w:r>
              <w:rPr>
                <w:sz w:val="20"/>
                <w:szCs w:val="20"/>
              </w:rPr>
              <w:t>Analizar</w:t>
            </w:r>
            <w:proofErr w:type="spellEnd"/>
            <w:r>
              <w:rPr>
                <w:sz w:val="20"/>
                <w:szCs w:val="20"/>
              </w:rPr>
              <w:t xml:space="preserve"> / </w:t>
            </w:r>
            <w:proofErr w:type="spellStart"/>
            <w:r>
              <w:rPr>
                <w:sz w:val="20"/>
                <w:szCs w:val="20"/>
              </w:rPr>
              <w:t>Evaluar</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20331CB9" w14:textId="77777777" w:rsidR="00324A99" w:rsidRPr="004950A2" w:rsidRDefault="00000000">
            <w:pPr>
              <w:spacing w:line="260" w:lineRule="auto"/>
              <w:rPr>
                <w:lang w:val="es-ES"/>
              </w:rPr>
            </w:pPr>
            <w:r w:rsidRPr="004950A2">
              <w:rPr>
                <w:sz w:val="20"/>
                <w:szCs w:val="20"/>
                <w:lang w:val="es-ES"/>
              </w:rPr>
              <w:t>Consolidación: instrucción formal que organiza las estructuras generadas</w:t>
            </w:r>
          </w:p>
        </w:tc>
      </w:tr>
      <w:tr w:rsidR="00324A99" w:rsidRPr="00356A96" w14:paraId="57F99E1E" w14:textId="77777777">
        <w:tc>
          <w:tcPr>
            <w:tcW w:w="1300" w:type="dxa"/>
            <w:tcBorders>
              <w:top w:val="single" w:sz="1" w:space="0" w:color="CCCCCC"/>
              <w:left w:val="single" w:sz="1" w:space="0" w:color="CCCCCC"/>
              <w:bottom w:val="single" w:sz="1" w:space="0" w:color="CCCCCC"/>
              <w:right w:val="single" w:sz="1" w:space="0" w:color="CCCCCC"/>
            </w:tcBorders>
            <w:shd w:val="clear" w:color="auto" w:fill="F4ECF7"/>
            <w:tcMar>
              <w:top w:w="100" w:type="dxa"/>
              <w:left w:w="140" w:type="dxa"/>
              <w:bottom w:w="100" w:type="dxa"/>
              <w:right w:w="140" w:type="dxa"/>
            </w:tcMar>
          </w:tcPr>
          <w:p w14:paraId="62EFE91F" w14:textId="77777777" w:rsidR="00324A99" w:rsidRDefault="00000000">
            <w:pPr>
              <w:spacing w:line="260" w:lineRule="auto"/>
            </w:pPr>
            <w:r>
              <w:rPr>
                <w:b/>
                <w:bCs/>
                <w:color w:val="6A1B9A"/>
                <w:sz w:val="20"/>
                <w:szCs w:val="20"/>
              </w:rPr>
              <w:t>COMPARTIR</w:t>
            </w:r>
          </w:p>
        </w:tc>
        <w:tc>
          <w:tcPr>
            <w:tcW w:w="2700" w:type="dxa"/>
            <w:tcBorders>
              <w:top w:val="single" w:sz="1" w:space="0" w:color="CCCCCC"/>
              <w:left w:val="single" w:sz="1" w:space="0" w:color="CCCCCC"/>
              <w:bottom w:val="single" w:sz="1" w:space="0" w:color="CCCCCC"/>
              <w:right w:val="single" w:sz="1" w:space="0" w:color="CCCCCC"/>
            </w:tcBorders>
            <w:shd w:val="clear" w:color="auto" w:fill="F4ECF7"/>
            <w:tcMar>
              <w:top w:w="100" w:type="dxa"/>
              <w:left w:w="140" w:type="dxa"/>
              <w:bottom w:w="100" w:type="dxa"/>
              <w:right w:w="140" w:type="dxa"/>
            </w:tcMar>
          </w:tcPr>
          <w:p w14:paraId="28CF2F31" w14:textId="77777777" w:rsidR="00324A99" w:rsidRDefault="00000000">
            <w:pPr>
              <w:spacing w:line="260" w:lineRule="auto"/>
            </w:pPr>
            <w:proofErr w:type="spellStart"/>
            <w:r>
              <w:rPr>
                <w:sz w:val="20"/>
                <w:szCs w:val="20"/>
              </w:rPr>
              <w:t>Observación</w:t>
            </w:r>
            <w:proofErr w:type="spellEnd"/>
            <w:r>
              <w:rPr>
                <w:sz w:val="20"/>
                <w:szCs w:val="20"/>
              </w:rPr>
              <w:t xml:space="preserve"> </w:t>
            </w:r>
            <w:proofErr w:type="spellStart"/>
            <w:r>
              <w:rPr>
                <w:sz w:val="20"/>
                <w:szCs w:val="20"/>
              </w:rPr>
              <w:t>reflexiva</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4ECF7"/>
            <w:tcMar>
              <w:top w:w="100" w:type="dxa"/>
              <w:left w:w="140" w:type="dxa"/>
              <w:bottom w:w="100" w:type="dxa"/>
              <w:right w:w="140" w:type="dxa"/>
            </w:tcMar>
          </w:tcPr>
          <w:p w14:paraId="2F5237FA" w14:textId="77777777" w:rsidR="00324A99" w:rsidRDefault="00000000">
            <w:pPr>
              <w:spacing w:line="260" w:lineRule="auto"/>
            </w:pPr>
            <w:proofErr w:type="spellStart"/>
            <w:r>
              <w:rPr>
                <w:sz w:val="20"/>
                <w:szCs w:val="20"/>
              </w:rPr>
              <w:t>Evaluar</w:t>
            </w:r>
            <w:proofErr w:type="spellEnd"/>
            <w:r>
              <w:rPr>
                <w:sz w:val="20"/>
                <w:szCs w:val="20"/>
              </w:rPr>
              <w:t xml:space="preserve"> / Crear</w:t>
            </w:r>
          </w:p>
        </w:tc>
        <w:tc>
          <w:tcPr>
            <w:tcW w:w="2660" w:type="dxa"/>
            <w:tcBorders>
              <w:top w:val="single" w:sz="1" w:space="0" w:color="CCCCCC"/>
              <w:left w:val="single" w:sz="1" w:space="0" w:color="CCCCCC"/>
              <w:bottom w:val="single" w:sz="1" w:space="0" w:color="CCCCCC"/>
              <w:right w:val="single" w:sz="1" w:space="0" w:color="CCCCCC"/>
            </w:tcBorders>
            <w:shd w:val="clear" w:color="auto" w:fill="F4ECF7"/>
            <w:tcMar>
              <w:top w:w="100" w:type="dxa"/>
              <w:left w:w="140" w:type="dxa"/>
              <w:bottom w:w="100" w:type="dxa"/>
              <w:right w:w="140" w:type="dxa"/>
            </w:tcMar>
          </w:tcPr>
          <w:p w14:paraId="003A4F1C" w14:textId="77777777" w:rsidR="00324A99" w:rsidRPr="004950A2" w:rsidRDefault="00000000">
            <w:pPr>
              <w:spacing w:line="260" w:lineRule="auto"/>
              <w:rPr>
                <w:lang w:val="es-ES"/>
              </w:rPr>
            </w:pPr>
            <w:r w:rsidRPr="004950A2">
              <w:rPr>
                <w:sz w:val="20"/>
                <w:szCs w:val="20"/>
                <w:lang w:val="es-ES"/>
              </w:rPr>
              <w:t>Transferencia: aplicación del conocimiento consolidado a nuevos contextos</w:t>
            </w:r>
          </w:p>
        </w:tc>
      </w:tr>
    </w:tbl>
    <w:p w14:paraId="1E33C08A" w14:textId="77777777" w:rsidR="00324A99" w:rsidRPr="004950A2" w:rsidRDefault="00324A99">
      <w:pPr>
        <w:spacing w:before="120" w:after="120" w:line="276" w:lineRule="auto"/>
        <w:jc w:val="both"/>
        <w:rPr>
          <w:lang w:val="es-ES"/>
        </w:rPr>
      </w:pPr>
    </w:p>
    <w:p w14:paraId="426E359D" w14:textId="77777777" w:rsidR="00324A99" w:rsidRPr="004950A2" w:rsidRDefault="00000000">
      <w:pPr>
        <w:spacing w:before="120" w:after="120" w:line="276" w:lineRule="auto"/>
        <w:jc w:val="both"/>
        <w:rPr>
          <w:lang w:val="es-ES"/>
        </w:rPr>
      </w:pPr>
      <w:r w:rsidRPr="004950A2">
        <w:rPr>
          <w:lang w:val="es-ES"/>
        </w:rPr>
        <w:t xml:space="preserve">Nótese que el orden de las fases de Kolb se reordena deliberadamente: RHEC coloca la experimentación activa (HACER) antes de la conceptualización abstracta (ENTENDER) y la observación reflexiva (COMPARTIR). Esta reordenación es coherente con la evidencia de </w:t>
      </w:r>
      <w:proofErr w:type="spellStart"/>
      <w:r w:rsidRPr="004950A2">
        <w:rPr>
          <w:lang w:val="es-ES"/>
        </w:rPr>
        <w:t>Kapur</w:t>
      </w:r>
      <w:proofErr w:type="spellEnd"/>
      <w:r w:rsidRPr="004950A2">
        <w:rPr>
          <w:lang w:val="es-ES"/>
        </w:rPr>
        <w:t xml:space="preserve"> (2016) sobre la superioridad del intento práctico previo a la instrucción, y con la crítica de Jarvis (2004) al ciclo de Kolb por su linealidad: en la práctica, los aprendices adultos no siguen una secuencia fija sino que oscilan entre fases según las demandas de la tarea.</w:t>
      </w:r>
    </w:p>
    <w:p w14:paraId="190BACD1" w14:textId="77777777" w:rsidR="00324A99" w:rsidRPr="004950A2" w:rsidRDefault="00000000">
      <w:pPr>
        <w:rPr>
          <w:lang w:val="es-ES"/>
        </w:rPr>
      </w:pPr>
      <w:r w:rsidRPr="004950A2">
        <w:rPr>
          <w:lang w:val="es-ES"/>
        </w:rPr>
        <w:br w:type="page"/>
      </w:r>
    </w:p>
    <w:p w14:paraId="6FF18D2A"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 xml:space="preserve">4. La Estrategia de </w:t>
      </w:r>
      <w:proofErr w:type="spellStart"/>
      <w:r w:rsidRPr="004950A2">
        <w:rPr>
          <w:sz w:val="24"/>
          <w:szCs w:val="24"/>
          <w:lang w:val="es-ES"/>
        </w:rPr>
        <w:t>Microcontenidización</w:t>
      </w:r>
      <w:proofErr w:type="spellEnd"/>
      <w:r w:rsidRPr="004950A2">
        <w:rPr>
          <w:sz w:val="24"/>
          <w:szCs w:val="24"/>
          <w:lang w:val="es-ES"/>
        </w:rPr>
        <w:t xml:space="preserve"> Audiovisual</w:t>
      </w:r>
    </w:p>
    <w:p w14:paraId="20C169CA" w14:textId="77777777" w:rsidR="00324A99" w:rsidRPr="004950A2" w:rsidRDefault="00000000">
      <w:pPr>
        <w:pStyle w:val="Heading2"/>
        <w:spacing w:before="120" w:after="120" w:line="276" w:lineRule="auto"/>
        <w:jc w:val="both"/>
        <w:rPr>
          <w:lang w:val="es-ES"/>
        </w:rPr>
      </w:pPr>
      <w:r w:rsidRPr="004950A2">
        <w:rPr>
          <w:sz w:val="24"/>
          <w:szCs w:val="24"/>
          <w:lang w:val="es-ES"/>
        </w:rPr>
        <w:t xml:space="preserve">4.1 Fundamentos del </w:t>
      </w:r>
      <w:proofErr w:type="spellStart"/>
      <w:r w:rsidRPr="004950A2">
        <w:rPr>
          <w:sz w:val="24"/>
          <w:szCs w:val="24"/>
          <w:lang w:val="es-ES"/>
        </w:rPr>
        <w:t>microaprendizaje</w:t>
      </w:r>
      <w:proofErr w:type="spellEnd"/>
    </w:p>
    <w:p w14:paraId="370422A8" w14:textId="77777777" w:rsidR="00324A99" w:rsidRPr="004950A2" w:rsidRDefault="00000000">
      <w:pPr>
        <w:spacing w:before="120" w:after="120" w:line="276" w:lineRule="auto"/>
        <w:jc w:val="both"/>
        <w:rPr>
          <w:lang w:val="es-ES"/>
        </w:rPr>
      </w:pPr>
      <w:r w:rsidRPr="004950A2">
        <w:rPr>
          <w:lang w:val="es-ES"/>
        </w:rPr>
        <w:t xml:space="preserve">El </w:t>
      </w:r>
      <w:proofErr w:type="spellStart"/>
      <w:r w:rsidRPr="004950A2">
        <w:rPr>
          <w:lang w:val="es-ES"/>
        </w:rPr>
        <w:t>microaprendizaje</w:t>
      </w:r>
      <w:proofErr w:type="spellEnd"/>
      <w:r w:rsidRPr="004950A2">
        <w:rPr>
          <w:lang w:val="es-ES"/>
        </w:rPr>
        <w:t xml:space="preserve"> (</w:t>
      </w:r>
      <w:proofErr w:type="spellStart"/>
      <w:r w:rsidRPr="004950A2">
        <w:rPr>
          <w:lang w:val="es-ES"/>
        </w:rPr>
        <w:t>microlearning</w:t>
      </w:r>
      <w:proofErr w:type="spellEnd"/>
      <w:r w:rsidRPr="004950A2">
        <w:rPr>
          <w:lang w:val="es-ES"/>
        </w:rPr>
        <w:t>) se define como una estrategia instruccional que organiza el contenido en unidades breves, autónomas y enfocadas en un solo objetivo de aprendizaje, típicamente de 2 a 10 minutos de duración (</w:t>
      </w:r>
      <w:proofErr w:type="spellStart"/>
      <w:r w:rsidRPr="004950A2">
        <w:rPr>
          <w:lang w:val="es-ES"/>
        </w:rPr>
        <w:t>Hug</w:t>
      </w:r>
      <w:proofErr w:type="spellEnd"/>
      <w:r w:rsidRPr="004950A2">
        <w:rPr>
          <w:lang w:val="es-ES"/>
        </w:rPr>
        <w:t xml:space="preserve"> &amp; Friesen, 2007; Giurgiu, 2017). Su eficacia se sustenta en tres mecanismos cognitivos bien documentados:</w:t>
      </w:r>
    </w:p>
    <w:p w14:paraId="34B24A51" w14:textId="77777777" w:rsidR="00324A99" w:rsidRPr="004950A2" w:rsidRDefault="00000000">
      <w:pPr>
        <w:spacing w:before="120" w:after="120" w:line="276" w:lineRule="auto"/>
        <w:jc w:val="both"/>
        <w:rPr>
          <w:lang w:val="es-ES"/>
        </w:rPr>
      </w:pPr>
      <w:r w:rsidRPr="004950A2">
        <w:rPr>
          <w:b/>
          <w:bCs/>
          <w:lang w:val="es-ES"/>
        </w:rPr>
        <w:t>Segmentación (</w:t>
      </w:r>
      <w:proofErr w:type="spellStart"/>
      <w:r w:rsidRPr="004950A2">
        <w:rPr>
          <w:b/>
          <w:bCs/>
          <w:lang w:val="es-ES"/>
        </w:rPr>
        <w:t>segmenting</w:t>
      </w:r>
      <w:proofErr w:type="spellEnd"/>
      <w:r w:rsidRPr="004950A2">
        <w:rPr>
          <w:b/>
          <w:bCs/>
          <w:lang w:val="es-ES"/>
        </w:rPr>
        <w:t xml:space="preserve"> </w:t>
      </w:r>
      <w:proofErr w:type="spellStart"/>
      <w:r w:rsidRPr="004950A2">
        <w:rPr>
          <w:b/>
          <w:bCs/>
          <w:lang w:val="es-ES"/>
        </w:rPr>
        <w:t>principle</w:t>
      </w:r>
      <w:proofErr w:type="spellEnd"/>
      <w:r w:rsidRPr="004950A2">
        <w:rPr>
          <w:b/>
          <w:bCs/>
          <w:lang w:val="es-ES"/>
        </w:rPr>
        <w:t xml:space="preserve">). </w:t>
      </w:r>
      <w:r w:rsidRPr="004950A2">
        <w:rPr>
          <w:lang w:val="es-ES"/>
        </w:rPr>
        <w:t>Mayer (2009) demostró que las personas aprenden mejor cuando una lección compleja se presenta en segmentos manejables en lugar de como unidad continua. La segmentación reduce la carga cognitiva al permitir que el aprendiz procese cada segmento antes de avanzar al siguiente.</w:t>
      </w:r>
    </w:p>
    <w:p w14:paraId="36D9E39D" w14:textId="77777777" w:rsidR="00324A99" w:rsidRPr="004950A2" w:rsidRDefault="00000000">
      <w:pPr>
        <w:spacing w:before="120" w:after="120" w:line="276" w:lineRule="auto"/>
        <w:jc w:val="both"/>
        <w:rPr>
          <w:lang w:val="es-ES"/>
        </w:rPr>
      </w:pPr>
      <w:r w:rsidRPr="004950A2">
        <w:rPr>
          <w:b/>
          <w:bCs/>
          <w:lang w:val="es-ES"/>
        </w:rPr>
        <w:t>Práctica de recuperación (</w:t>
      </w:r>
      <w:proofErr w:type="spellStart"/>
      <w:r w:rsidRPr="004950A2">
        <w:rPr>
          <w:b/>
          <w:bCs/>
          <w:lang w:val="es-ES"/>
        </w:rPr>
        <w:t>retrieval</w:t>
      </w:r>
      <w:proofErr w:type="spellEnd"/>
      <w:r w:rsidRPr="004950A2">
        <w:rPr>
          <w:b/>
          <w:bCs/>
          <w:lang w:val="es-ES"/>
        </w:rPr>
        <w:t xml:space="preserve"> </w:t>
      </w:r>
      <w:proofErr w:type="spellStart"/>
      <w:r w:rsidRPr="004950A2">
        <w:rPr>
          <w:b/>
          <w:bCs/>
          <w:lang w:val="es-ES"/>
        </w:rPr>
        <w:t>practice</w:t>
      </w:r>
      <w:proofErr w:type="spellEnd"/>
      <w:r w:rsidRPr="004950A2">
        <w:rPr>
          <w:b/>
          <w:bCs/>
          <w:lang w:val="es-ES"/>
        </w:rPr>
        <w:t xml:space="preserve">). </w:t>
      </w:r>
      <w:proofErr w:type="spellStart"/>
      <w:r w:rsidRPr="004950A2">
        <w:rPr>
          <w:lang w:val="es-ES"/>
        </w:rPr>
        <w:t>Roediger</w:t>
      </w:r>
      <w:proofErr w:type="spellEnd"/>
      <w:r w:rsidRPr="004950A2">
        <w:rPr>
          <w:lang w:val="es-ES"/>
        </w:rPr>
        <w:t xml:space="preserve"> y Butler (2011) establecieron que el acto de recuperar información de la memoria — no la mera exposición repetida — es el mecanismo más potente de consolidación mnémica. Los videos breves seguidos de ejercicios prácticos fuerzan la recuperación inmediata de lo aprendido, mientras que una exposición continua de 45 minutos retrasa la práctica de recuperación y reduce la retención.</w:t>
      </w:r>
    </w:p>
    <w:p w14:paraId="5FFDBDDF" w14:textId="77777777" w:rsidR="00324A99" w:rsidRPr="004950A2" w:rsidRDefault="00000000">
      <w:pPr>
        <w:spacing w:before="120" w:after="120" w:line="276" w:lineRule="auto"/>
        <w:jc w:val="both"/>
        <w:rPr>
          <w:lang w:val="es-ES"/>
        </w:rPr>
      </w:pPr>
      <w:r w:rsidRPr="004950A2">
        <w:rPr>
          <w:b/>
          <w:bCs/>
          <w:lang w:val="es-ES"/>
        </w:rPr>
        <w:t>Espaciamiento (</w:t>
      </w:r>
      <w:proofErr w:type="spellStart"/>
      <w:r w:rsidRPr="004950A2">
        <w:rPr>
          <w:b/>
          <w:bCs/>
          <w:lang w:val="es-ES"/>
        </w:rPr>
        <w:t>spacing</w:t>
      </w:r>
      <w:proofErr w:type="spellEnd"/>
      <w:r w:rsidRPr="004950A2">
        <w:rPr>
          <w:b/>
          <w:bCs/>
          <w:lang w:val="es-ES"/>
        </w:rPr>
        <w:t xml:space="preserve"> </w:t>
      </w:r>
      <w:proofErr w:type="spellStart"/>
      <w:r w:rsidRPr="004950A2">
        <w:rPr>
          <w:b/>
          <w:bCs/>
          <w:lang w:val="es-ES"/>
        </w:rPr>
        <w:t>effect</w:t>
      </w:r>
      <w:proofErr w:type="spellEnd"/>
      <w:r w:rsidRPr="004950A2">
        <w:rPr>
          <w:b/>
          <w:bCs/>
          <w:lang w:val="es-ES"/>
        </w:rPr>
        <w:t xml:space="preserve">). </w:t>
      </w:r>
      <w:r w:rsidRPr="004950A2">
        <w:rPr>
          <w:lang w:val="es-ES"/>
        </w:rPr>
        <w:t>Cepeda et al. (2006) confirmaron que distribuir el aprendizaje en sesiones cortas separadas por intervalos produce retención significativamente superior al estudio masificado. La estructura semanal del programa, con múltiples videos cortos distribuidos a lo largo de varios días, aprovecha este efecto.</w:t>
      </w:r>
    </w:p>
    <w:p w14:paraId="246A0AED" w14:textId="77777777" w:rsidR="00324A99" w:rsidRPr="004950A2" w:rsidRDefault="00000000">
      <w:pPr>
        <w:pStyle w:val="Heading2"/>
        <w:spacing w:before="120" w:after="120" w:line="276" w:lineRule="auto"/>
        <w:jc w:val="both"/>
        <w:rPr>
          <w:lang w:val="es-ES"/>
        </w:rPr>
      </w:pPr>
      <w:r w:rsidRPr="004950A2">
        <w:rPr>
          <w:sz w:val="24"/>
          <w:szCs w:val="24"/>
          <w:lang w:val="es-ES"/>
        </w:rPr>
        <w:t>4.2 Tipología de videos en el modelo 70/30</w:t>
      </w:r>
    </w:p>
    <w:p w14:paraId="1331E3B1" w14:textId="77777777" w:rsidR="00324A99" w:rsidRPr="004950A2" w:rsidRDefault="00000000">
      <w:pPr>
        <w:spacing w:before="120" w:after="120" w:line="276" w:lineRule="auto"/>
        <w:jc w:val="both"/>
        <w:rPr>
          <w:lang w:val="es-ES"/>
        </w:rPr>
      </w:pPr>
      <w:r w:rsidRPr="004950A2">
        <w:rPr>
          <w:lang w:val="es-ES"/>
        </w:rPr>
        <w:t>El modelo distingue tres tipos de video con funciones pedagógicas diferenciadas: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300"/>
        <w:gridCol w:w="1800"/>
        <w:gridCol w:w="1860"/>
      </w:tblGrid>
      <w:tr w:rsidR="00324A99" w14:paraId="21C90C74" w14:textId="77777777">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7BF8BC9D" w14:textId="77777777" w:rsidR="00324A99" w:rsidRDefault="00000000">
            <w:pPr>
              <w:spacing w:line="260" w:lineRule="auto"/>
            </w:pPr>
            <w:r>
              <w:rPr>
                <w:b/>
                <w:bCs/>
                <w:color w:val="FFFFFF"/>
                <w:sz w:val="20"/>
                <w:szCs w:val="20"/>
              </w:rPr>
              <w:t>Tipo</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1068BF89" w14:textId="77777777" w:rsidR="00324A99" w:rsidRDefault="00000000">
            <w:pPr>
              <w:spacing w:line="260" w:lineRule="auto"/>
            </w:pPr>
            <w:r>
              <w:rPr>
                <w:b/>
                <w:bCs/>
                <w:color w:val="FFFFFF"/>
                <w:sz w:val="20"/>
                <w:szCs w:val="20"/>
              </w:rPr>
              <w:t>Fase RHEC</w:t>
            </w:r>
          </w:p>
        </w:tc>
        <w:tc>
          <w:tcPr>
            <w:tcW w:w="23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1D889ED9" w14:textId="77777777" w:rsidR="00324A99" w:rsidRDefault="00000000">
            <w:pPr>
              <w:spacing w:line="260" w:lineRule="auto"/>
            </w:pPr>
            <w:proofErr w:type="spellStart"/>
            <w:r>
              <w:rPr>
                <w:b/>
                <w:bCs/>
                <w:color w:val="FFFFFF"/>
                <w:sz w:val="20"/>
                <w:szCs w:val="20"/>
              </w:rPr>
              <w:t>Función</w:t>
            </w:r>
            <w:proofErr w:type="spellEnd"/>
            <w:r>
              <w:rPr>
                <w:b/>
                <w:bCs/>
                <w:color w:val="FFFFFF"/>
                <w:sz w:val="20"/>
                <w:szCs w:val="20"/>
              </w:rPr>
              <w:t xml:space="preserve"> </w:t>
            </w:r>
            <w:proofErr w:type="spellStart"/>
            <w:r>
              <w:rPr>
                <w:b/>
                <w:bCs/>
                <w:color w:val="FFFFFF"/>
                <w:sz w:val="20"/>
                <w:szCs w:val="20"/>
              </w:rPr>
              <w:t>pedagógica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1D42A787" w14:textId="77777777" w:rsidR="00324A99" w:rsidRDefault="00000000">
            <w:pPr>
              <w:spacing w:line="260" w:lineRule="auto"/>
            </w:pPr>
            <w:r>
              <w:rPr>
                <w:b/>
                <w:bCs/>
                <w:color w:val="FFFFFF"/>
                <w:sz w:val="20"/>
                <w:szCs w:val="20"/>
              </w:rPr>
              <w:t xml:space="preserve">Formato </w:t>
            </w:r>
            <w:proofErr w:type="spellStart"/>
            <w:r>
              <w:rPr>
                <w:b/>
                <w:bCs/>
                <w:color w:val="FFFFFF"/>
                <w:sz w:val="20"/>
                <w:szCs w:val="20"/>
              </w:rPr>
              <w:t>técnico</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21219E77" w14:textId="77777777" w:rsidR="00324A99" w:rsidRDefault="00000000">
            <w:pPr>
              <w:spacing w:line="260" w:lineRule="auto"/>
            </w:pPr>
            <w:r>
              <w:rPr>
                <w:b/>
                <w:bCs/>
                <w:color w:val="FFFFFF"/>
                <w:sz w:val="20"/>
                <w:szCs w:val="20"/>
              </w:rPr>
              <w:t>Conocimiento</w:t>
            </w:r>
          </w:p>
        </w:tc>
      </w:tr>
      <w:tr w:rsidR="00324A99" w14:paraId="599C6551"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38EF9416" w14:textId="77777777" w:rsidR="00324A99" w:rsidRDefault="00000000">
            <w:pPr>
              <w:spacing w:line="260" w:lineRule="auto"/>
            </w:pPr>
            <w:r>
              <w:rPr>
                <w:b/>
                <w:bCs/>
                <w:sz w:val="20"/>
                <w:szCs w:val="20"/>
              </w:rPr>
              <w:t>Video-Tutorial</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5A10D094" w14:textId="77777777" w:rsidR="00324A99" w:rsidRDefault="00000000">
            <w:pPr>
              <w:spacing w:line="260" w:lineRule="auto"/>
            </w:pPr>
            <w:r>
              <w:rPr>
                <w:sz w:val="20"/>
                <w:szCs w:val="20"/>
              </w:rPr>
              <w:t>HACER</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521EADA2" w14:textId="77777777" w:rsidR="00324A99" w:rsidRPr="004950A2" w:rsidRDefault="00000000">
            <w:pPr>
              <w:spacing w:line="260" w:lineRule="auto"/>
              <w:rPr>
                <w:lang w:val="es-ES"/>
              </w:rPr>
            </w:pPr>
            <w:r w:rsidRPr="004950A2">
              <w:rPr>
                <w:sz w:val="20"/>
                <w:szCs w:val="20"/>
                <w:lang w:val="es-ES"/>
              </w:rPr>
              <w:t>Enseñar a ejecutar una tarea específica paso a paso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7DF800F5" w14:textId="77777777" w:rsidR="00324A99" w:rsidRDefault="00000000">
            <w:pPr>
              <w:spacing w:line="260" w:lineRule="auto"/>
            </w:pPr>
            <w:r>
              <w:rPr>
                <w:sz w:val="20"/>
                <w:szCs w:val="20"/>
              </w:rPr>
              <w:t xml:space="preserve">Screencast con </w:t>
            </w:r>
            <w:proofErr w:type="spellStart"/>
            <w:r>
              <w:rPr>
                <w:sz w:val="20"/>
                <w:szCs w:val="20"/>
              </w:rPr>
              <w:t>narración</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2E49A06E" w14:textId="77777777" w:rsidR="00324A99" w:rsidRDefault="00000000">
            <w:pPr>
              <w:spacing w:line="260" w:lineRule="auto"/>
            </w:pPr>
            <w:proofErr w:type="spellStart"/>
            <w:r>
              <w:rPr>
                <w:sz w:val="20"/>
                <w:szCs w:val="20"/>
              </w:rPr>
              <w:t>Procedimental</w:t>
            </w:r>
            <w:proofErr w:type="spellEnd"/>
            <w:r>
              <w:rPr>
                <w:sz w:val="20"/>
                <w:szCs w:val="20"/>
              </w:rPr>
              <w:t xml:space="preserve"> (saber-</w:t>
            </w:r>
            <w:proofErr w:type="spellStart"/>
            <w:r>
              <w:rPr>
                <w:sz w:val="20"/>
                <w:szCs w:val="20"/>
              </w:rPr>
              <w:t>hacer</w:t>
            </w:r>
            <w:proofErr w:type="spellEnd"/>
            <w:r>
              <w:rPr>
                <w:sz w:val="20"/>
                <w:szCs w:val="20"/>
              </w:rPr>
              <w:t>)</w:t>
            </w:r>
          </w:p>
        </w:tc>
      </w:tr>
      <w:tr w:rsidR="00324A99" w:rsidRPr="00356A96" w14:paraId="557CF749" w14:textId="77777777">
        <w:tc>
          <w:tcPr>
            <w:tcW w:w="17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5FE7A798" w14:textId="77777777" w:rsidR="00324A99" w:rsidRDefault="00000000">
            <w:pPr>
              <w:spacing w:line="260" w:lineRule="auto"/>
            </w:pPr>
            <w:r>
              <w:rPr>
                <w:b/>
                <w:bCs/>
                <w:sz w:val="20"/>
                <w:szCs w:val="20"/>
              </w:rPr>
              <w:t>Video-Concepto</w:t>
            </w:r>
          </w:p>
        </w:tc>
        <w:tc>
          <w:tcPr>
            <w:tcW w:w="17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551563E2" w14:textId="77777777" w:rsidR="00324A99" w:rsidRDefault="00000000">
            <w:pPr>
              <w:spacing w:line="260" w:lineRule="auto"/>
            </w:pPr>
            <w:r>
              <w:rPr>
                <w:sz w:val="20"/>
                <w:szCs w:val="20"/>
              </w:rPr>
              <w:t>ENTENDER</w:t>
            </w:r>
          </w:p>
        </w:tc>
        <w:tc>
          <w:tcPr>
            <w:tcW w:w="23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30A5C3FF" w14:textId="77777777" w:rsidR="00324A99" w:rsidRPr="004950A2" w:rsidRDefault="00000000">
            <w:pPr>
              <w:spacing w:line="260" w:lineRule="auto"/>
              <w:rPr>
                <w:lang w:val="es-ES"/>
              </w:rPr>
            </w:pPr>
            <w:r w:rsidRPr="004950A2">
              <w:rPr>
                <w:sz w:val="20"/>
                <w:szCs w:val="20"/>
                <w:lang w:val="es-ES"/>
              </w:rPr>
              <w:t>Explicar el marco teórico que da sentido a la experiencia práctica</w:t>
            </w:r>
          </w:p>
        </w:tc>
        <w:tc>
          <w:tcPr>
            <w:tcW w:w="18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625CE0E1" w14:textId="77777777" w:rsidR="00324A99" w:rsidRDefault="00000000">
            <w:pPr>
              <w:spacing w:line="260" w:lineRule="auto"/>
            </w:pPr>
            <w:r>
              <w:rPr>
                <w:sz w:val="20"/>
                <w:szCs w:val="20"/>
              </w:rPr>
              <w:t xml:space="preserve">Talking head o </w:t>
            </w:r>
            <w:proofErr w:type="spellStart"/>
            <w:r>
              <w:rPr>
                <w:sz w:val="20"/>
                <w:szCs w:val="20"/>
              </w:rPr>
              <w:t>animación</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202C1060" w14:textId="77777777" w:rsidR="00324A99" w:rsidRPr="004950A2" w:rsidRDefault="00000000">
            <w:pPr>
              <w:spacing w:line="260" w:lineRule="auto"/>
              <w:rPr>
                <w:lang w:val="es-ES"/>
              </w:rPr>
            </w:pPr>
            <w:r w:rsidRPr="004950A2">
              <w:rPr>
                <w:sz w:val="20"/>
                <w:szCs w:val="20"/>
                <w:lang w:val="es-ES"/>
              </w:rPr>
              <w:t>Declarativo (saber-qué) y condicional (saber-cuándo)</w:t>
            </w:r>
          </w:p>
        </w:tc>
      </w:tr>
      <w:tr w:rsidR="00324A99" w14:paraId="0D4249F2" w14:textId="77777777">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6277F24" w14:textId="77777777" w:rsidR="00324A99" w:rsidRDefault="00000000">
            <w:pPr>
              <w:spacing w:line="260" w:lineRule="auto"/>
            </w:pPr>
            <w:r>
              <w:rPr>
                <w:b/>
                <w:bCs/>
                <w:sz w:val="20"/>
                <w:szCs w:val="20"/>
              </w:rPr>
              <w:t>Video-Caso</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244556D4" w14:textId="77777777" w:rsidR="00324A99" w:rsidRDefault="00000000">
            <w:pPr>
              <w:spacing w:line="260" w:lineRule="auto"/>
            </w:pPr>
            <w:r>
              <w:rPr>
                <w:sz w:val="20"/>
                <w:szCs w:val="20"/>
              </w:rPr>
              <w:t>RETO / COMPARTIR</w:t>
            </w:r>
          </w:p>
        </w:tc>
        <w:tc>
          <w:tcPr>
            <w:tcW w:w="23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320D930" w14:textId="77777777" w:rsidR="00324A99" w:rsidRPr="004950A2" w:rsidRDefault="00000000">
            <w:pPr>
              <w:spacing w:line="260" w:lineRule="auto"/>
              <w:rPr>
                <w:lang w:val="es-ES"/>
              </w:rPr>
            </w:pPr>
            <w:r w:rsidRPr="004950A2">
              <w:rPr>
                <w:sz w:val="20"/>
                <w:szCs w:val="20"/>
                <w:lang w:val="es-ES"/>
              </w:rPr>
              <w:t xml:space="preserve">Mostrar aplicación real en contexto </w:t>
            </w:r>
            <w:proofErr w:type="spellStart"/>
            <w:r w:rsidRPr="004950A2">
              <w:rPr>
                <w:sz w:val="20"/>
                <w:szCs w:val="20"/>
                <w:lang w:val="es-ES"/>
              </w:rPr>
              <w:t>MiPYME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6E38B591" w14:textId="77777777" w:rsidR="00324A99" w:rsidRDefault="00000000">
            <w:pPr>
              <w:spacing w:line="260" w:lineRule="auto"/>
            </w:pPr>
            <w:r>
              <w:rPr>
                <w:sz w:val="20"/>
                <w:szCs w:val="20"/>
              </w:rPr>
              <w:t xml:space="preserve">Documental breve / </w:t>
            </w:r>
            <w:proofErr w:type="spellStart"/>
            <w:r>
              <w:rPr>
                <w:sz w:val="20"/>
                <w:szCs w:val="20"/>
              </w:rPr>
              <w:t>entrevista</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09A5F2F" w14:textId="77777777" w:rsidR="00324A99" w:rsidRDefault="00000000">
            <w:pPr>
              <w:spacing w:line="260" w:lineRule="auto"/>
            </w:pPr>
            <w:proofErr w:type="spellStart"/>
            <w:r>
              <w:rPr>
                <w:sz w:val="20"/>
                <w:szCs w:val="20"/>
              </w:rPr>
              <w:t>Condicional</w:t>
            </w:r>
            <w:proofErr w:type="spellEnd"/>
            <w:r>
              <w:rPr>
                <w:sz w:val="20"/>
                <w:szCs w:val="20"/>
              </w:rPr>
              <w:t xml:space="preserve"> y </w:t>
            </w:r>
            <w:proofErr w:type="spellStart"/>
            <w:r>
              <w:rPr>
                <w:sz w:val="20"/>
                <w:szCs w:val="20"/>
              </w:rPr>
              <w:t>metacognitivo</w:t>
            </w:r>
            <w:proofErr w:type="spellEnd"/>
          </w:p>
        </w:tc>
      </w:tr>
    </w:tbl>
    <w:p w14:paraId="431B8169" w14:textId="77777777" w:rsidR="00324A99" w:rsidRDefault="00324A99">
      <w:pPr>
        <w:spacing w:before="120" w:after="120" w:line="276" w:lineRule="auto"/>
        <w:jc w:val="both"/>
      </w:pPr>
    </w:p>
    <w:p w14:paraId="11407157" w14:textId="77777777" w:rsidR="00324A99" w:rsidRPr="004950A2" w:rsidRDefault="00000000">
      <w:pPr>
        <w:spacing w:before="120" w:after="120" w:line="276" w:lineRule="auto"/>
        <w:jc w:val="both"/>
        <w:rPr>
          <w:lang w:val="es-ES"/>
        </w:rPr>
      </w:pPr>
      <w:r w:rsidRPr="004950A2">
        <w:rPr>
          <w:lang w:val="es-ES"/>
        </w:rPr>
        <w:t xml:space="preserve">La proporción entre tipos de video refleja la distribución 70/30: se producen aproximadamente 2-3 video-tutoriales (fase HACER) por cada video-concepto (fase </w:t>
      </w:r>
      <w:r w:rsidRPr="004950A2">
        <w:rPr>
          <w:lang w:val="es-ES"/>
        </w:rPr>
        <w:lastRenderedPageBreak/>
        <w:t>ENTENDER) por semana. Los video-caso son complementarios y se incorporan a partir de la Fase Beta, una vez que se disponga de experiencias reales de participantes anonimizados.</w:t>
      </w:r>
    </w:p>
    <w:p w14:paraId="7048C210" w14:textId="77777777" w:rsidR="00324A99" w:rsidRPr="004950A2" w:rsidRDefault="00000000">
      <w:pPr>
        <w:pStyle w:val="Heading2"/>
        <w:spacing w:before="120" w:after="120" w:line="276" w:lineRule="auto"/>
        <w:jc w:val="both"/>
        <w:rPr>
          <w:lang w:val="es-ES"/>
        </w:rPr>
      </w:pPr>
      <w:r w:rsidRPr="004950A2">
        <w:rPr>
          <w:sz w:val="24"/>
          <w:szCs w:val="24"/>
          <w:lang w:val="es-ES"/>
        </w:rPr>
        <w:t>4.3 La regla de los 4 minutos: fundamentación empírica</w:t>
      </w:r>
    </w:p>
    <w:p w14:paraId="3249C724" w14:textId="77777777" w:rsidR="00324A99" w:rsidRPr="004950A2" w:rsidRDefault="00000000">
      <w:pPr>
        <w:spacing w:before="120" w:after="120" w:line="276" w:lineRule="auto"/>
        <w:jc w:val="both"/>
        <w:rPr>
          <w:lang w:val="es-ES"/>
        </w:rPr>
      </w:pPr>
      <w:r w:rsidRPr="004950A2">
        <w:rPr>
          <w:lang w:val="es-ES"/>
        </w:rPr>
        <w:t xml:space="preserve">El límite de 4 minutos por video no es una decisión arbitraria sino una parametrización basada en evidencia empírica. </w:t>
      </w:r>
      <w:proofErr w:type="spellStart"/>
      <w:r w:rsidRPr="004950A2">
        <w:rPr>
          <w:lang w:val="es-ES"/>
        </w:rPr>
        <w:t>Guo</w:t>
      </w:r>
      <w:proofErr w:type="spellEnd"/>
      <w:r w:rsidRPr="004950A2">
        <w:rPr>
          <w:lang w:val="es-ES"/>
        </w:rPr>
        <w:t xml:space="preserve">, Kim y </w:t>
      </w:r>
      <w:proofErr w:type="spellStart"/>
      <w:r w:rsidRPr="004950A2">
        <w:rPr>
          <w:lang w:val="es-ES"/>
        </w:rPr>
        <w:t>Rubin</w:t>
      </w:r>
      <w:proofErr w:type="spellEnd"/>
      <w:r w:rsidRPr="004950A2">
        <w:rPr>
          <w:lang w:val="es-ES"/>
        </w:rPr>
        <w:t xml:space="preserve"> (2014), en el estudio más extenso sobre </w:t>
      </w:r>
      <w:proofErr w:type="spellStart"/>
      <w:r w:rsidRPr="004950A2">
        <w:rPr>
          <w:lang w:val="es-ES"/>
        </w:rPr>
        <w:t>engagement</w:t>
      </w:r>
      <w:proofErr w:type="spellEnd"/>
      <w:r w:rsidRPr="004950A2">
        <w:rPr>
          <w:lang w:val="es-ES"/>
        </w:rPr>
        <w:t xml:space="preserve"> en video educativo (6.9 millones de sesiones de video en la plataforma </w:t>
      </w:r>
      <w:proofErr w:type="spellStart"/>
      <w:r w:rsidRPr="004950A2">
        <w:rPr>
          <w:lang w:val="es-ES"/>
        </w:rPr>
        <w:t>edX</w:t>
      </w:r>
      <w:proofErr w:type="spellEnd"/>
      <w:r w:rsidRPr="004950A2">
        <w:rPr>
          <w:lang w:val="es-ES"/>
        </w:rPr>
        <w:t xml:space="preserve">), encontraron que: (a) la mediana de </w:t>
      </w:r>
      <w:proofErr w:type="spellStart"/>
      <w:r w:rsidRPr="004950A2">
        <w:rPr>
          <w:lang w:val="es-ES"/>
        </w:rPr>
        <w:t>engagement</w:t>
      </w:r>
      <w:proofErr w:type="spellEnd"/>
      <w:r w:rsidRPr="004950A2">
        <w:rPr>
          <w:lang w:val="es-ES"/>
        </w:rPr>
        <w:t xml:space="preserve"> cae abruptamente después de los 6 minutos; (b) los videos de menos de 6 minutos tienen tasas de finalización sustancialmente mayores; (c) los videos producidos informalmente (estilo "Khan </w:t>
      </w:r>
      <w:proofErr w:type="spellStart"/>
      <w:r w:rsidRPr="004950A2">
        <w:rPr>
          <w:lang w:val="es-ES"/>
        </w:rPr>
        <w:t>Academy</w:t>
      </w:r>
      <w:proofErr w:type="spellEnd"/>
      <w:r w:rsidRPr="004950A2">
        <w:rPr>
          <w:lang w:val="es-ES"/>
        </w:rPr>
        <w:t xml:space="preserve">" con tableta digital) superan en </w:t>
      </w:r>
      <w:proofErr w:type="spellStart"/>
      <w:r w:rsidRPr="004950A2">
        <w:rPr>
          <w:lang w:val="es-ES"/>
        </w:rPr>
        <w:t>engagement</w:t>
      </w:r>
      <w:proofErr w:type="spellEnd"/>
      <w:r w:rsidRPr="004950A2">
        <w:rPr>
          <w:lang w:val="es-ES"/>
        </w:rPr>
        <w:t xml:space="preserve"> a las producciones profesionales de estudio. Para el público meta del programa — adultos sin formación académica, con atención fragmentada por demandas operativas — el umbral de 4 minutos aplica un margen conservador que maximiza la probabilidad de finalización.</w:t>
      </w:r>
    </w:p>
    <w:p w14:paraId="53697623" w14:textId="77777777" w:rsidR="00324A99" w:rsidRPr="004950A2" w:rsidRDefault="00000000">
      <w:pPr>
        <w:rPr>
          <w:lang w:val="es-ES"/>
        </w:rPr>
      </w:pPr>
      <w:r w:rsidRPr="004950A2">
        <w:rPr>
          <w:lang w:val="es-ES"/>
        </w:rPr>
        <w:br w:type="page"/>
      </w:r>
    </w:p>
    <w:p w14:paraId="0FE5F030"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5. La Proporción 70/30: Justificación de la Distribución</w:t>
      </w:r>
    </w:p>
    <w:p w14:paraId="033C2241" w14:textId="77777777" w:rsidR="00324A99" w:rsidRPr="004950A2" w:rsidRDefault="00000000">
      <w:pPr>
        <w:pStyle w:val="Heading2"/>
        <w:spacing w:before="120" w:after="120" w:line="276" w:lineRule="auto"/>
        <w:jc w:val="both"/>
        <w:rPr>
          <w:lang w:val="es-ES"/>
        </w:rPr>
      </w:pPr>
      <w:r w:rsidRPr="004950A2">
        <w:rPr>
          <w:sz w:val="24"/>
          <w:szCs w:val="24"/>
          <w:lang w:val="es-ES"/>
        </w:rPr>
        <w:t>5.1 Origen conceptual</w:t>
      </w:r>
    </w:p>
    <w:p w14:paraId="34FACFA9" w14:textId="77777777" w:rsidR="00324A99" w:rsidRPr="004950A2" w:rsidRDefault="00000000">
      <w:pPr>
        <w:spacing w:before="120" w:after="120" w:line="276" w:lineRule="auto"/>
        <w:jc w:val="both"/>
        <w:rPr>
          <w:lang w:val="es-ES"/>
        </w:rPr>
      </w:pPr>
      <w:r w:rsidRPr="004950A2">
        <w:rPr>
          <w:lang w:val="es-ES"/>
        </w:rPr>
        <w:t xml:space="preserve">La proporción 70/30 (práctica/teoría) se inspira — aunque no replica mecánicamente — en el modelo 70-20-10 de desarrollo organizacional atribuido a Lombardo y </w:t>
      </w:r>
      <w:proofErr w:type="spellStart"/>
      <w:r w:rsidRPr="004950A2">
        <w:rPr>
          <w:lang w:val="es-ES"/>
        </w:rPr>
        <w:t>Eichinger</w:t>
      </w:r>
      <w:proofErr w:type="spellEnd"/>
      <w:r w:rsidRPr="004950A2">
        <w:rPr>
          <w:lang w:val="es-ES"/>
        </w:rPr>
        <w:t xml:space="preserve"> (1996) del Center </w:t>
      </w:r>
      <w:proofErr w:type="spellStart"/>
      <w:r w:rsidRPr="004950A2">
        <w:rPr>
          <w:lang w:val="es-ES"/>
        </w:rPr>
        <w:t>for</w:t>
      </w:r>
      <w:proofErr w:type="spellEnd"/>
      <w:r w:rsidRPr="004950A2">
        <w:rPr>
          <w:lang w:val="es-ES"/>
        </w:rPr>
        <w:t xml:space="preserve"> Creative </w:t>
      </w:r>
      <w:proofErr w:type="spellStart"/>
      <w:r w:rsidRPr="004950A2">
        <w:rPr>
          <w:lang w:val="es-ES"/>
        </w:rPr>
        <w:t>Leadership</w:t>
      </w:r>
      <w:proofErr w:type="spellEnd"/>
      <w:r w:rsidRPr="004950A2">
        <w:rPr>
          <w:lang w:val="es-ES"/>
        </w:rPr>
        <w:t>, según el cual el desarrollo profesional efectivo proviene en un 70% de experiencias laborales desafiantes (</w:t>
      </w:r>
      <w:proofErr w:type="spellStart"/>
      <w:r w:rsidRPr="004950A2">
        <w:rPr>
          <w:lang w:val="es-ES"/>
        </w:rPr>
        <w:t>on-the-job</w:t>
      </w:r>
      <w:proofErr w:type="spellEnd"/>
      <w:r w:rsidRPr="004950A2">
        <w:rPr>
          <w:lang w:val="es-ES"/>
        </w:rPr>
        <w:t>), en un 20% de relaciones de desarrollo (</w:t>
      </w:r>
      <w:proofErr w:type="spellStart"/>
      <w:r w:rsidRPr="004950A2">
        <w:rPr>
          <w:lang w:val="es-ES"/>
        </w:rPr>
        <w:t>mentoring</w:t>
      </w:r>
      <w:proofErr w:type="spellEnd"/>
      <w:r w:rsidRPr="004950A2">
        <w:rPr>
          <w:lang w:val="es-ES"/>
        </w:rPr>
        <w:t>, coaching, retroalimentación de pares) y en un 10% de educación formal (cursos, lecturas). Aunque la evidencia empírica directa para estas proporciones exactas es limitada (</w:t>
      </w:r>
      <w:proofErr w:type="spellStart"/>
      <w:r w:rsidRPr="004950A2">
        <w:rPr>
          <w:lang w:val="es-ES"/>
        </w:rPr>
        <w:t>Clardy</w:t>
      </w:r>
      <w:proofErr w:type="spellEnd"/>
      <w:r w:rsidRPr="004950A2">
        <w:rPr>
          <w:lang w:val="es-ES"/>
        </w:rPr>
        <w:t>, 2018), el principio subyacente — que la mayor parte del aprendizaje profesional ocurre en la práctica, no en la instrucción — es consistente con décadas de investigación en aprendizaje organizacional (</w:t>
      </w:r>
      <w:proofErr w:type="spellStart"/>
      <w:r w:rsidRPr="004950A2">
        <w:rPr>
          <w:lang w:val="es-ES"/>
        </w:rPr>
        <w:t>Eraut</w:t>
      </w:r>
      <w:proofErr w:type="spellEnd"/>
      <w:r w:rsidRPr="004950A2">
        <w:rPr>
          <w:lang w:val="es-ES"/>
        </w:rPr>
        <w:t xml:space="preserve">, 2004; </w:t>
      </w:r>
      <w:proofErr w:type="spellStart"/>
      <w:r w:rsidRPr="004950A2">
        <w:rPr>
          <w:lang w:val="es-ES"/>
        </w:rPr>
        <w:t>Marsick</w:t>
      </w:r>
      <w:proofErr w:type="spellEnd"/>
      <w:r w:rsidRPr="004950A2">
        <w:rPr>
          <w:lang w:val="es-ES"/>
        </w:rPr>
        <w:t xml:space="preserve"> &amp; Watkins, 2001).</w:t>
      </w:r>
    </w:p>
    <w:p w14:paraId="14FD5B25" w14:textId="77777777" w:rsidR="00324A99" w:rsidRPr="004950A2" w:rsidRDefault="00000000">
      <w:pPr>
        <w:pStyle w:val="Heading2"/>
        <w:spacing w:before="120" w:after="120" w:line="276" w:lineRule="auto"/>
        <w:jc w:val="both"/>
        <w:rPr>
          <w:lang w:val="es-ES"/>
        </w:rPr>
      </w:pPr>
      <w:r w:rsidRPr="004950A2">
        <w:rPr>
          <w:sz w:val="24"/>
          <w:szCs w:val="24"/>
          <w:lang w:val="es-ES"/>
        </w:rPr>
        <w:t>5.2 Operacionalización en el Ciclo RHEC</w:t>
      </w:r>
    </w:p>
    <w:p w14:paraId="569E4F44" w14:textId="77777777" w:rsidR="00324A99" w:rsidRPr="004950A2" w:rsidRDefault="00000000">
      <w:pPr>
        <w:spacing w:before="120" w:after="120" w:line="276" w:lineRule="auto"/>
        <w:jc w:val="both"/>
        <w:rPr>
          <w:lang w:val="es-ES"/>
        </w:rPr>
      </w:pPr>
      <w:r w:rsidRPr="004950A2">
        <w:rPr>
          <w:lang w:val="es-ES"/>
        </w:rPr>
        <w:t>La proporción 70/30 se operacionaliza en el Ciclo RHEC de la siguiente manera: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400"/>
        <w:gridCol w:w="2000"/>
        <w:gridCol w:w="2160"/>
      </w:tblGrid>
      <w:tr w:rsidR="00324A99" w14:paraId="272416FA" w14:textId="77777777">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1253BFB8" w14:textId="77777777" w:rsidR="00324A99" w:rsidRDefault="00000000">
            <w:pPr>
              <w:spacing w:line="260" w:lineRule="auto"/>
            </w:pPr>
            <w:r>
              <w:rPr>
                <w:b/>
                <w:bCs/>
                <w:color w:val="FFFFFF"/>
                <w:sz w:val="20"/>
                <w:szCs w:val="20"/>
              </w:rPr>
              <w:t>Fase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31EEAB6B" w14:textId="77777777" w:rsidR="00324A99" w:rsidRDefault="00000000">
            <w:pPr>
              <w:spacing w:line="260" w:lineRule="auto"/>
            </w:pPr>
            <w:r>
              <w:rPr>
                <w:b/>
                <w:bCs/>
                <w:color w:val="FFFFFF"/>
                <w:sz w:val="20"/>
                <w:szCs w:val="20"/>
              </w:rPr>
              <w:t>Peso</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2C32FCD7" w14:textId="77777777" w:rsidR="00324A99" w:rsidRDefault="00000000">
            <w:pPr>
              <w:spacing w:line="260" w:lineRule="auto"/>
            </w:pPr>
            <w:r>
              <w:rPr>
                <w:b/>
                <w:bCs/>
                <w:color w:val="FFFFFF"/>
                <w:sz w:val="20"/>
                <w:szCs w:val="20"/>
              </w:rPr>
              <w:t xml:space="preserve">Tipo de </w:t>
            </w:r>
            <w:proofErr w:type="spellStart"/>
            <w:r>
              <w:rPr>
                <w:b/>
                <w:bCs/>
                <w:color w:val="FFFFFF"/>
                <w:sz w:val="20"/>
                <w:szCs w:val="20"/>
              </w:rPr>
              <w:t>actividad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3B1A9D32" w14:textId="77777777" w:rsidR="00324A99" w:rsidRDefault="00000000">
            <w:pPr>
              <w:spacing w:line="260" w:lineRule="auto"/>
            </w:pPr>
            <w:r>
              <w:rPr>
                <w:b/>
                <w:bCs/>
                <w:color w:val="FFFFFF"/>
                <w:sz w:val="20"/>
                <w:szCs w:val="20"/>
              </w:rPr>
              <w:t xml:space="preserve">Tipo de </w:t>
            </w:r>
            <w:proofErr w:type="spellStart"/>
            <w:r>
              <w:rPr>
                <w:b/>
                <w:bCs/>
                <w:color w:val="FFFFFF"/>
                <w:sz w:val="20"/>
                <w:szCs w:val="20"/>
              </w:rPr>
              <w:t>conocimiento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100" w:type="dxa"/>
              <w:left w:w="140" w:type="dxa"/>
              <w:bottom w:w="100" w:type="dxa"/>
              <w:right w:w="140" w:type="dxa"/>
            </w:tcMar>
          </w:tcPr>
          <w:p w14:paraId="070D5FE2" w14:textId="77777777" w:rsidR="00324A99" w:rsidRDefault="00000000">
            <w:pPr>
              <w:spacing w:line="260" w:lineRule="auto"/>
            </w:pPr>
            <w:r>
              <w:rPr>
                <w:b/>
                <w:bCs/>
                <w:color w:val="FFFFFF"/>
                <w:sz w:val="20"/>
                <w:szCs w:val="20"/>
              </w:rPr>
              <w:t>Bloque</w:t>
            </w:r>
          </w:p>
        </w:tc>
      </w:tr>
      <w:tr w:rsidR="00324A99" w14:paraId="528D4FA4"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923F4D" w14:textId="77777777" w:rsidR="00324A99" w:rsidRDefault="00000000">
            <w:pPr>
              <w:spacing w:line="260" w:lineRule="auto"/>
            </w:pPr>
            <w:r>
              <w:rPr>
                <w:b/>
                <w:bCs/>
                <w:color w:val="1B5E20"/>
                <w:sz w:val="20"/>
                <w:szCs w:val="20"/>
              </w:rPr>
              <w:t>RETO</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933594" w14:textId="77777777" w:rsidR="00324A99" w:rsidRDefault="00000000">
            <w:pPr>
              <w:spacing w:line="260" w:lineRule="auto"/>
            </w:pPr>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7B48FB" w14:textId="77777777" w:rsidR="00324A99" w:rsidRDefault="00000000">
            <w:pPr>
              <w:spacing w:line="260" w:lineRule="auto"/>
            </w:pPr>
            <w:r>
              <w:rPr>
                <w:sz w:val="20"/>
                <w:szCs w:val="20"/>
              </w:rPr>
              <w:t xml:space="preserve">Lectura de </w:t>
            </w:r>
            <w:proofErr w:type="spellStart"/>
            <w:r>
              <w:rPr>
                <w:sz w:val="20"/>
                <w:szCs w:val="20"/>
              </w:rPr>
              <w:t>tarjeta</w:t>
            </w:r>
            <w:proofErr w:type="spellEnd"/>
            <w:r>
              <w:rPr>
                <w:sz w:val="20"/>
                <w:szCs w:val="20"/>
              </w:rPr>
              <w:t xml:space="preserve"> + </w:t>
            </w:r>
            <w:proofErr w:type="spellStart"/>
            <w:r>
              <w:rPr>
                <w:sz w:val="20"/>
                <w:szCs w:val="20"/>
              </w:rPr>
              <w:t>activación</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AB9356" w14:textId="77777777" w:rsidR="00324A99" w:rsidRDefault="00000000">
            <w:pPr>
              <w:spacing w:line="260" w:lineRule="auto"/>
            </w:pPr>
            <w:proofErr w:type="spellStart"/>
            <w:r>
              <w:rPr>
                <w:sz w:val="20"/>
                <w:szCs w:val="20"/>
              </w:rPr>
              <w:t>Activación</w:t>
            </w:r>
            <w:proofErr w:type="spellEnd"/>
            <w:r>
              <w:rPr>
                <w:sz w:val="20"/>
                <w:szCs w:val="20"/>
              </w:rPr>
              <w:t xml:space="preserve"> de </w:t>
            </w:r>
            <w:proofErr w:type="spellStart"/>
            <w:r>
              <w:rPr>
                <w:sz w:val="20"/>
                <w:szCs w:val="20"/>
              </w:rPr>
              <w:t>previos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36400F07" w14:textId="77777777" w:rsidR="00324A99" w:rsidRDefault="00000000">
            <w:pPr>
              <w:spacing w:line="260" w:lineRule="auto"/>
            </w:pPr>
            <w:r>
              <w:rPr>
                <w:b/>
                <w:bCs/>
                <w:color w:val="0D47A1"/>
                <w:sz w:val="20"/>
                <w:szCs w:val="20"/>
              </w:rPr>
              <w:t>70% PRÁCTICO</w:t>
            </w:r>
          </w:p>
        </w:tc>
      </w:tr>
      <w:tr w:rsidR="00324A99" w14:paraId="1BA3AE9C"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352717" w14:textId="77777777" w:rsidR="00324A99" w:rsidRDefault="00000000">
            <w:pPr>
              <w:spacing w:line="260" w:lineRule="auto"/>
            </w:pPr>
            <w:r>
              <w:rPr>
                <w:b/>
                <w:bCs/>
                <w:color w:val="0D47A1"/>
                <w:sz w:val="20"/>
                <w:szCs w:val="20"/>
              </w:rPr>
              <w:t>HACER</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294F09" w14:textId="77777777" w:rsidR="00324A99" w:rsidRDefault="00000000">
            <w:pPr>
              <w:spacing w:line="260" w:lineRule="auto"/>
            </w:pPr>
            <w:r>
              <w:rPr>
                <w:b/>
                <w:bCs/>
                <w:sz w:val="20"/>
                <w:szCs w:val="20"/>
              </w:rPr>
              <w:t>65%</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C9D027" w14:textId="77777777" w:rsidR="00324A99" w:rsidRDefault="00000000">
            <w:pPr>
              <w:spacing w:line="260" w:lineRule="auto"/>
            </w:pPr>
            <w:r>
              <w:rPr>
                <w:sz w:val="20"/>
                <w:szCs w:val="20"/>
              </w:rPr>
              <w:t>Video-</w:t>
            </w:r>
            <w:proofErr w:type="spellStart"/>
            <w:r>
              <w:rPr>
                <w:sz w:val="20"/>
                <w:szCs w:val="20"/>
              </w:rPr>
              <w:t>tutoriales</w:t>
            </w:r>
            <w:proofErr w:type="spellEnd"/>
            <w:r>
              <w:rPr>
                <w:sz w:val="20"/>
                <w:szCs w:val="20"/>
              </w:rPr>
              <w:t xml:space="preserve"> + </w:t>
            </w:r>
            <w:proofErr w:type="spellStart"/>
            <w:r>
              <w:rPr>
                <w:sz w:val="20"/>
                <w:szCs w:val="20"/>
              </w:rPr>
              <w:t>ejercicios</w:t>
            </w:r>
            <w:proofErr w:type="spellEnd"/>
            <w:r>
              <w:rPr>
                <w:sz w:val="20"/>
                <w:szCs w:val="20"/>
              </w:rPr>
              <w:t xml:space="preserve"> </w:t>
            </w:r>
            <w:proofErr w:type="spellStart"/>
            <w:r>
              <w:rPr>
                <w:sz w:val="20"/>
                <w:szCs w:val="20"/>
              </w:rPr>
              <w:t>aplicados</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4357BD" w14:textId="77777777" w:rsidR="00324A99" w:rsidRDefault="00000000">
            <w:pPr>
              <w:spacing w:line="260" w:lineRule="auto"/>
            </w:pPr>
            <w:proofErr w:type="spellStart"/>
            <w:r>
              <w:rPr>
                <w:sz w:val="20"/>
                <w:szCs w:val="20"/>
              </w:rPr>
              <w:t>Procedimental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40" w:type="dxa"/>
              <w:bottom w:w="100" w:type="dxa"/>
              <w:right w:w="140" w:type="dxa"/>
            </w:tcMar>
          </w:tcPr>
          <w:p w14:paraId="7689B2F7" w14:textId="77777777" w:rsidR="00324A99" w:rsidRDefault="00000000">
            <w:pPr>
              <w:spacing w:line="260" w:lineRule="auto"/>
            </w:pPr>
            <w:r>
              <w:rPr>
                <w:b/>
                <w:bCs/>
                <w:color w:val="0D47A1"/>
                <w:sz w:val="20"/>
                <w:szCs w:val="20"/>
              </w:rPr>
              <w:t>70% PRÁCTICO</w:t>
            </w:r>
          </w:p>
        </w:tc>
      </w:tr>
      <w:tr w:rsidR="00324A99" w14:paraId="0106F5FB"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6E5A54" w14:textId="77777777" w:rsidR="00324A99" w:rsidRDefault="00000000">
            <w:pPr>
              <w:spacing w:line="260" w:lineRule="auto"/>
            </w:pPr>
            <w:r>
              <w:rPr>
                <w:b/>
                <w:bCs/>
                <w:color w:val="E65100"/>
                <w:sz w:val="20"/>
                <w:szCs w:val="20"/>
              </w:rPr>
              <w:t>ENTENDER</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8C498B" w14:textId="77777777" w:rsidR="00324A99" w:rsidRDefault="00000000">
            <w:pPr>
              <w:spacing w:line="260" w:lineRule="auto"/>
            </w:pPr>
            <w:r>
              <w:rPr>
                <w:b/>
                <w:bCs/>
                <w:sz w:val="20"/>
                <w:szCs w:val="20"/>
              </w:rPr>
              <w:t>25%</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EE2B17" w14:textId="77777777" w:rsidR="00324A99" w:rsidRDefault="00000000">
            <w:pPr>
              <w:spacing w:line="260" w:lineRule="auto"/>
            </w:pPr>
            <w:r>
              <w:rPr>
                <w:sz w:val="20"/>
                <w:szCs w:val="20"/>
              </w:rPr>
              <w:t>Videos-</w:t>
            </w:r>
            <w:proofErr w:type="spellStart"/>
            <w:r>
              <w:rPr>
                <w:sz w:val="20"/>
                <w:szCs w:val="20"/>
              </w:rPr>
              <w:t>concepto</w:t>
            </w:r>
            <w:proofErr w:type="spellEnd"/>
            <w:r>
              <w:rPr>
                <w:sz w:val="20"/>
                <w:szCs w:val="20"/>
              </w:rPr>
              <w:t xml:space="preserve"> + </w:t>
            </w:r>
            <w:proofErr w:type="spellStart"/>
            <w:r>
              <w:rPr>
                <w:sz w:val="20"/>
                <w:szCs w:val="20"/>
              </w:rPr>
              <w:t>lectura</w:t>
            </w:r>
            <w:proofErr w:type="spellEnd"/>
            <w:r>
              <w:rPr>
                <w:sz w:val="20"/>
                <w:szCs w:val="20"/>
              </w:rPr>
              <w:t xml:space="preserve"> </w:t>
            </w:r>
            <w:proofErr w:type="spellStart"/>
            <w:r>
              <w:rPr>
                <w:sz w:val="20"/>
                <w:szCs w:val="20"/>
              </w:rPr>
              <w:t>opcional</w:t>
            </w:r>
            <w:proofErr w:type="spellEnd"/>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F80A23" w14:textId="77777777" w:rsidR="00324A99" w:rsidRDefault="00000000">
            <w:pPr>
              <w:spacing w:line="260" w:lineRule="auto"/>
            </w:pPr>
            <w:proofErr w:type="spellStart"/>
            <w:r>
              <w:rPr>
                <w:sz w:val="20"/>
                <w:szCs w:val="20"/>
              </w:rPr>
              <w:t>Declarativo</w:t>
            </w:r>
            <w:proofErr w:type="spellEnd"/>
            <w:r>
              <w:rPr>
                <w:sz w:val="20"/>
                <w:szCs w:val="20"/>
              </w:rPr>
              <w:t xml:space="preserve"> / </w:t>
            </w:r>
            <w:proofErr w:type="spellStart"/>
            <w:r>
              <w:rPr>
                <w:sz w:val="20"/>
                <w:szCs w:val="20"/>
              </w:rPr>
              <w:t>condicional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1AA9D96D" w14:textId="77777777" w:rsidR="00324A99" w:rsidRDefault="00000000">
            <w:pPr>
              <w:spacing w:line="260" w:lineRule="auto"/>
            </w:pPr>
            <w:r>
              <w:rPr>
                <w:b/>
                <w:bCs/>
                <w:color w:val="E65100"/>
                <w:sz w:val="20"/>
                <w:szCs w:val="20"/>
              </w:rPr>
              <w:t>30% TEÓRICO</w:t>
            </w:r>
          </w:p>
        </w:tc>
      </w:tr>
      <w:tr w:rsidR="00324A99" w14:paraId="387B2400"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174753" w14:textId="77777777" w:rsidR="00324A99" w:rsidRDefault="00000000">
            <w:pPr>
              <w:spacing w:line="260" w:lineRule="auto"/>
            </w:pPr>
            <w:r>
              <w:rPr>
                <w:b/>
                <w:bCs/>
                <w:color w:val="6A1B9A"/>
                <w:sz w:val="20"/>
                <w:szCs w:val="20"/>
              </w:rPr>
              <w:t>COMPARTIR</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17E3EA" w14:textId="77777777" w:rsidR="00324A99" w:rsidRDefault="00000000">
            <w:pPr>
              <w:spacing w:line="260" w:lineRule="auto"/>
            </w:pPr>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8F6627" w14:textId="77777777" w:rsidR="00324A99" w:rsidRDefault="00000000">
            <w:pPr>
              <w:spacing w:line="260" w:lineRule="auto"/>
            </w:pPr>
            <w:r>
              <w:rPr>
                <w:sz w:val="20"/>
                <w:szCs w:val="20"/>
              </w:rPr>
              <w:t xml:space="preserve">Foro + </w:t>
            </w:r>
            <w:proofErr w:type="spellStart"/>
            <w:r>
              <w:rPr>
                <w:sz w:val="20"/>
                <w:szCs w:val="20"/>
              </w:rPr>
              <w:t>retroalimentación</w:t>
            </w:r>
            <w:proofErr w:type="spellEnd"/>
            <w:r>
              <w:rPr>
                <w:sz w:val="20"/>
                <w:szCs w:val="20"/>
              </w:rPr>
              <w:t xml:space="preserve"> entre pares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4EC511" w14:textId="77777777" w:rsidR="00324A99" w:rsidRDefault="00000000">
            <w:pPr>
              <w:spacing w:line="260" w:lineRule="auto"/>
            </w:pPr>
            <w:proofErr w:type="spellStart"/>
            <w:r>
              <w:rPr>
                <w:sz w:val="20"/>
                <w:szCs w:val="20"/>
              </w:rPr>
              <w:t>Metacognitivo</w:t>
            </w:r>
            <w:proofErr w:type="spellEnd"/>
          </w:p>
        </w:tc>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EAE5B4" w14:textId="77777777" w:rsidR="00324A99" w:rsidRDefault="00000000">
            <w:pPr>
              <w:spacing w:line="260" w:lineRule="auto"/>
            </w:pPr>
            <w:r>
              <w:rPr>
                <w:i/>
                <w:iCs/>
                <w:sz w:val="20"/>
                <w:szCs w:val="20"/>
              </w:rPr>
              <w:t>Variable</w:t>
            </w:r>
          </w:p>
        </w:tc>
      </w:tr>
    </w:tbl>
    <w:p w14:paraId="6720E658" w14:textId="77777777" w:rsidR="00324A99" w:rsidRDefault="00324A99">
      <w:pPr>
        <w:spacing w:before="120" w:after="120" w:line="276" w:lineRule="auto"/>
        <w:jc w:val="both"/>
      </w:pPr>
    </w:p>
    <w:p w14:paraId="7431AFB5" w14:textId="77777777" w:rsidR="00324A99" w:rsidRPr="004950A2" w:rsidRDefault="00000000">
      <w:pPr>
        <w:spacing w:before="120" w:after="120" w:line="276" w:lineRule="auto"/>
        <w:jc w:val="both"/>
        <w:rPr>
          <w:lang w:val="es-ES"/>
        </w:rPr>
      </w:pPr>
      <w:r w:rsidRPr="004950A2">
        <w:rPr>
          <w:lang w:val="es-ES"/>
        </w:rPr>
        <w:t>La fase COMPARTIR (5%) no se clasifica estrictamente como práctica ni teórica: su naturaleza es metacognitiva (reflexión sobre la propia práctica) y social (retroalimentación entre pares). Puede considerarse como una fase bisagra que cierra el ciclo y prepara el siguiente.</w:t>
      </w:r>
    </w:p>
    <w:p w14:paraId="312EA89E" w14:textId="77777777" w:rsidR="00324A99" w:rsidRPr="004950A2" w:rsidRDefault="00000000">
      <w:pPr>
        <w:pStyle w:val="Heading2"/>
        <w:spacing w:before="120" w:after="120" w:line="276" w:lineRule="auto"/>
        <w:jc w:val="both"/>
        <w:rPr>
          <w:lang w:val="es-ES"/>
        </w:rPr>
      </w:pPr>
      <w:r w:rsidRPr="004950A2">
        <w:rPr>
          <w:sz w:val="24"/>
          <w:szCs w:val="24"/>
          <w:lang w:val="es-ES"/>
        </w:rPr>
        <w:t>5.3 Lo que la proporción 70/30 NO implica</w:t>
      </w:r>
    </w:p>
    <w:p w14:paraId="66078498" w14:textId="77777777" w:rsidR="00324A99" w:rsidRPr="004950A2" w:rsidRDefault="00000000">
      <w:pPr>
        <w:spacing w:before="120" w:after="120" w:line="276" w:lineRule="auto"/>
        <w:jc w:val="both"/>
        <w:rPr>
          <w:lang w:val="es-ES"/>
        </w:rPr>
      </w:pPr>
      <w:r w:rsidRPr="004950A2">
        <w:rPr>
          <w:lang w:val="es-ES"/>
        </w:rPr>
        <w:t>Es fundamental prevenir malinterpretaciones sobre el significado de la inversión pedagógica:</w:t>
      </w:r>
    </w:p>
    <w:p w14:paraId="4976BB32" w14:textId="77777777" w:rsidR="00324A99" w:rsidRPr="004950A2" w:rsidRDefault="00000000">
      <w:pPr>
        <w:spacing w:before="120" w:after="120" w:line="276" w:lineRule="auto"/>
        <w:jc w:val="both"/>
        <w:rPr>
          <w:lang w:val="es-ES"/>
        </w:rPr>
      </w:pPr>
      <w:r w:rsidRPr="004950A2">
        <w:rPr>
          <w:b/>
          <w:bCs/>
          <w:lang w:val="es-ES"/>
        </w:rPr>
        <w:t xml:space="preserve">No implica reducción del rigor teórico. </w:t>
      </w:r>
      <w:r w:rsidRPr="004950A2">
        <w:rPr>
          <w:lang w:val="es-ES"/>
        </w:rPr>
        <w:t xml:space="preserve">El corpus conceptual del programa se mantiene intacto; lo que cambia es su formato (de texto extenso a </w:t>
      </w:r>
      <w:proofErr w:type="spellStart"/>
      <w:r w:rsidRPr="004950A2">
        <w:rPr>
          <w:lang w:val="es-ES"/>
        </w:rPr>
        <w:t>microvídeo</w:t>
      </w:r>
      <w:proofErr w:type="spellEnd"/>
      <w:r w:rsidRPr="004950A2">
        <w:rPr>
          <w:lang w:val="es-ES"/>
        </w:rPr>
        <w:t xml:space="preserve">), su ubicación temporal (de prerrequisito a consecuencia de la práctica) y su carácter (de obligatorio a </w:t>
      </w:r>
      <w:r w:rsidRPr="004950A2">
        <w:rPr>
          <w:lang w:val="es-ES"/>
        </w:rPr>
        <w:lastRenderedPageBreak/>
        <w:t>contextualizado). Las referencias bibliográficas permanecen disponibles como recurso de profundización opcional.</w:t>
      </w:r>
    </w:p>
    <w:p w14:paraId="6AF8504B" w14:textId="77777777" w:rsidR="00324A99" w:rsidRPr="004950A2" w:rsidRDefault="00000000">
      <w:pPr>
        <w:spacing w:before="120" w:after="120" w:line="276" w:lineRule="auto"/>
        <w:jc w:val="both"/>
        <w:rPr>
          <w:lang w:val="es-ES"/>
        </w:rPr>
      </w:pPr>
      <w:r w:rsidRPr="004950A2">
        <w:rPr>
          <w:b/>
          <w:bCs/>
          <w:lang w:val="es-ES"/>
        </w:rPr>
        <w:t xml:space="preserve">No implica empirismo ingenuo. </w:t>
      </w:r>
      <w:r w:rsidRPr="004950A2">
        <w:rPr>
          <w:lang w:val="es-ES"/>
        </w:rPr>
        <w:t>La fase HACER no es exploración libre: está guiada por video-tutoriales estructurados que incorporan los principios del ejemplo trabajado (</w:t>
      </w:r>
      <w:proofErr w:type="spellStart"/>
      <w:r w:rsidRPr="004950A2">
        <w:rPr>
          <w:lang w:val="es-ES"/>
        </w:rPr>
        <w:t>Sweller</w:t>
      </w:r>
      <w:proofErr w:type="spellEnd"/>
      <w:r w:rsidRPr="004950A2">
        <w:rPr>
          <w:lang w:val="es-ES"/>
        </w:rPr>
        <w:t>, 1988). El participante no "descubre" la herramienta sin orientación; replica y adapta una demostración guiada.</w:t>
      </w:r>
    </w:p>
    <w:p w14:paraId="532D32FF" w14:textId="77777777" w:rsidR="00324A99" w:rsidRPr="004950A2" w:rsidRDefault="00000000">
      <w:pPr>
        <w:spacing w:before="120" w:after="120" w:line="276" w:lineRule="auto"/>
        <w:jc w:val="both"/>
        <w:rPr>
          <w:lang w:val="es-ES"/>
        </w:rPr>
      </w:pPr>
      <w:r w:rsidRPr="004950A2">
        <w:rPr>
          <w:b/>
          <w:bCs/>
          <w:lang w:val="es-ES"/>
        </w:rPr>
        <w:t xml:space="preserve">No implica anti-intelectualismo. </w:t>
      </w:r>
      <w:r w:rsidRPr="004950A2">
        <w:rPr>
          <w:lang w:val="es-ES"/>
        </w:rPr>
        <w:t>La decisión de presentar la teoría después de la práctica no refleja un juicio de valor sobre la importancia relativa del conocimiento teórico. Refleja un juicio empíricamente informado sobre la secuencia que maximiza la internalización de ambos tipos de conocimiento para el público meta específico del programa.</w:t>
      </w:r>
    </w:p>
    <w:p w14:paraId="080A541B" w14:textId="77777777" w:rsidR="00324A99" w:rsidRPr="004950A2" w:rsidRDefault="00000000">
      <w:pPr>
        <w:rPr>
          <w:lang w:val="es-ES"/>
        </w:rPr>
      </w:pPr>
      <w:r w:rsidRPr="004950A2">
        <w:rPr>
          <w:lang w:val="es-ES"/>
        </w:rPr>
        <w:br w:type="page"/>
      </w:r>
    </w:p>
    <w:p w14:paraId="0F493FC4"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6. Condiciones de Validez y Limitaciones del Modelo</w:t>
      </w:r>
    </w:p>
    <w:p w14:paraId="081FFF46" w14:textId="77777777" w:rsidR="00324A99" w:rsidRPr="004950A2" w:rsidRDefault="00000000">
      <w:pPr>
        <w:pStyle w:val="Heading2"/>
        <w:spacing w:before="120" w:after="120" w:line="276" w:lineRule="auto"/>
        <w:jc w:val="both"/>
        <w:rPr>
          <w:lang w:val="es-ES"/>
        </w:rPr>
      </w:pPr>
      <w:r w:rsidRPr="004950A2">
        <w:rPr>
          <w:sz w:val="24"/>
          <w:szCs w:val="24"/>
          <w:lang w:val="es-ES"/>
        </w:rPr>
        <w:t>6.1 Condiciones de aplicabilidad</w:t>
      </w:r>
    </w:p>
    <w:p w14:paraId="4E90D554" w14:textId="77777777" w:rsidR="00324A99" w:rsidRPr="004950A2" w:rsidRDefault="00000000">
      <w:pPr>
        <w:spacing w:before="120" w:after="120" w:line="276" w:lineRule="auto"/>
        <w:jc w:val="both"/>
        <w:rPr>
          <w:lang w:val="es-ES"/>
        </w:rPr>
      </w:pPr>
      <w:r w:rsidRPr="004950A2">
        <w:rPr>
          <w:lang w:val="es-ES"/>
        </w:rPr>
        <w:t xml:space="preserve">El modelo Práctico-Teórico 70/30 con Ciclo RHEC y </w:t>
      </w:r>
      <w:proofErr w:type="spellStart"/>
      <w:r w:rsidRPr="004950A2">
        <w:rPr>
          <w:lang w:val="es-ES"/>
        </w:rPr>
        <w:t>microcontenidización</w:t>
      </w:r>
      <w:proofErr w:type="spellEnd"/>
      <w:r w:rsidRPr="004950A2">
        <w:rPr>
          <w:lang w:val="es-ES"/>
        </w:rPr>
        <w:t xml:space="preserve"> audiovisual es aplicable bajo las siguientes condiciones:</w:t>
      </w:r>
    </w:p>
    <w:p w14:paraId="2554DA7F" w14:textId="77777777" w:rsidR="00324A99" w:rsidRPr="004950A2" w:rsidRDefault="00000000">
      <w:pPr>
        <w:spacing w:before="120" w:after="120" w:line="276" w:lineRule="auto"/>
        <w:jc w:val="both"/>
        <w:rPr>
          <w:lang w:val="es-ES"/>
        </w:rPr>
      </w:pPr>
      <w:r w:rsidRPr="004950A2">
        <w:rPr>
          <w:b/>
          <w:bCs/>
          <w:lang w:val="es-ES"/>
        </w:rPr>
        <w:t xml:space="preserve">El contenido es predominantemente procedimental. </w:t>
      </w:r>
      <w:r w:rsidRPr="004950A2">
        <w:rPr>
          <w:lang w:val="es-ES"/>
        </w:rPr>
        <w:t xml:space="preserve">El modelo funciona mejor cuando el objetivo de aprendizaje involucra saber-hacer (operar herramientas, ejecutar procesos, producir artefactos). Para contenidos predominantemente declarativos o abstractos (filosofía, ética teórica, fundamentos matemáticos), la inversión </w:t>
      </w:r>
      <w:proofErr w:type="spellStart"/>
      <w:r w:rsidRPr="004950A2">
        <w:rPr>
          <w:lang w:val="es-ES"/>
        </w:rPr>
        <w:t>práctica→teórica</w:t>
      </w:r>
      <w:proofErr w:type="spellEnd"/>
      <w:r w:rsidRPr="004950A2">
        <w:rPr>
          <w:lang w:val="es-ES"/>
        </w:rPr>
        <w:t xml:space="preserve"> pierde parte de su ventaja.</w:t>
      </w:r>
    </w:p>
    <w:p w14:paraId="434F11F4" w14:textId="77777777" w:rsidR="00324A99" w:rsidRPr="004950A2" w:rsidRDefault="00000000">
      <w:pPr>
        <w:spacing w:before="120" w:after="120" w:line="276" w:lineRule="auto"/>
        <w:jc w:val="both"/>
        <w:rPr>
          <w:lang w:val="es-ES"/>
        </w:rPr>
      </w:pPr>
      <w:r w:rsidRPr="004950A2">
        <w:rPr>
          <w:b/>
          <w:bCs/>
          <w:lang w:val="es-ES"/>
        </w:rPr>
        <w:t xml:space="preserve">El aprendiz tiene experiencia previa en el dominio de aplicación. </w:t>
      </w:r>
      <w:r w:rsidRPr="004950A2">
        <w:rPr>
          <w:lang w:val="es-ES"/>
        </w:rPr>
        <w:t>El Ciclo RHEC presupone que el participante posee conocimiento tácito sobre su negocio que puede activarse mediante el reto. Para personas sin experiencia empresarial previa, la fase RETO carecería de sustrato sobre el cual operar.</w:t>
      </w:r>
    </w:p>
    <w:p w14:paraId="4B7092FC" w14:textId="77777777" w:rsidR="00324A99" w:rsidRPr="004950A2" w:rsidRDefault="00000000">
      <w:pPr>
        <w:spacing w:before="120" w:after="120" w:line="276" w:lineRule="auto"/>
        <w:jc w:val="both"/>
        <w:rPr>
          <w:lang w:val="es-ES"/>
        </w:rPr>
      </w:pPr>
      <w:r w:rsidRPr="004950A2">
        <w:rPr>
          <w:b/>
          <w:bCs/>
          <w:lang w:val="es-ES"/>
        </w:rPr>
        <w:t xml:space="preserve">Los artefactos son producibles con las herramientas disponibles. </w:t>
      </w:r>
      <w:r w:rsidRPr="004950A2">
        <w:rPr>
          <w:lang w:val="es-ES"/>
        </w:rPr>
        <w:t>La fase HACER requiere que las herramientas del ecosistema estén funcionales, accesibles y dentro de las capacidades técnicas básicas del participante. Si una herramienta cambia su interfaz, modelo de precios o funcionalidad, los video-tutoriales deben actualizarse.</w:t>
      </w:r>
    </w:p>
    <w:p w14:paraId="38C3A31E" w14:textId="77777777" w:rsidR="00324A99" w:rsidRPr="004950A2" w:rsidRDefault="00000000">
      <w:pPr>
        <w:pStyle w:val="Heading2"/>
        <w:spacing w:before="120" w:after="120" w:line="276" w:lineRule="auto"/>
        <w:jc w:val="both"/>
        <w:rPr>
          <w:lang w:val="es-ES"/>
        </w:rPr>
      </w:pPr>
      <w:r w:rsidRPr="004950A2">
        <w:rPr>
          <w:sz w:val="24"/>
          <w:szCs w:val="24"/>
          <w:lang w:val="es-ES"/>
        </w:rPr>
        <w:t>6.2 Limitaciones reconocidas</w:t>
      </w:r>
    </w:p>
    <w:p w14:paraId="44557A02" w14:textId="77777777" w:rsidR="00324A99" w:rsidRPr="004950A2" w:rsidRDefault="00000000">
      <w:pPr>
        <w:spacing w:before="120" w:after="120" w:line="276" w:lineRule="auto"/>
        <w:jc w:val="both"/>
        <w:rPr>
          <w:lang w:val="es-ES"/>
        </w:rPr>
      </w:pPr>
      <w:r w:rsidRPr="004950A2">
        <w:rPr>
          <w:b/>
          <w:bCs/>
          <w:lang w:val="es-ES"/>
        </w:rPr>
        <w:t xml:space="preserve">Evidencia empírica del modelo integrado. </w:t>
      </w:r>
      <w:r w:rsidRPr="004950A2">
        <w:rPr>
          <w:lang w:val="es-ES"/>
        </w:rPr>
        <w:t>Si bien cada componente del modelo (</w:t>
      </w:r>
      <w:proofErr w:type="spellStart"/>
      <w:r w:rsidRPr="004950A2">
        <w:rPr>
          <w:lang w:val="es-ES"/>
        </w:rPr>
        <w:t>microaprendizaje</w:t>
      </w:r>
      <w:proofErr w:type="spellEnd"/>
      <w:r w:rsidRPr="004950A2">
        <w:rPr>
          <w:lang w:val="es-ES"/>
        </w:rPr>
        <w:t>, aula invertida, fracaso productivo, aprendizaje experiencial) cuenta con evidencia empírica individual robusta, la configuración específica RHEC como unidad integrada no ha sido sometida a evaluación experimental controlada. El piloto alfa del programa constituye, en este sentido, una primera prueba de concepto cuya sistematización generará datos para una evaluación más rigurosa.</w:t>
      </w:r>
    </w:p>
    <w:p w14:paraId="1E367CD7" w14:textId="77777777" w:rsidR="00324A99" w:rsidRPr="004950A2" w:rsidRDefault="00000000">
      <w:pPr>
        <w:spacing w:before="120" w:after="120" w:line="276" w:lineRule="auto"/>
        <w:jc w:val="both"/>
        <w:rPr>
          <w:lang w:val="es-ES"/>
        </w:rPr>
      </w:pPr>
      <w:r w:rsidRPr="004950A2">
        <w:rPr>
          <w:b/>
          <w:bCs/>
          <w:lang w:val="es-ES"/>
        </w:rPr>
        <w:t xml:space="preserve">Proporciones exactas. </w:t>
      </w:r>
      <w:r w:rsidRPr="004950A2">
        <w:rPr>
          <w:lang w:val="es-ES"/>
        </w:rPr>
        <w:t>La distribución 70/30 es una parametrización orientativa, no un dogma. Las proporciones óptimas probablemente varían según la complejidad del contenido semanal, el nivel de preparación de la cohorte y la naturaleza de la herramienta enseñada. La implementación piloto permitirá calibrar estas proporciones con datos reales.</w:t>
      </w:r>
    </w:p>
    <w:p w14:paraId="2B5FFCFA" w14:textId="77777777" w:rsidR="00324A99" w:rsidRPr="004950A2" w:rsidRDefault="00000000">
      <w:pPr>
        <w:spacing w:before="120" w:after="120" w:line="276" w:lineRule="auto"/>
        <w:jc w:val="both"/>
        <w:rPr>
          <w:lang w:val="es-ES"/>
        </w:rPr>
      </w:pPr>
      <w:r w:rsidRPr="004950A2">
        <w:rPr>
          <w:b/>
          <w:bCs/>
          <w:lang w:val="es-ES"/>
        </w:rPr>
        <w:t xml:space="preserve">Sesgo de autoselección. </w:t>
      </w:r>
      <w:r w:rsidRPr="004950A2">
        <w:rPr>
          <w:lang w:val="es-ES"/>
        </w:rPr>
        <w:t xml:space="preserve">Los participantes que se inscriben en un programa de IA para </w:t>
      </w:r>
      <w:proofErr w:type="spellStart"/>
      <w:r w:rsidRPr="004950A2">
        <w:rPr>
          <w:lang w:val="es-ES"/>
        </w:rPr>
        <w:t>MiPYME</w:t>
      </w:r>
      <w:proofErr w:type="spellEnd"/>
      <w:r w:rsidRPr="004950A2">
        <w:rPr>
          <w:lang w:val="es-ES"/>
        </w:rPr>
        <w:t xml:space="preserve"> probablemente tienen una actitud más positiva hacia la tecnología que la población general de microempresarios. Los resultados del modelo pueden no ser generalizables a poblaciones con mayor resistencia tecnológica.</w:t>
      </w:r>
    </w:p>
    <w:p w14:paraId="1C78D77E" w14:textId="77777777" w:rsidR="00324A99" w:rsidRPr="004950A2" w:rsidRDefault="00000000">
      <w:pPr>
        <w:rPr>
          <w:lang w:val="es-ES"/>
        </w:rPr>
      </w:pPr>
      <w:r w:rsidRPr="004950A2">
        <w:rPr>
          <w:lang w:val="es-ES"/>
        </w:rPr>
        <w:br w:type="page"/>
      </w:r>
    </w:p>
    <w:p w14:paraId="62EFB9FD" w14:textId="77777777" w:rsidR="00324A99" w:rsidRPr="004950A2" w:rsidRDefault="00000000">
      <w:pPr>
        <w:pStyle w:val="Heading1"/>
        <w:spacing w:before="120" w:after="120" w:line="276" w:lineRule="auto"/>
        <w:jc w:val="both"/>
        <w:rPr>
          <w:lang w:val="es-ES"/>
        </w:rPr>
      </w:pPr>
      <w:r w:rsidRPr="004950A2">
        <w:rPr>
          <w:sz w:val="24"/>
          <w:szCs w:val="24"/>
          <w:lang w:val="es-ES"/>
        </w:rPr>
        <w:lastRenderedPageBreak/>
        <w:t>7. Referencias Bibliográficas</w:t>
      </w:r>
    </w:p>
    <w:p w14:paraId="21BF081D" w14:textId="77777777" w:rsidR="00324A99" w:rsidRPr="004950A2" w:rsidRDefault="00324A99">
      <w:pPr>
        <w:spacing w:before="120" w:after="120" w:line="276" w:lineRule="auto"/>
        <w:jc w:val="both"/>
        <w:rPr>
          <w:lang w:val="es-ES"/>
        </w:rPr>
      </w:pPr>
    </w:p>
    <w:p w14:paraId="38A6F4E9" w14:textId="77777777" w:rsidR="00324A99" w:rsidRDefault="00000000">
      <w:pPr>
        <w:spacing w:before="40" w:after="40" w:line="260" w:lineRule="auto"/>
        <w:ind w:left="720" w:hanging="720"/>
        <w:jc w:val="both"/>
      </w:pPr>
      <w:r w:rsidRPr="004950A2">
        <w:rPr>
          <w:sz w:val="21"/>
          <w:szCs w:val="21"/>
          <w:lang w:val="es-ES"/>
        </w:rPr>
        <w:t xml:space="preserve">Anderson, J. R. (1983). </w:t>
      </w:r>
      <w:r>
        <w:rPr>
          <w:sz w:val="21"/>
          <w:szCs w:val="21"/>
        </w:rPr>
        <w:t>The architecture of cognition. Harvard University Press.</w:t>
      </w:r>
    </w:p>
    <w:p w14:paraId="780E6735" w14:textId="77777777" w:rsidR="00324A99" w:rsidRDefault="00000000">
      <w:pPr>
        <w:spacing w:before="40" w:after="40" w:line="260" w:lineRule="auto"/>
        <w:ind w:left="720" w:hanging="720"/>
        <w:jc w:val="both"/>
      </w:pPr>
      <w:r>
        <w:rPr>
          <w:sz w:val="21"/>
          <w:szCs w:val="21"/>
        </w:rPr>
        <w:t>Anderson, L. W., &amp; Krathwohl, D. R. (Eds.). (2001). A taxonomy for learning, teaching, and assessing: A revision of Bloom's taxonomy of educational objectives. Longman.</w:t>
      </w:r>
    </w:p>
    <w:p w14:paraId="5B9A50EA" w14:textId="77777777" w:rsidR="00324A99" w:rsidRDefault="00000000">
      <w:pPr>
        <w:spacing w:before="40" w:after="40" w:line="260" w:lineRule="auto"/>
        <w:ind w:left="720" w:hanging="720"/>
        <w:jc w:val="both"/>
      </w:pPr>
      <w:r>
        <w:rPr>
          <w:sz w:val="21"/>
          <w:szCs w:val="21"/>
        </w:rPr>
        <w:t>Bandura, A. (1977). Social learning theory. Prentice-Hall.</w:t>
      </w:r>
    </w:p>
    <w:p w14:paraId="4A1F1A2B" w14:textId="77777777" w:rsidR="00324A99" w:rsidRDefault="00000000">
      <w:pPr>
        <w:spacing w:before="40" w:after="40" w:line="260" w:lineRule="auto"/>
        <w:ind w:left="720" w:hanging="720"/>
        <w:jc w:val="both"/>
      </w:pPr>
      <w:r>
        <w:rPr>
          <w:sz w:val="21"/>
          <w:szCs w:val="21"/>
        </w:rPr>
        <w:t>Bergmann, J., &amp; Sams, A. (2012). Flip your classroom: Reach every student in every class every day. ISTE/ASCD.</w:t>
      </w:r>
    </w:p>
    <w:p w14:paraId="263BB273" w14:textId="77777777" w:rsidR="00324A99" w:rsidRDefault="00000000">
      <w:pPr>
        <w:spacing w:before="40" w:after="40" w:line="260" w:lineRule="auto"/>
        <w:ind w:left="720" w:hanging="720"/>
        <w:jc w:val="both"/>
      </w:pPr>
      <w:r>
        <w:rPr>
          <w:sz w:val="21"/>
          <w:szCs w:val="21"/>
        </w:rPr>
        <w:t>Black, P., &amp; Wiliam, D. (1998). Assessment and classroom learning. Assessment in Education, 5(1), 7–74.</w:t>
      </w:r>
    </w:p>
    <w:p w14:paraId="5B399C8C" w14:textId="77777777" w:rsidR="00324A99" w:rsidRDefault="00000000">
      <w:pPr>
        <w:spacing w:before="40" w:after="40" w:line="260" w:lineRule="auto"/>
        <w:ind w:left="720" w:hanging="720"/>
        <w:jc w:val="both"/>
      </w:pPr>
      <w:r>
        <w:rPr>
          <w:sz w:val="21"/>
          <w:szCs w:val="21"/>
        </w:rPr>
        <w:t xml:space="preserve">Brown, T. B., et al. (2020). Language models are few-shot learners. </w:t>
      </w:r>
      <w:proofErr w:type="spellStart"/>
      <w:r>
        <w:rPr>
          <w:sz w:val="21"/>
          <w:szCs w:val="21"/>
        </w:rPr>
        <w:t>NeurIPS</w:t>
      </w:r>
      <w:proofErr w:type="spellEnd"/>
      <w:r>
        <w:rPr>
          <w:sz w:val="21"/>
          <w:szCs w:val="21"/>
        </w:rPr>
        <w:t>, 33, 1877–1901.</w:t>
      </w:r>
    </w:p>
    <w:p w14:paraId="4C379E98" w14:textId="77777777" w:rsidR="00324A99" w:rsidRDefault="00000000">
      <w:pPr>
        <w:spacing w:before="40" w:after="40" w:line="260" w:lineRule="auto"/>
        <w:ind w:left="720" w:hanging="720"/>
        <w:jc w:val="both"/>
      </w:pPr>
      <w:r>
        <w:rPr>
          <w:sz w:val="21"/>
          <w:szCs w:val="21"/>
        </w:rPr>
        <w:t xml:space="preserve">Cepeda, N. J., </w:t>
      </w:r>
      <w:proofErr w:type="spellStart"/>
      <w:r>
        <w:rPr>
          <w:sz w:val="21"/>
          <w:szCs w:val="21"/>
        </w:rPr>
        <w:t>Pashler</w:t>
      </w:r>
      <w:proofErr w:type="spellEnd"/>
      <w:r>
        <w:rPr>
          <w:sz w:val="21"/>
          <w:szCs w:val="21"/>
        </w:rPr>
        <w:t xml:space="preserve">, H., </w:t>
      </w:r>
      <w:proofErr w:type="spellStart"/>
      <w:r>
        <w:rPr>
          <w:sz w:val="21"/>
          <w:szCs w:val="21"/>
        </w:rPr>
        <w:t>Vul</w:t>
      </w:r>
      <w:proofErr w:type="spellEnd"/>
      <w:r>
        <w:rPr>
          <w:sz w:val="21"/>
          <w:szCs w:val="21"/>
        </w:rPr>
        <w:t>, E., Wixted, J. T., &amp; Rohrer, D. (2006). Distributed practice in verbal recall tasks. Review of Educational Research, 76(3), 354–380.</w:t>
      </w:r>
    </w:p>
    <w:p w14:paraId="0CCC111A" w14:textId="77777777" w:rsidR="00324A99" w:rsidRDefault="00000000">
      <w:pPr>
        <w:spacing w:before="40" w:after="40" w:line="260" w:lineRule="auto"/>
        <w:ind w:left="720" w:hanging="720"/>
        <w:jc w:val="both"/>
      </w:pPr>
      <w:r>
        <w:rPr>
          <w:sz w:val="21"/>
          <w:szCs w:val="21"/>
        </w:rPr>
        <w:t>Clardy, A. (2018). 70-20-10 and the dominance of informal learning: A fact in search of evidence. Human Resource Development Review, 17(2), 153–178.</w:t>
      </w:r>
    </w:p>
    <w:p w14:paraId="0BB8CACB" w14:textId="77777777" w:rsidR="00324A99" w:rsidRDefault="00000000">
      <w:pPr>
        <w:spacing w:before="40" w:after="40" w:line="260" w:lineRule="auto"/>
        <w:ind w:left="720" w:hanging="720"/>
        <w:jc w:val="both"/>
      </w:pPr>
      <w:r>
        <w:rPr>
          <w:sz w:val="21"/>
          <w:szCs w:val="21"/>
        </w:rPr>
        <w:t>Eraut, M. (2004). Informal learning in the workplace. Studies in Continuing Education, 26(2), 247–273.</w:t>
      </w:r>
    </w:p>
    <w:p w14:paraId="4B489800" w14:textId="77777777" w:rsidR="00324A99" w:rsidRDefault="00000000">
      <w:pPr>
        <w:spacing w:before="40" w:after="40" w:line="260" w:lineRule="auto"/>
        <w:ind w:left="720" w:hanging="720"/>
        <w:jc w:val="both"/>
      </w:pPr>
      <w:r>
        <w:rPr>
          <w:sz w:val="21"/>
          <w:szCs w:val="21"/>
        </w:rPr>
        <w:t>Garrison, D. R. (1997). Self-directed learning: Toward a comprehensive model. Adult Education Quarterly, 48(1), 18–33.</w:t>
      </w:r>
    </w:p>
    <w:p w14:paraId="3AFC1210" w14:textId="77777777" w:rsidR="00324A99" w:rsidRDefault="00000000">
      <w:pPr>
        <w:spacing w:before="40" w:after="40" w:line="260" w:lineRule="auto"/>
        <w:ind w:left="720" w:hanging="720"/>
        <w:jc w:val="both"/>
      </w:pPr>
      <w:r>
        <w:rPr>
          <w:sz w:val="21"/>
          <w:szCs w:val="21"/>
        </w:rPr>
        <w:t xml:space="preserve">Giurgiu, L. (2017). Microlearning: An evolving </w:t>
      </w:r>
      <w:proofErr w:type="spellStart"/>
      <w:r>
        <w:rPr>
          <w:sz w:val="21"/>
          <w:szCs w:val="21"/>
        </w:rPr>
        <w:t>elearning</w:t>
      </w:r>
      <w:proofErr w:type="spellEnd"/>
      <w:r>
        <w:rPr>
          <w:sz w:val="21"/>
          <w:szCs w:val="21"/>
        </w:rPr>
        <w:t xml:space="preserve"> trend. Scientific Bulletin, 22(1), 18–23.</w:t>
      </w:r>
    </w:p>
    <w:p w14:paraId="734DD663" w14:textId="77777777" w:rsidR="00324A99" w:rsidRDefault="00000000">
      <w:pPr>
        <w:spacing w:before="40" w:after="40" w:line="260" w:lineRule="auto"/>
        <w:ind w:left="720" w:hanging="720"/>
        <w:jc w:val="both"/>
      </w:pPr>
      <w:r>
        <w:rPr>
          <w:sz w:val="21"/>
          <w:szCs w:val="21"/>
        </w:rPr>
        <w:t>Guo, P. J., Kim, J., &amp; Rubin, R. (2014). How video production decisions affect student engagement. Proceedings of L@S '14, 41–50.</w:t>
      </w:r>
    </w:p>
    <w:p w14:paraId="0C26875C" w14:textId="77777777" w:rsidR="00324A99" w:rsidRDefault="00000000">
      <w:pPr>
        <w:spacing w:before="40" w:after="40" w:line="260" w:lineRule="auto"/>
        <w:ind w:left="720" w:hanging="720"/>
        <w:jc w:val="both"/>
      </w:pPr>
      <w:r>
        <w:rPr>
          <w:sz w:val="21"/>
          <w:szCs w:val="21"/>
        </w:rPr>
        <w:t>Hmelo-Silver, C. E. (2004). Problem-based learning: What and how do students learn? Educational Psychology Review, 16(3), 235–266.</w:t>
      </w:r>
    </w:p>
    <w:p w14:paraId="3D237D68" w14:textId="77777777" w:rsidR="00324A99" w:rsidRDefault="00000000">
      <w:pPr>
        <w:spacing w:before="40" w:after="40" w:line="260" w:lineRule="auto"/>
        <w:ind w:left="720" w:hanging="720"/>
        <w:jc w:val="both"/>
      </w:pPr>
      <w:r>
        <w:rPr>
          <w:sz w:val="21"/>
          <w:szCs w:val="21"/>
        </w:rPr>
        <w:t>Hug, T., &amp; Friesen, N. (2007). Outline of a microlearning agenda. eLearning Papers, 6.</w:t>
      </w:r>
    </w:p>
    <w:p w14:paraId="158EE656" w14:textId="77777777" w:rsidR="00324A99" w:rsidRDefault="00000000">
      <w:pPr>
        <w:spacing w:before="40" w:after="40" w:line="260" w:lineRule="auto"/>
        <w:ind w:left="720" w:hanging="720"/>
        <w:jc w:val="both"/>
      </w:pPr>
      <w:r>
        <w:rPr>
          <w:sz w:val="21"/>
          <w:szCs w:val="21"/>
        </w:rPr>
        <w:t xml:space="preserve">Jarvis, P. (2004). Adult education and lifelong learning: Theory and practice (3rd ed.). </w:t>
      </w:r>
      <w:proofErr w:type="spellStart"/>
      <w:r>
        <w:rPr>
          <w:sz w:val="21"/>
          <w:szCs w:val="21"/>
        </w:rPr>
        <w:t>RoutledgeFalmer</w:t>
      </w:r>
      <w:proofErr w:type="spellEnd"/>
      <w:r>
        <w:rPr>
          <w:sz w:val="21"/>
          <w:szCs w:val="21"/>
        </w:rPr>
        <w:t>.</w:t>
      </w:r>
    </w:p>
    <w:p w14:paraId="262725C5" w14:textId="77777777" w:rsidR="00324A99" w:rsidRDefault="00000000">
      <w:pPr>
        <w:spacing w:before="40" w:after="40" w:line="260" w:lineRule="auto"/>
        <w:ind w:left="720" w:hanging="720"/>
        <w:jc w:val="both"/>
      </w:pPr>
      <w:r>
        <w:rPr>
          <w:sz w:val="21"/>
          <w:szCs w:val="21"/>
        </w:rPr>
        <w:t>Kapur, M. (2008). Productive failure. Cognition and Instruction, 26(3), 379–424.</w:t>
      </w:r>
    </w:p>
    <w:p w14:paraId="46E0B6B4" w14:textId="77777777" w:rsidR="00324A99" w:rsidRDefault="00000000">
      <w:pPr>
        <w:spacing w:before="40" w:after="40" w:line="260" w:lineRule="auto"/>
        <w:ind w:left="720" w:hanging="720"/>
        <w:jc w:val="both"/>
      </w:pPr>
      <w:r>
        <w:rPr>
          <w:sz w:val="21"/>
          <w:szCs w:val="21"/>
        </w:rPr>
        <w:t>Kapur, M. (2016). Examining productive failure, productive success, and constructive failure. Cognition and Instruction, 34(2), 73–97.</w:t>
      </w:r>
    </w:p>
    <w:p w14:paraId="35CE03D0" w14:textId="77777777" w:rsidR="00324A99" w:rsidRDefault="00000000">
      <w:pPr>
        <w:spacing w:before="40" w:after="40" w:line="260" w:lineRule="auto"/>
        <w:ind w:left="720" w:hanging="720"/>
        <w:jc w:val="both"/>
      </w:pPr>
      <w:r>
        <w:rPr>
          <w:sz w:val="21"/>
          <w:szCs w:val="21"/>
        </w:rPr>
        <w:t>Keller, J. M. (2010). Motivational design for learning and performance: The ARCS model approach. Springer.</w:t>
      </w:r>
    </w:p>
    <w:p w14:paraId="3B751609" w14:textId="77777777" w:rsidR="00324A99" w:rsidRDefault="00000000">
      <w:pPr>
        <w:spacing w:before="40" w:after="40" w:line="260" w:lineRule="auto"/>
        <w:ind w:left="720" w:hanging="720"/>
        <w:jc w:val="both"/>
      </w:pPr>
      <w:r>
        <w:rPr>
          <w:sz w:val="21"/>
          <w:szCs w:val="21"/>
        </w:rPr>
        <w:t>Knowles, M. S., Holton III, E. F., &amp; Swanson, R. A. (2015). The adult learner (8th ed.). Routledge.</w:t>
      </w:r>
    </w:p>
    <w:p w14:paraId="15DB1816" w14:textId="77777777" w:rsidR="00324A99" w:rsidRDefault="00000000">
      <w:pPr>
        <w:spacing w:before="40" w:after="40" w:line="260" w:lineRule="auto"/>
        <w:ind w:left="720" w:hanging="720"/>
        <w:jc w:val="both"/>
      </w:pPr>
      <w:r>
        <w:rPr>
          <w:sz w:val="21"/>
          <w:szCs w:val="21"/>
        </w:rPr>
        <w:t>Kolb, D. A. (1984). Experiential learning: Experience as the source of learning and development. Prentice-Hall.</w:t>
      </w:r>
    </w:p>
    <w:p w14:paraId="1137BC0B" w14:textId="77777777" w:rsidR="00324A99" w:rsidRDefault="00000000">
      <w:pPr>
        <w:spacing w:before="40" w:after="40" w:line="260" w:lineRule="auto"/>
        <w:ind w:left="720" w:hanging="720"/>
        <w:jc w:val="both"/>
      </w:pPr>
      <w:proofErr w:type="spellStart"/>
      <w:r>
        <w:rPr>
          <w:sz w:val="21"/>
          <w:szCs w:val="21"/>
        </w:rPr>
        <w:t>Låg</w:t>
      </w:r>
      <w:proofErr w:type="spellEnd"/>
      <w:r>
        <w:rPr>
          <w:sz w:val="21"/>
          <w:szCs w:val="21"/>
        </w:rPr>
        <w:t>, T., &amp; Sæle, R. G. (2019). Does the flipped classroom improve student learning and satisfaction? A systematic review. AERA Open, 5(3), 1–17.</w:t>
      </w:r>
    </w:p>
    <w:p w14:paraId="2235A061" w14:textId="77777777" w:rsidR="00324A99" w:rsidRDefault="00000000">
      <w:pPr>
        <w:spacing w:before="40" w:after="40" w:line="260" w:lineRule="auto"/>
        <w:ind w:left="720" w:hanging="720"/>
        <w:jc w:val="both"/>
      </w:pPr>
      <w:r>
        <w:rPr>
          <w:sz w:val="21"/>
          <w:szCs w:val="21"/>
        </w:rPr>
        <w:t>Lave, J., &amp; Wenger, E. (1991). Situated learning: Legitimate peripheral participation. Cambridge University Press.</w:t>
      </w:r>
    </w:p>
    <w:p w14:paraId="7E566D6B" w14:textId="77777777" w:rsidR="00324A99" w:rsidRDefault="00000000">
      <w:pPr>
        <w:spacing w:before="40" w:after="40" w:line="260" w:lineRule="auto"/>
        <w:ind w:left="720" w:hanging="720"/>
        <w:jc w:val="both"/>
      </w:pPr>
      <w:r>
        <w:rPr>
          <w:sz w:val="21"/>
          <w:szCs w:val="21"/>
        </w:rPr>
        <w:t xml:space="preserve">Lombardo, M. M., &amp; Eichinger, R. W. (1996). The career architect development planner. </w:t>
      </w:r>
      <w:proofErr w:type="spellStart"/>
      <w:r>
        <w:rPr>
          <w:sz w:val="21"/>
          <w:szCs w:val="21"/>
        </w:rPr>
        <w:t>Lominger</w:t>
      </w:r>
      <w:proofErr w:type="spellEnd"/>
      <w:r>
        <w:rPr>
          <w:sz w:val="21"/>
          <w:szCs w:val="21"/>
        </w:rPr>
        <w:t>.</w:t>
      </w:r>
    </w:p>
    <w:p w14:paraId="54B0AD50" w14:textId="77777777" w:rsidR="00324A99" w:rsidRDefault="00000000">
      <w:pPr>
        <w:spacing w:before="40" w:after="40" w:line="260" w:lineRule="auto"/>
        <w:ind w:left="720" w:hanging="720"/>
        <w:jc w:val="both"/>
      </w:pPr>
      <w:proofErr w:type="spellStart"/>
      <w:r>
        <w:rPr>
          <w:sz w:val="21"/>
          <w:szCs w:val="21"/>
        </w:rPr>
        <w:t>Marsick</w:t>
      </w:r>
      <w:proofErr w:type="spellEnd"/>
      <w:r>
        <w:rPr>
          <w:sz w:val="21"/>
          <w:szCs w:val="21"/>
        </w:rPr>
        <w:t>, V. J., &amp; Watkins, K. E. (2001). Informal and incidental learning. New Directions for Adult and Continuing Education, 89, 25–34.</w:t>
      </w:r>
    </w:p>
    <w:p w14:paraId="18F5B141" w14:textId="77777777" w:rsidR="00324A99" w:rsidRDefault="00000000">
      <w:pPr>
        <w:spacing w:before="40" w:after="40" w:line="260" w:lineRule="auto"/>
        <w:ind w:left="720" w:hanging="720"/>
        <w:jc w:val="both"/>
      </w:pPr>
      <w:r>
        <w:rPr>
          <w:sz w:val="21"/>
          <w:szCs w:val="21"/>
        </w:rPr>
        <w:t>Mayer, R. E. (2009). Multimedia learning (2nd ed.). Cambridge University Press.</w:t>
      </w:r>
    </w:p>
    <w:p w14:paraId="249DC044" w14:textId="77777777" w:rsidR="00324A99" w:rsidRDefault="00000000">
      <w:pPr>
        <w:spacing w:before="40" w:after="40" w:line="260" w:lineRule="auto"/>
        <w:ind w:left="720" w:hanging="720"/>
        <w:jc w:val="both"/>
      </w:pPr>
      <w:r>
        <w:rPr>
          <w:sz w:val="21"/>
          <w:szCs w:val="21"/>
        </w:rPr>
        <w:t xml:space="preserve">Papert, S. (1991). Situating constructionism. In I. Harel &amp; S. </w:t>
      </w:r>
      <w:proofErr w:type="spellStart"/>
      <w:r>
        <w:rPr>
          <w:sz w:val="21"/>
          <w:szCs w:val="21"/>
        </w:rPr>
        <w:t>Papert</w:t>
      </w:r>
      <w:proofErr w:type="spellEnd"/>
      <w:r>
        <w:rPr>
          <w:sz w:val="21"/>
          <w:szCs w:val="21"/>
        </w:rPr>
        <w:t xml:space="preserve"> (Eds.), Constructionism. </w:t>
      </w:r>
      <w:proofErr w:type="spellStart"/>
      <w:r>
        <w:rPr>
          <w:sz w:val="21"/>
          <w:szCs w:val="21"/>
        </w:rPr>
        <w:t>Ablex</w:t>
      </w:r>
      <w:proofErr w:type="spellEnd"/>
      <w:r>
        <w:rPr>
          <w:sz w:val="21"/>
          <w:szCs w:val="21"/>
        </w:rPr>
        <w:t>.</w:t>
      </w:r>
    </w:p>
    <w:p w14:paraId="52E5A647" w14:textId="77777777" w:rsidR="00324A99" w:rsidRDefault="00000000">
      <w:pPr>
        <w:spacing w:before="40" w:after="40" w:line="260" w:lineRule="auto"/>
        <w:ind w:left="720" w:hanging="720"/>
        <w:jc w:val="both"/>
      </w:pPr>
      <w:r>
        <w:rPr>
          <w:sz w:val="21"/>
          <w:szCs w:val="21"/>
        </w:rPr>
        <w:lastRenderedPageBreak/>
        <w:t>Pfeiffer, J. W., &amp; Jones, J. E. (1975). A handbook of structured experiences for human relations training (Vol. 5). University Associates.</w:t>
      </w:r>
    </w:p>
    <w:p w14:paraId="4F28C6C3" w14:textId="77777777" w:rsidR="00324A99" w:rsidRDefault="00000000">
      <w:pPr>
        <w:spacing w:before="40" w:after="40" w:line="260" w:lineRule="auto"/>
        <w:ind w:left="720" w:hanging="720"/>
        <w:jc w:val="both"/>
      </w:pPr>
      <w:r>
        <w:rPr>
          <w:sz w:val="21"/>
          <w:szCs w:val="21"/>
        </w:rPr>
        <w:t>Reynolds, L., &amp; McDonell, K. (2021). Prompt programming for large language models. CHI EA '21.</w:t>
      </w:r>
    </w:p>
    <w:p w14:paraId="6A5DFFED" w14:textId="77777777" w:rsidR="00324A99" w:rsidRDefault="00000000">
      <w:pPr>
        <w:spacing w:before="40" w:after="40" w:line="260" w:lineRule="auto"/>
        <w:ind w:left="720" w:hanging="720"/>
        <w:jc w:val="both"/>
      </w:pPr>
      <w:r>
        <w:rPr>
          <w:sz w:val="21"/>
          <w:szCs w:val="21"/>
        </w:rPr>
        <w:t>Roediger, H. L., &amp; Butler, A. C. (2011). The critical role of retrieval practice in long-term retention. Trends in Cognitive Sciences, 15(1), 20–27.</w:t>
      </w:r>
    </w:p>
    <w:p w14:paraId="3330262D" w14:textId="77777777" w:rsidR="00324A99" w:rsidRDefault="00000000">
      <w:pPr>
        <w:spacing w:before="40" w:after="40" w:line="260" w:lineRule="auto"/>
        <w:ind w:left="720" w:hanging="720"/>
        <w:jc w:val="both"/>
      </w:pPr>
      <w:r>
        <w:rPr>
          <w:sz w:val="21"/>
          <w:szCs w:val="21"/>
        </w:rPr>
        <w:t>Schon, D. A. (1983). The reflective practitioner. Basic Books.</w:t>
      </w:r>
    </w:p>
    <w:p w14:paraId="59356895" w14:textId="77777777" w:rsidR="00324A99" w:rsidRDefault="00000000">
      <w:pPr>
        <w:spacing w:before="40" w:after="40" w:line="260" w:lineRule="auto"/>
        <w:ind w:left="720" w:hanging="720"/>
        <w:jc w:val="both"/>
      </w:pPr>
      <w:proofErr w:type="spellStart"/>
      <w:r>
        <w:rPr>
          <w:sz w:val="21"/>
          <w:szCs w:val="21"/>
        </w:rPr>
        <w:t>Strelan</w:t>
      </w:r>
      <w:proofErr w:type="spellEnd"/>
      <w:r>
        <w:rPr>
          <w:sz w:val="21"/>
          <w:szCs w:val="21"/>
        </w:rPr>
        <w:t>, P., Osborn, A., &amp; Palmer, E. (2020). The flipped classroom: A meta-analysis of effects on student performance. Educational Research Review, 30, 100314.</w:t>
      </w:r>
    </w:p>
    <w:p w14:paraId="70FA0CF8" w14:textId="77777777" w:rsidR="00324A99" w:rsidRDefault="00000000">
      <w:pPr>
        <w:spacing w:before="40" w:after="40" w:line="260" w:lineRule="auto"/>
        <w:ind w:left="720" w:hanging="720"/>
        <w:jc w:val="both"/>
      </w:pPr>
      <w:proofErr w:type="spellStart"/>
      <w:r>
        <w:rPr>
          <w:sz w:val="21"/>
          <w:szCs w:val="21"/>
        </w:rPr>
        <w:t>Sweller</w:t>
      </w:r>
      <w:proofErr w:type="spellEnd"/>
      <w:r>
        <w:rPr>
          <w:sz w:val="21"/>
          <w:szCs w:val="21"/>
        </w:rPr>
        <w:t>, J. (1988). Cognitive load during problem solving: Effects on learning. Cognitive Science, 12(2), 257–285.</w:t>
      </w:r>
    </w:p>
    <w:p w14:paraId="43D07510" w14:textId="77777777" w:rsidR="00324A99" w:rsidRDefault="00000000">
      <w:pPr>
        <w:spacing w:before="40" w:after="40" w:line="260" w:lineRule="auto"/>
        <w:ind w:left="720" w:hanging="720"/>
        <w:jc w:val="both"/>
      </w:pPr>
      <w:proofErr w:type="spellStart"/>
      <w:r>
        <w:rPr>
          <w:sz w:val="21"/>
          <w:szCs w:val="21"/>
        </w:rPr>
        <w:t>Sweller</w:t>
      </w:r>
      <w:proofErr w:type="spellEnd"/>
      <w:r>
        <w:rPr>
          <w:sz w:val="21"/>
          <w:szCs w:val="21"/>
        </w:rPr>
        <w:t xml:space="preserve">, J., Ayres, P., &amp; </w:t>
      </w:r>
      <w:proofErr w:type="spellStart"/>
      <w:r>
        <w:rPr>
          <w:sz w:val="21"/>
          <w:szCs w:val="21"/>
        </w:rPr>
        <w:t>Kalyuga</w:t>
      </w:r>
      <w:proofErr w:type="spellEnd"/>
      <w:r>
        <w:rPr>
          <w:sz w:val="21"/>
          <w:szCs w:val="21"/>
        </w:rPr>
        <w:t>, S. (2011). Cognitive load theory. Springer.</w:t>
      </w:r>
    </w:p>
    <w:p w14:paraId="2F27C11A" w14:textId="77777777" w:rsidR="00324A99" w:rsidRDefault="00000000">
      <w:pPr>
        <w:spacing w:before="40" w:after="40" w:line="260" w:lineRule="auto"/>
        <w:ind w:left="720" w:hanging="720"/>
        <w:jc w:val="both"/>
      </w:pPr>
      <w:r>
        <w:rPr>
          <w:sz w:val="21"/>
          <w:szCs w:val="21"/>
        </w:rPr>
        <w:t>Vygotsky, L. S. (1978). Mind in society. Harvard University Press.</w:t>
      </w:r>
    </w:p>
    <w:p w14:paraId="2327D791" w14:textId="77777777" w:rsidR="00324A99" w:rsidRDefault="00000000">
      <w:pPr>
        <w:spacing w:before="40" w:after="40" w:line="260" w:lineRule="auto"/>
        <w:ind w:left="720" w:hanging="720"/>
        <w:jc w:val="both"/>
      </w:pPr>
      <w:r>
        <w:rPr>
          <w:sz w:val="21"/>
          <w:szCs w:val="21"/>
        </w:rPr>
        <w:t>White, J., et al. (2023). A prompt pattern catalog to enhance prompt engineering with ChatGPT. arXiv:2302.11382.</w:t>
      </w:r>
    </w:p>
    <w:p w14:paraId="4A859657" w14:textId="77777777" w:rsidR="00324A99" w:rsidRDefault="00000000">
      <w:pPr>
        <w:spacing w:before="40" w:after="40" w:line="260" w:lineRule="auto"/>
        <w:ind w:left="720" w:hanging="720"/>
        <w:jc w:val="both"/>
      </w:pPr>
      <w:r>
        <w:rPr>
          <w:sz w:val="21"/>
          <w:szCs w:val="21"/>
        </w:rPr>
        <w:t>Wiggins, G. (1998). Educative assessment. Jossey-Bass.</w:t>
      </w:r>
    </w:p>
    <w:p w14:paraId="01E55815" w14:textId="77777777" w:rsidR="00324A99" w:rsidRDefault="00324A99">
      <w:pPr>
        <w:spacing w:before="120" w:after="120" w:line="276" w:lineRule="auto"/>
        <w:jc w:val="both"/>
      </w:pPr>
    </w:p>
    <w:p w14:paraId="5670D440" w14:textId="77777777" w:rsidR="00324A99" w:rsidRDefault="00000000">
      <w:pPr>
        <w:spacing w:before="120" w:after="120" w:line="276" w:lineRule="auto"/>
        <w:jc w:val="both"/>
      </w:pPr>
      <w:r w:rsidRPr="004950A2">
        <w:rPr>
          <w:i/>
          <w:iCs/>
          <w:color w:val="7F8C8D"/>
          <w:sz w:val="20"/>
          <w:szCs w:val="20"/>
          <w:lang w:val="es-ES"/>
        </w:rPr>
        <w:t xml:space="preserve">Documento elaborado por el Centro de Investigación Observatorio del Desarrollo (CIOdD) – Programa </w:t>
      </w:r>
      <w:proofErr w:type="spellStart"/>
      <w:r w:rsidRPr="004950A2">
        <w:rPr>
          <w:i/>
          <w:iCs/>
          <w:color w:val="7F8C8D"/>
          <w:sz w:val="20"/>
          <w:szCs w:val="20"/>
          <w:lang w:val="es-ES"/>
        </w:rPr>
        <w:t>DiproviT</w:t>
      </w:r>
      <w:proofErr w:type="spellEnd"/>
      <w:r w:rsidRPr="004950A2">
        <w:rPr>
          <w:i/>
          <w:iCs/>
          <w:color w:val="7F8C8D"/>
          <w:sz w:val="20"/>
          <w:szCs w:val="20"/>
          <w:lang w:val="es-ES"/>
        </w:rPr>
        <w:t xml:space="preserve">, Universidad de Costa Rica. </w:t>
      </w:r>
      <w:proofErr w:type="spellStart"/>
      <w:r>
        <w:rPr>
          <w:i/>
          <w:iCs/>
          <w:color w:val="7F8C8D"/>
          <w:sz w:val="20"/>
          <w:szCs w:val="20"/>
        </w:rPr>
        <w:t>Versión</w:t>
      </w:r>
      <w:proofErr w:type="spellEnd"/>
      <w:r>
        <w:rPr>
          <w:i/>
          <w:iCs/>
          <w:color w:val="7F8C8D"/>
          <w:sz w:val="20"/>
          <w:szCs w:val="20"/>
        </w:rPr>
        <w:t xml:space="preserve"> 1.0 – </w:t>
      </w:r>
      <w:proofErr w:type="spellStart"/>
      <w:r>
        <w:rPr>
          <w:i/>
          <w:iCs/>
          <w:color w:val="7F8C8D"/>
          <w:sz w:val="20"/>
          <w:szCs w:val="20"/>
        </w:rPr>
        <w:t>Febrero</w:t>
      </w:r>
      <w:proofErr w:type="spellEnd"/>
      <w:r>
        <w:rPr>
          <w:i/>
          <w:iCs/>
          <w:color w:val="7F8C8D"/>
          <w:sz w:val="20"/>
          <w:szCs w:val="20"/>
        </w:rPr>
        <w:t xml:space="preserve"> 2026.</w:t>
      </w:r>
    </w:p>
    <w:sectPr w:rsidR="00324A9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830F" w14:textId="77777777" w:rsidR="00A3512F" w:rsidRDefault="00A3512F">
      <w:r>
        <w:separator/>
      </w:r>
    </w:p>
  </w:endnote>
  <w:endnote w:type="continuationSeparator" w:id="0">
    <w:p w14:paraId="260A020E" w14:textId="77777777" w:rsidR="00A3512F" w:rsidRDefault="00A35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AA23" w14:textId="77777777" w:rsidR="00324A99" w:rsidRDefault="00000000">
    <w:pPr>
      <w:pBdr>
        <w:top w:val="single" w:sz="2" w:space="4" w:color="CCCCCC"/>
      </w:pBdr>
      <w:jc w:val="center"/>
    </w:pPr>
    <w:proofErr w:type="spellStart"/>
    <w:r>
      <w:rPr>
        <w:color w:val="7F8C8D"/>
        <w:sz w:val="20"/>
        <w:szCs w:val="20"/>
      </w:rPr>
      <w:t>Versión</w:t>
    </w:r>
    <w:proofErr w:type="spellEnd"/>
    <w:r>
      <w:rPr>
        <w:color w:val="7F8C8D"/>
        <w:sz w:val="20"/>
        <w:szCs w:val="20"/>
      </w:rPr>
      <w:t xml:space="preserve"> 1.0 – </w:t>
    </w:r>
    <w:proofErr w:type="spellStart"/>
    <w:r>
      <w:rPr>
        <w:color w:val="7F8C8D"/>
        <w:sz w:val="20"/>
        <w:szCs w:val="20"/>
      </w:rPr>
      <w:t>Febrero</w:t>
    </w:r>
    <w:proofErr w:type="spellEnd"/>
    <w:r>
      <w:rPr>
        <w:color w:val="7F8C8D"/>
        <w:sz w:val="20"/>
        <w:szCs w:val="20"/>
      </w:rPr>
      <w:t xml:space="preserve"> 2026  |  Página </w:t>
    </w:r>
    <w:r>
      <w:rPr>
        <w:color w:val="7F8C8D"/>
        <w:sz w:val="16"/>
        <w:szCs w:val="16"/>
      </w:rPr>
      <w:fldChar w:fldCharType="begin"/>
    </w:r>
    <w:r>
      <w:rPr>
        <w:color w:val="7F8C8D"/>
        <w:sz w:val="16"/>
        <w:szCs w:val="16"/>
      </w:rPr>
      <w:instrText>PAGE</w:instrText>
    </w:r>
    <w:r>
      <w:rPr>
        <w:color w:val="7F8C8D"/>
        <w:sz w:val="16"/>
        <w:szCs w:val="16"/>
      </w:rPr>
      <w:fldChar w:fldCharType="separate"/>
    </w:r>
    <w:r w:rsidR="004950A2">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EF50A" w14:textId="77777777" w:rsidR="00A3512F" w:rsidRDefault="00A3512F">
      <w:r>
        <w:separator/>
      </w:r>
    </w:p>
  </w:footnote>
  <w:footnote w:type="continuationSeparator" w:id="0">
    <w:p w14:paraId="5EBF7D2A" w14:textId="77777777" w:rsidR="00A3512F" w:rsidRDefault="00A3512F">
      <w:r>
        <w:continuationSeparator/>
      </w:r>
    </w:p>
  </w:footnote>
  <w:footnote w:id="1">
    <w:p w14:paraId="44053E8F" w14:textId="77777777" w:rsidR="00324A99" w:rsidRPr="004950A2" w:rsidRDefault="00000000">
      <w:pPr>
        <w:rPr>
          <w:lang w:val="es-ES"/>
        </w:rPr>
      </w:pPr>
      <w:r>
        <w:rPr>
          <w:rStyle w:val="FootnoteReference"/>
        </w:rPr>
        <w:footnoteRef/>
      </w:r>
      <w:r w:rsidRPr="004950A2">
        <w:rPr>
          <w:sz w:val="20"/>
          <w:szCs w:val="20"/>
          <w:lang w:val="es-ES"/>
        </w:rPr>
        <w:t>El término "productive failure" (fracaso productivo) fue acuñado por Kapur (2008) para describir situaciones donde el intento inicial de resolver un problema sin instrucción previa, aunque no produzca una solución correcta, genera estructuras cognitivas que facilitan el aprendizaje posterior.</w:t>
      </w:r>
    </w:p>
  </w:footnote>
  <w:footnote w:id="2">
    <w:p w14:paraId="183DCF4A" w14:textId="77777777" w:rsidR="00324A99" w:rsidRPr="004950A2" w:rsidRDefault="00000000">
      <w:pPr>
        <w:rPr>
          <w:lang w:val="es-ES"/>
        </w:rPr>
      </w:pPr>
      <w:r>
        <w:rPr>
          <w:rStyle w:val="FootnoteReference"/>
        </w:rPr>
        <w:footnoteRef/>
      </w:r>
      <w:r w:rsidRPr="004950A2">
        <w:rPr>
          <w:sz w:val="20"/>
          <w:szCs w:val="20"/>
          <w:lang w:val="es-ES"/>
        </w:rPr>
        <w:t>El acrónimo CIFRCE se pronuncia /ˈsifr.se/ y fue diseñado para ser mnemotécnico en español. En inglés, la estructura equivalente más cercana es el framework RACE (Role, Action, Context, Expectations) propuesto por diversos practitioners, aunque sin formalización académica comparable.</w:t>
      </w:r>
    </w:p>
  </w:footnote>
  <w:footnote w:id="3">
    <w:p w14:paraId="16460D79" w14:textId="77777777" w:rsidR="00324A99" w:rsidRPr="004950A2" w:rsidRDefault="00000000">
      <w:pPr>
        <w:rPr>
          <w:lang w:val="es-ES"/>
        </w:rPr>
      </w:pPr>
      <w:r>
        <w:rPr>
          <w:rStyle w:val="FootnoteReference"/>
        </w:rPr>
        <w:footnoteRef/>
      </w:r>
      <w:r w:rsidRPr="004950A2">
        <w:rPr>
          <w:sz w:val="20"/>
          <w:szCs w:val="20"/>
          <w:lang w:val="es-ES"/>
        </w:rPr>
        <w:t>El ciclo RHEC guarda correspondencia estructural con el ciclo ORID (Objective, Reflective, Interpretive, Decisional) del Institute of Cultural Affairs, utilizado en facilitación grupal, y con la secuencia de Actividad Estructurada de Aprendizaje Experiencial de Pfeiffer &amp; Jones (1975): experiencia → publicación → procesamiento → generalización → aplicación.</w:t>
      </w:r>
    </w:p>
  </w:footnote>
  <w:footnote w:id="4">
    <w:p w14:paraId="187F884B" w14:textId="77777777" w:rsidR="00324A99" w:rsidRPr="004950A2" w:rsidRDefault="00000000">
      <w:pPr>
        <w:rPr>
          <w:lang w:val="es-ES"/>
        </w:rPr>
      </w:pPr>
      <w:r>
        <w:rPr>
          <w:rStyle w:val="FootnoteReference"/>
        </w:rPr>
        <w:footnoteRef/>
      </w:r>
      <w:r w:rsidRPr="004950A2">
        <w:rPr>
          <w:sz w:val="20"/>
          <w:szCs w:val="20"/>
          <w:lang w:val="es-ES"/>
        </w:rPr>
        <w:t>La distinción entre conocimiento declarativo y procedimental (Anderson, 1983) es central: el microempresario necesita primariamente saber-hacer (procedimental), no saber-qué (declarativo). La inversión 70/30 refleja esta prioridad ontológica.</w:t>
      </w:r>
    </w:p>
  </w:footnote>
  <w:footnote w:id="5">
    <w:p w14:paraId="6F9C5499" w14:textId="77777777" w:rsidR="00324A99" w:rsidRPr="004950A2" w:rsidRDefault="00000000">
      <w:pPr>
        <w:rPr>
          <w:lang w:val="es-ES"/>
        </w:rPr>
      </w:pPr>
      <w:r>
        <w:rPr>
          <w:rStyle w:val="FootnoteReference"/>
        </w:rPr>
        <w:footnoteRef/>
      </w:r>
      <w:r w:rsidRPr="004950A2">
        <w:rPr>
          <w:sz w:val="20"/>
          <w:szCs w:val="20"/>
          <w:lang w:val="es-ES"/>
        </w:rPr>
        <w:t>La regla de los 4 minutos no es arbitraria: Guo et al. (2014) analizaron 6.9 millones de sesiones de video en edX y encontraron que la mediana de engagement cae abruptamente después de los 6 minutos, con un punto óptimo entre 3 y 6 minutos. Para audiencias no universitarias con menor motivación académica intrínseca, el umbral es aún menor.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DE1B" w14:textId="77777777" w:rsidR="00324A99" w:rsidRPr="004950A2" w:rsidRDefault="00000000">
    <w:pPr>
      <w:pBdr>
        <w:bottom w:val="single" w:sz="3" w:space="4" w:color="1B4F72"/>
      </w:pBdr>
      <w:jc w:val="right"/>
      <w:rPr>
        <w:lang w:val="es-ES"/>
      </w:rPr>
    </w:pPr>
    <w:r w:rsidRPr="004950A2">
      <w:rPr>
        <w:color w:val="7F8C8D"/>
        <w:sz w:val="20"/>
        <w:szCs w:val="20"/>
        <w:lang w:val="es-ES"/>
      </w:rPr>
      <w:t>Fundamentación Metodológica – Modelo 70/30  |  CIOdD–</w:t>
    </w:r>
    <w:proofErr w:type="spellStart"/>
    <w:r w:rsidRPr="004950A2">
      <w:rPr>
        <w:color w:val="7F8C8D"/>
        <w:sz w:val="20"/>
        <w:szCs w:val="20"/>
        <w:lang w:val="es-ES"/>
      </w:rPr>
      <w:t>DiproviT</w:t>
    </w:r>
    <w:proofErr w:type="spellEnd"/>
    <w:r w:rsidRPr="004950A2">
      <w:rPr>
        <w:color w:val="7F8C8D"/>
        <w:sz w:val="20"/>
        <w:szCs w:val="20"/>
        <w:lang w:val="es-ES"/>
      </w:rPr>
      <w:t>, UCR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808"/>
    <w:multiLevelType w:val="hybridMultilevel"/>
    <w:tmpl w:val="C5446190"/>
    <w:lvl w:ilvl="0" w:tplc="2A1A7CEA">
      <w:start w:val="1"/>
      <w:numFmt w:val="bullet"/>
      <w:lvlText w:val="●"/>
      <w:lvlJc w:val="left"/>
      <w:pPr>
        <w:ind w:left="720" w:hanging="360"/>
      </w:pPr>
    </w:lvl>
    <w:lvl w:ilvl="1" w:tplc="9EE66CC6">
      <w:start w:val="1"/>
      <w:numFmt w:val="bullet"/>
      <w:lvlText w:val="○"/>
      <w:lvlJc w:val="left"/>
      <w:pPr>
        <w:ind w:left="1440" w:hanging="360"/>
      </w:pPr>
    </w:lvl>
    <w:lvl w:ilvl="2" w:tplc="69045DD6">
      <w:start w:val="1"/>
      <w:numFmt w:val="bullet"/>
      <w:lvlText w:val="■"/>
      <w:lvlJc w:val="left"/>
      <w:pPr>
        <w:ind w:left="2160" w:hanging="360"/>
      </w:pPr>
    </w:lvl>
    <w:lvl w:ilvl="3" w:tplc="6868CDD0">
      <w:start w:val="1"/>
      <w:numFmt w:val="bullet"/>
      <w:lvlText w:val="●"/>
      <w:lvlJc w:val="left"/>
      <w:pPr>
        <w:ind w:left="2880" w:hanging="360"/>
      </w:pPr>
    </w:lvl>
    <w:lvl w:ilvl="4" w:tplc="2F5E9EB2">
      <w:start w:val="1"/>
      <w:numFmt w:val="bullet"/>
      <w:lvlText w:val="○"/>
      <w:lvlJc w:val="left"/>
      <w:pPr>
        <w:ind w:left="3600" w:hanging="360"/>
      </w:pPr>
    </w:lvl>
    <w:lvl w:ilvl="5" w:tplc="B790B3AE">
      <w:start w:val="1"/>
      <w:numFmt w:val="bullet"/>
      <w:lvlText w:val="■"/>
      <w:lvlJc w:val="left"/>
      <w:pPr>
        <w:ind w:left="4320" w:hanging="360"/>
      </w:pPr>
    </w:lvl>
    <w:lvl w:ilvl="6" w:tplc="B552B550">
      <w:start w:val="1"/>
      <w:numFmt w:val="bullet"/>
      <w:lvlText w:val="●"/>
      <w:lvlJc w:val="left"/>
      <w:pPr>
        <w:ind w:left="5040" w:hanging="360"/>
      </w:pPr>
    </w:lvl>
    <w:lvl w:ilvl="7" w:tplc="6EF05882">
      <w:start w:val="1"/>
      <w:numFmt w:val="bullet"/>
      <w:lvlText w:val="●"/>
      <w:lvlJc w:val="left"/>
      <w:pPr>
        <w:ind w:left="5760" w:hanging="360"/>
      </w:pPr>
    </w:lvl>
    <w:lvl w:ilvl="8" w:tplc="017E9D1A">
      <w:start w:val="1"/>
      <w:numFmt w:val="bullet"/>
      <w:lvlText w:val="●"/>
      <w:lvlJc w:val="left"/>
      <w:pPr>
        <w:ind w:left="6480" w:hanging="360"/>
      </w:pPr>
    </w:lvl>
  </w:abstractNum>
  <w:abstractNum w:abstractNumId="1" w15:restartNumberingAfterBreak="0">
    <w:nsid w:val="33533545"/>
    <w:multiLevelType w:val="hybridMultilevel"/>
    <w:tmpl w:val="AF8E6D02"/>
    <w:lvl w:ilvl="0" w:tplc="7780D65E">
      <w:start w:val="1"/>
      <w:numFmt w:val="bullet"/>
      <w:lvlText w:val="•"/>
      <w:lvlJc w:val="left"/>
      <w:pPr>
        <w:ind w:left="720" w:hanging="360"/>
      </w:pPr>
    </w:lvl>
    <w:lvl w:ilvl="1" w:tplc="77B4B154">
      <w:numFmt w:val="decimal"/>
      <w:lvlText w:val=""/>
      <w:lvlJc w:val="left"/>
    </w:lvl>
    <w:lvl w:ilvl="2" w:tplc="88D85D52">
      <w:numFmt w:val="decimal"/>
      <w:lvlText w:val=""/>
      <w:lvlJc w:val="left"/>
    </w:lvl>
    <w:lvl w:ilvl="3" w:tplc="877E6DF2">
      <w:numFmt w:val="decimal"/>
      <w:lvlText w:val=""/>
      <w:lvlJc w:val="left"/>
    </w:lvl>
    <w:lvl w:ilvl="4" w:tplc="44C6C83C">
      <w:numFmt w:val="decimal"/>
      <w:lvlText w:val=""/>
      <w:lvlJc w:val="left"/>
    </w:lvl>
    <w:lvl w:ilvl="5" w:tplc="4E8829FA">
      <w:numFmt w:val="decimal"/>
      <w:lvlText w:val=""/>
      <w:lvlJc w:val="left"/>
    </w:lvl>
    <w:lvl w:ilvl="6" w:tplc="ACA2707C">
      <w:numFmt w:val="decimal"/>
      <w:lvlText w:val=""/>
      <w:lvlJc w:val="left"/>
    </w:lvl>
    <w:lvl w:ilvl="7" w:tplc="D122AAB4">
      <w:numFmt w:val="decimal"/>
      <w:lvlText w:val=""/>
      <w:lvlJc w:val="left"/>
    </w:lvl>
    <w:lvl w:ilvl="8" w:tplc="38E40C0A">
      <w:numFmt w:val="decimal"/>
      <w:lvlText w:val=""/>
      <w:lvlJc w:val="left"/>
    </w:lvl>
  </w:abstractNum>
  <w:num w:numId="1" w16cid:durableId="623148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99"/>
    <w:rsid w:val="002C18C0"/>
    <w:rsid w:val="00324A99"/>
    <w:rsid w:val="00356A96"/>
    <w:rsid w:val="004950A2"/>
    <w:rsid w:val="0065198C"/>
    <w:rsid w:val="009A40A9"/>
    <w:rsid w:val="00A3512F"/>
    <w:rsid w:val="00A94684"/>
    <w:rsid w:val="00B860A8"/>
    <w:rsid w:val="00CA1287"/>
    <w:rsid w:val="00DA1237"/>
    <w:rsid w:val="00E0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A423EF"/>
  <w15:docId w15:val="{B943B6DB-7B40-F544-8AFE-791DE08E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0"/>
      <w:szCs w:val="30"/>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spacing w:before="240" w:after="12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4641</Words>
  <Characters>28595</Characters>
  <Application>Microsoft Office Word</Application>
  <DocSecurity>0</DocSecurity>
  <Lines>665</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5</cp:revision>
  <dcterms:created xsi:type="dcterms:W3CDTF">2026-02-16T22:49:00Z</dcterms:created>
  <dcterms:modified xsi:type="dcterms:W3CDTF">2026-02-20T19:45:00Z</dcterms:modified>
</cp:coreProperties>
</file>