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7740E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plan técnico con </w:t>
      </w:r>
      <w:r w:rsidRPr="002C48D9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método, supuestos y primeras cifras de referencia</w:t>
      </w:r>
      <w:r w:rsidRPr="002C48D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para estimar (2011-2025) en Costa Rica:</w:t>
      </w:r>
    </w:p>
    <w:p w14:paraId="62EC2310" w14:textId="77777777" w:rsidR="002C48D9" w:rsidRPr="002C48D9" w:rsidRDefault="002C48D9" w:rsidP="002C4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Años de Vida Potencialmente Perdidos (YPLL / APVP) por siniestros viales</w:t>
      </w:r>
    </w:p>
    <w:p w14:paraId="1809FED2" w14:textId="77777777" w:rsidR="002C48D9" w:rsidRPr="002C48D9" w:rsidRDefault="002C48D9" w:rsidP="002C4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Años Vividos con Discapacidad (YLD) por siniestros viales</w:t>
      </w:r>
    </w:p>
    <w:p w14:paraId="5281883E" w14:textId="77777777" w:rsidR="002C48D9" w:rsidRPr="002C48D9" w:rsidRDefault="002C48D9" w:rsidP="002C4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Costo promedio de atención y pérdidas (médicas + mortalidad) como % del PIB</w:t>
      </w:r>
    </w:p>
    <w:p w14:paraId="4E549714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Incluyo ecuaciones y las </w:t>
      </w:r>
      <w:r w:rsidRPr="002C48D9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fuentes primarias</w:t>
      </w:r>
      <w:r w:rsidRPr="002C48D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que pediste (COSEVI, INEC/CCP, INS/SUGESE, CCSS, BCCR, OdD-UCR, PRODUS-UCR, PAHO/WHO, iRAP). Para una serie completa 2011-2025, la ruta es reproducible con los anuarios/dashboards de COSEVI y las series del BCCR.</w:t>
      </w:r>
    </w:p>
    <w:p w14:paraId="1E34AAF7" w14:textId="77777777" w:rsidR="002C48D9" w:rsidRPr="002C48D9" w:rsidRDefault="003C6C13" w:rsidP="002C48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C13">
        <w:rPr>
          <w:rFonts w:ascii="Times New Roman" w:eastAsia="Times New Roman" w:hAnsi="Times New Roman" w:cs="Times New Roman"/>
          <w:noProof/>
          <w:kern w:val="0"/>
        </w:rPr>
        <w:pict w14:anchorId="2F78C3F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58F9142" w14:textId="77777777" w:rsidR="002C48D9" w:rsidRPr="002C48D9" w:rsidRDefault="002C48D9" w:rsidP="002C4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  <w14:ligatures w14:val="none"/>
        </w:rPr>
        <w:t>1) Metodología trazable (recomendada)</w:t>
      </w:r>
    </w:p>
    <w:p w14:paraId="4FC46E69" w14:textId="77777777" w:rsidR="002C48D9" w:rsidRPr="002C48D9" w:rsidRDefault="002C48D9" w:rsidP="002C48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/>
          <w14:ligatures w14:val="none"/>
        </w:rPr>
        <w:t>1.1 YPLL (APVP) por siniestros viales</w:t>
      </w:r>
    </w:p>
    <w:p w14:paraId="3DCC9F64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Definición:</w:t>
      </w:r>
      <w:r w:rsidRPr="002C48D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suma de los años entre la edad de defunción y una “edad objetivo” (o, mejor, la </w:t>
      </w:r>
      <w:r w:rsidRPr="002C48D9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expectativa de vida restante</w:t>
      </w:r>
      <w:r w:rsidRPr="002C48D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por edad/sexo de una </w:t>
      </w:r>
      <w:r w:rsidRPr="002C48D9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tabla de vida</w:t>
      </w:r>
      <w:r w:rsidRPr="002C48D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).</w:t>
      </w:r>
      <w:r w:rsidRPr="002C48D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Ecuación (vida restante por edad, recomendada):</w:t>
      </w:r>
    </w:p>
    <w:p w14:paraId="6E0B92B9" w14:textId="77777777" w:rsidR="002C48D9" w:rsidRPr="002C48D9" w:rsidRDefault="002C48D9" w:rsidP="002C48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YPLLt=∑a,sDa,s,t</w:t>
      </w:r>
      <w:r w:rsidRPr="002C48D9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ea,s,t\text{YPLL}_t=\sum_{a,s} D_{a,s,t}\cdot e_{a,s,t}YPLLt​=a,s∑​Da,s,t​</w:t>
      </w:r>
      <w:r w:rsidRPr="002C48D9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ea,s,t​ </w:t>
      </w:r>
    </w:p>
    <w:p w14:paraId="4D08A36A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donde Da,s,tD_{a,s,t}Da,s,t​ son muertes por tránsito a edad aaa, sexo sss, año ttt; ea,s,te_{a,s,t}ea,s,t​ es la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esperanza de vida restante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(tabla de vida nacional INEC/CCP). Tablas de vida (CCP/INEC) actualizadas a 2024-2025: disponibles en el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CCP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y en el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INEC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5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ccp.ucr.ac.cr+2ccp.ucr.ac.cr+2</w:t>
        </w:r>
      </w:hyperlink>
    </w:p>
    <w:p w14:paraId="5F71FC09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Datos base (2011-2025):</w:t>
      </w:r>
    </w:p>
    <w:p w14:paraId="32DEE001" w14:textId="77777777" w:rsidR="002C48D9" w:rsidRPr="002C48D9" w:rsidRDefault="002C48D9" w:rsidP="002C48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Defunciones por tránsito por año y grupo quinquenal de edad: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COSEVI (anuarios 2012–2023 y dashboard de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fallecidos en sitio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con series y desagregación por edad; para 2011 usar Memoria 2012-2015 que incluye retrospectiva o registros judiciales/INEC). </w:t>
      </w:r>
      <w:hyperlink r:id="rId6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csv.go.cr+2datosabiertos.csv.go.cr+2</w:t>
        </w:r>
      </w:hyperlink>
    </w:p>
    <w:p w14:paraId="2B444E12" w14:textId="77777777" w:rsidR="002C48D9" w:rsidRPr="002C48D9" w:rsidRDefault="002C48D9" w:rsidP="002C48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Complemento/contraste: Poder Judicial (reportes 2019-2023; p.ej.,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855 muertes en 2022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), y perfiles etarios recientes (p.ej., 19–39 años concentran motociclistas). </w:t>
      </w:r>
      <w:hyperlink r:id="rId7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sistemaplanificacion.poder-judicial.go.cr+2sistemaplanificacion.poder-judicial.go.cr+2</w:t>
        </w:r>
      </w:hyperlink>
    </w:p>
    <w:p w14:paraId="7673DBDB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Notas de método:</w:t>
      </w:r>
    </w:p>
    <w:p w14:paraId="55C66029" w14:textId="77777777" w:rsidR="002C48D9" w:rsidRPr="002C48D9" w:rsidRDefault="002C48D9" w:rsidP="002C48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Si faltara distribución por edad en algún año, imputar con la distribución etaria del anuario más cercano y ajustar por cambios de composición (p.ej., crecimiento de motos).</w:t>
      </w:r>
    </w:p>
    <w:p w14:paraId="3663EB9F" w14:textId="77777777" w:rsidR="002C48D9" w:rsidRPr="002C48D9" w:rsidRDefault="002C48D9" w:rsidP="002C48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Alternativamente,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YLL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/YPLL de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PAHO/WHO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(GHE 2019) provee tasas 2000-2019 para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Costa Rica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y puede servir como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ancla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para 2011-2019, ajustando 2020-2025 con variaciones observadas en muertes COSEVI. </w:t>
      </w:r>
      <w:hyperlink r:id="rId8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Pan American Health Organization</w:t>
        </w:r>
      </w:hyperlink>
    </w:p>
    <w:p w14:paraId="32530DBA" w14:textId="77777777" w:rsidR="002C48D9" w:rsidRPr="002C48D9" w:rsidRDefault="002C48D9" w:rsidP="002C48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YLD por siniestros viales</w:t>
      </w:r>
    </w:p>
    <w:p w14:paraId="37425FAE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Definición: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YLD =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Incidencia × Peso de discapacidad × Duración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para cada estado de salud.</w:t>
      </w:r>
    </w:p>
    <w:p w14:paraId="085D5827" w14:textId="77777777" w:rsidR="002C48D9" w:rsidRPr="002C48D9" w:rsidRDefault="002C48D9" w:rsidP="002C48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YLDt=∑kIk,t</w:t>
      </w:r>
      <w:r w:rsidRPr="002C48D9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DWk</w:t>
      </w:r>
      <w:r w:rsidRPr="002C48D9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Lk,t\text{YLD}_t=\sum_{k} I_{k,t}\cdot DW_k\cdot L_{k,t}YLDt​=k∑​Ik,t​</w:t>
      </w:r>
      <w:r w:rsidRPr="002C48D9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DWk​</w:t>
      </w:r>
      <w:r w:rsidRPr="002C48D9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Lk,t​ </w:t>
      </w:r>
    </w:p>
    <w:p w14:paraId="000B7DA7" w14:textId="77777777" w:rsidR="002C48D9" w:rsidRPr="002C48D9" w:rsidRDefault="002C48D9" w:rsidP="002C48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DW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(disability weights) oficiales: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GBD 2019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(IHME). </w:t>
      </w:r>
      <w:hyperlink r:id="rId9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Global Health Data Exchange</w:t>
        </w:r>
      </w:hyperlink>
    </w:p>
    <w:p w14:paraId="53E02CF5" w14:textId="77777777" w:rsidR="002C48D9" w:rsidRPr="002C48D9" w:rsidRDefault="002C48D9" w:rsidP="002C48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Incidencias/lesiones graves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29A32C" w14:textId="77777777" w:rsidR="002C48D9" w:rsidRPr="002C48D9" w:rsidRDefault="002C48D9" w:rsidP="002C48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COSEVI (lesionados por año, cuando disponible). </w:t>
      </w:r>
      <w:hyperlink r:id="rId10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datosabiertos.csv.go.cr</w:t>
        </w:r>
      </w:hyperlink>
    </w:p>
    <w:p w14:paraId="0A65B33E" w14:textId="77777777" w:rsidR="002C48D9" w:rsidRPr="002C48D9" w:rsidRDefault="002C48D9" w:rsidP="002C48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iRAP/Cosevi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estimación anual de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~22.330 lesionados graves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y perfiles (p.ej., ~2.750 TBI, ~242 lesiones medulares/parálisis, ~55 amputaciones) </w:t>
      </w:r>
      <w:r w:rsidRPr="002C48D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útil para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y pesos. </w:t>
      </w:r>
      <w:hyperlink r:id="rId11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iRAP</w:t>
        </w:r>
      </w:hyperlink>
    </w:p>
    <w:p w14:paraId="7A9A0658" w14:textId="77777777" w:rsidR="002C48D9" w:rsidRPr="002C48D9" w:rsidRDefault="002C48D9" w:rsidP="002C48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CCSS/Cruz Roja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señal de incremento de atenciones y composición (alto peso de motociclistas). </w:t>
      </w:r>
      <w:hyperlink r:id="rId12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CCSS+2Semanario Universidad+2</w:t>
        </w:r>
      </w:hyperlink>
    </w:p>
    <w:p w14:paraId="01F26059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Duraciones sugeridas (estándar GBD/OMS):</w:t>
      </w:r>
    </w:p>
    <w:p w14:paraId="4A66EBE8" w14:textId="77777777" w:rsidR="002C48D9" w:rsidRPr="002C48D9" w:rsidRDefault="002C48D9" w:rsidP="002C48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Lesión medular/parálisis (crónica, larga duración).</w:t>
      </w:r>
    </w:p>
    <w:p w14:paraId="6974F840" w14:textId="77777777" w:rsidR="002C48D9" w:rsidRPr="002C48D9" w:rsidRDefault="002C48D9" w:rsidP="002C48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TBI moderado-severo (años; usar 5–10 según evidencia local).</w:t>
      </w:r>
    </w:p>
    <w:p w14:paraId="47649F58" w14:textId="77777777" w:rsidR="002C48D9" w:rsidRPr="002C48D9" w:rsidRDefault="002C48D9" w:rsidP="002C48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Amputación mayor (crónica).</w:t>
      </w:r>
    </w:p>
    <w:p w14:paraId="7A41C29D" w14:textId="77777777" w:rsidR="002C48D9" w:rsidRPr="002C48D9" w:rsidRDefault="002C48D9" w:rsidP="002C48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Fracturas/trauma grave sin secuela duradera (meses).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(Ver DWs/definiciones GBD 2019 y literatura GBD 2019/2021). </w:t>
      </w:r>
      <w:hyperlink r:id="rId13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Global Health Data Exchange+2The Lancet+2</w:t>
        </w:r>
      </w:hyperlink>
    </w:p>
    <w:p w14:paraId="47D40476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Estrategia:</w:t>
      </w:r>
    </w:p>
    <w:p w14:paraId="2BBBED46" w14:textId="77777777" w:rsidR="002C48D9" w:rsidRPr="002C48D9" w:rsidRDefault="002C48D9" w:rsidP="002C48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2011-2016: usar “proporción grave/no grave” de estudios/anuarios iniciales.</w:t>
      </w:r>
    </w:p>
    <w:p w14:paraId="638A5811" w14:textId="77777777" w:rsidR="002C48D9" w:rsidRPr="002C48D9" w:rsidRDefault="002C48D9" w:rsidP="002C48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2017-2025: usar COSEVI (2017–2023) + iRAP para “case-mix” de severidad y aplicar DW y duraciones. </w:t>
      </w:r>
      <w:hyperlink r:id="rId14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datosabiertos.csv.go.cr+1</w:t>
        </w:r>
      </w:hyperlink>
    </w:p>
    <w:p w14:paraId="4D616283" w14:textId="77777777" w:rsidR="002C48D9" w:rsidRPr="002C48D9" w:rsidRDefault="002C48D9" w:rsidP="002C48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Costo total y “costo de atención promedio” como % del PIB</w:t>
      </w:r>
    </w:p>
    <w:p w14:paraId="2C0D095E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Componentes:</w:t>
      </w:r>
    </w:p>
    <w:p w14:paraId="0B2D2375" w14:textId="77777777" w:rsidR="002C48D9" w:rsidRPr="002C48D9" w:rsidRDefault="002C48D9" w:rsidP="002C48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Costos médicos directos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: CCSS (gasto hospitalario/urgencias), INS-SOA (topes, indemnizaciones), privados;</w:t>
      </w:r>
    </w:p>
    <w:p w14:paraId="5DB5FDD8" w14:textId="77777777" w:rsidR="002C48D9" w:rsidRPr="002C48D9" w:rsidRDefault="002C48D9" w:rsidP="002C48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Costos indirectos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productividad perdida (aprox. con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YPLL×VSL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o con salarios esperados);</w:t>
      </w:r>
    </w:p>
    <w:p w14:paraId="29D8261B" w14:textId="77777777" w:rsidR="002C48D9" w:rsidRPr="002C48D9" w:rsidRDefault="002C48D9" w:rsidP="002C48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Demoras/congestión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línea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(metodología 2012/2015). </w:t>
      </w:r>
      <w:hyperlink r:id="rId15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Gestión Web UCR</w:t>
        </w:r>
      </w:hyperlink>
    </w:p>
    <w:p w14:paraId="643A9D18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Parámetros clave y evidencia reciente:</w:t>
      </w:r>
    </w:p>
    <w:p w14:paraId="37A97FE8" w14:textId="77777777" w:rsidR="002C48D9" w:rsidRPr="002C48D9" w:rsidRDefault="002C48D9" w:rsidP="002C48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SOA (INS)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cobertura hasta ¢6 millones por lesión/evento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; pagos e indemnizaciones reportados; coordinación CCSS-INS para traslados (Hospital del Trauma). </w:t>
      </w:r>
      <w:hyperlink r:id="rId16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Marchamo+2Delfino+2</w:t>
        </w:r>
      </w:hyperlink>
    </w:p>
    <w:p w14:paraId="7C9CA71E" w14:textId="77777777" w:rsidR="002C48D9" w:rsidRPr="002C48D9" w:rsidRDefault="002C48D9" w:rsidP="002C48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Gasto CCSS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casos que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exceden el SOA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; la CCSS ha asumido montos relevantes (p.ej.,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¢101.456 millones en 5 años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; cobros no recuperados; incapacidades). </w:t>
      </w:r>
      <w:hyperlink r:id="rId17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La Nación+2Semanario Universidad+2</w:t>
        </w:r>
      </w:hyperlink>
    </w:p>
    <w:p w14:paraId="20C420D0" w14:textId="77777777" w:rsidR="002C48D9" w:rsidRPr="002C48D9" w:rsidRDefault="002C48D9" w:rsidP="002C48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Costo país (OdD-UCR, motos)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~1,2% del PIB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(2000-2017;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0,39% del PIB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en gasto médico de motociclistas). </w:t>
      </w:r>
      <w:hyperlink r:id="rId18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Gestión Web UCR+1</w:t>
        </w:r>
      </w:hyperlink>
    </w:p>
    <w:p w14:paraId="1F2B893B" w14:textId="77777777" w:rsidR="002C48D9" w:rsidRPr="002C48D9" w:rsidRDefault="002C48D9" w:rsidP="002C48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Costo país (iRAP)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USD ~2,3 mil millones/año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en CR por siniestros viales (mortalidad+lesiones serias) </w:t>
      </w:r>
      <w:r w:rsidRPr="002C48D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~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2,8–3,3% del PIB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2023 (según tipo de PIB usado). </w:t>
      </w:r>
      <w:hyperlink r:id="rId19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iRAP</w:t>
        </w:r>
      </w:hyperlink>
    </w:p>
    <w:p w14:paraId="643C62B7" w14:textId="77777777" w:rsidR="002C48D9" w:rsidRPr="002C48D9" w:rsidRDefault="002C48D9" w:rsidP="002C48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PIB nominal anual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serie oficial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BCCR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(para convertir costos a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%PIB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hyperlink r:id="rId20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gee.bccr.fi.cr</w:t>
        </w:r>
      </w:hyperlink>
    </w:p>
    <w:p w14:paraId="7BA3EEDA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Ecuación (resumen):</w:t>
      </w:r>
    </w:p>
    <w:p w14:paraId="5B0F225F" w14:textId="77777777" w:rsidR="002C48D9" w:rsidRPr="002C48D9" w:rsidRDefault="002C48D9" w:rsidP="002C48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%PIBt=Costos meˊdicost+Indemnizacionest+Peˊrdida productividadt+DemorastPIBtnominal×100\%\text{PIB}_t=\frac{\text{Costos médicos}_t+\text{Indemnizaciones}_t+\text{Pérdida productividad}_t+\text{Demoras}_t}{PIB^{\text{nominal}}_t}\times100%PIBt​=PIBtnominal​Costos meˊdicost​+Indemnizacionest​+Peˊrdida productividadt​+Demorast​​×100 </w:t>
      </w:r>
    </w:p>
    <w:p w14:paraId="6EA6760B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“Costo de atención promedio”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(por accidente o por lesionado): calcular como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(gasto médico total anual) / (número de lesionados)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, con partición CCSS/INS/privado; contrastar con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OdD-UCR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(valores de costo promedio por accidente con/sin víctimas). </w:t>
      </w:r>
      <w:hyperlink r:id="rId21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repositorio.sibdi.ucr.ac.cr</w:t>
        </w:r>
      </w:hyperlink>
    </w:p>
    <w:p w14:paraId="030B748B" w14:textId="77777777" w:rsidR="002C48D9" w:rsidRPr="002C48D9" w:rsidRDefault="003C6C13" w:rsidP="002C48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C13">
        <w:rPr>
          <w:rFonts w:ascii="Times New Roman" w:eastAsia="Times New Roman" w:hAnsi="Times New Roman" w:cs="Times New Roman"/>
          <w:noProof/>
          <w:kern w:val="0"/>
        </w:rPr>
        <w:pict w14:anchorId="4703599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982A53A" w14:textId="77777777" w:rsidR="002C48D9" w:rsidRPr="002C48D9" w:rsidRDefault="002C48D9" w:rsidP="002C4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Evidencia clave (para poblar la serie 2011–2025)</w:t>
      </w:r>
    </w:p>
    <w:p w14:paraId="54098CC5" w14:textId="77777777" w:rsidR="002C48D9" w:rsidRPr="002C48D9" w:rsidRDefault="002C48D9" w:rsidP="002C48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COSEVI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anuarios con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muertes por edad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lesionados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(2012-2023) +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fallecidos en sitio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(con edad) y de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accidentes con víctimas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(2017-2023).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principal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para YPLL y la parte “I” de YLD (incidencia). </w:t>
      </w:r>
      <w:hyperlink r:id="rId22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datosabiertos.csv.go.cr+3csv.go.cr+3datosabiertos.csv.go.cr+3</w:t>
        </w:r>
      </w:hyperlink>
    </w:p>
    <w:p w14:paraId="0D6A4539" w14:textId="77777777" w:rsidR="002C48D9" w:rsidRPr="002C48D9" w:rsidRDefault="002C48D9" w:rsidP="002C48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Poder Judicial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validación de totales (p.ej.,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855 muertes en 2022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hyperlink r:id="rId23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sistemaplanificacion.poder-judicial.go.cr</w:t>
        </w:r>
      </w:hyperlink>
    </w:p>
    <w:p w14:paraId="40EE6583" w14:textId="77777777" w:rsidR="002C48D9" w:rsidRPr="002C48D9" w:rsidRDefault="002C48D9" w:rsidP="002C48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INEC/CCP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tablas de vida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/esperanza de vida (para ea,s,te_{a,s,t}ea,s,t​). </w:t>
      </w:r>
      <w:hyperlink r:id="rId24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INEC+1</w:t>
        </w:r>
      </w:hyperlink>
    </w:p>
    <w:p w14:paraId="14B92936" w14:textId="77777777" w:rsidR="002C48D9" w:rsidRPr="002C48D9" w:rsidRDefault="002C48D9" w:rsidP="002C48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GBD/PAHO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YLL/YLD/DALYs 2000-2019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por país para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anclar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niveles y pesos/estados de salud. </w:t>
      </w:r>
      <w:hyperlink r:id="rId25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Pan American Health Organization+1</w:t>
        </w:r>
      </w:hyperlink>
    </w:p>
    <w:p w14:paraId="1E6EAF32" w14:textId="77777777" w:rsidR="002C48D9" w:rsidRPr="002C48D9" w:rsidRDefault="002C48D9" w:rsidP="002C48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INS/CCSS/SUGESE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SOA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(topes), pagos e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indemnizaciones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; coordinación operativa; evidencia de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excesos sobre el SOA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que asume la CCSS. </w:t>
      </w:r>
      <w:hyperlink r:id="rId26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Semanario Universidad+3Marchamo+3Delfino+3</w:t>
        </w:r>
      </w:hyperlink>
    </w:p>
    <w:p w14:paraId="1743DBF2" w14:textId="77777777" w:rsidR="002C48D9" w:rsidRPr="002C48D9" w:rsidRDefault="002C48D9" w:rsidP="002C48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OdD-UCR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(motos, 2000-2017):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1,2% del PIB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total;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0,39%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del PIB en gasto médico. </w:t>
      </w:r>
      <w:hyperlink r:id="rId27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Gestión Web UCR</w:t>
        </w:r>
      </w:hyperlink>
    </w:p>
    <w:p w14:paraId="21599108" w14:textId="77777777" w:rsidR="002C48D9" w:rsidRPr="002C48D9" w:rsidRDefault="002C48D9" w:rsidP="002C48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PRODUS-UCR (2015)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: metodología “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costos directos + APVP + demoras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”; referencia histórica; usaremos su marco para costos indirectos (APVP×VSL). </w:t>
      </w:r>
      <w:hyperlink r:id="rId28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Gestión Web UCR</w:t>
        </w:r>
      </w:hyperlink>
    </w:p>
    <w:p w14:paraId="041DA9A4" w14:textId="77777777" w:rsidR="002C48D9" w:rsidRPr="002C48D9" w:rsidRDefault="002C48D9" w:rsidP="002C48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iRAP-COSEVI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~22.330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lesionados graves/año, mixtura de lesiones severas (TBI, medular, amputación) </w:t>
      </w:r>
      <w:r w:rsidRPr="002C48D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case-mix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DW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29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iRAP</w:t>
        </w:r>
      </w:hyperlink>
    </w:p>
    <w:p w14:paraId="0101A1DE" w14:textId="77777777" w:rsidR="002C48D9" w:rsidRPr="002C48D9" w:rsidRDefault="002C48D9" w:rsidP="002C48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BCCR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PIB nominal anual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para expresar costos como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% del PIB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30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gee.bccr.fi.cr</w:t>
        </w:r>
      </w:hyperlink>
    </w:p>
    <w:p w14:paraId="36AB7859" w14:textId="77777777" w:rsidR="002C48D9" w:rsidRPr="002C48D9" w:rsidRDefault="003C6C13" w:rsidP="002C48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C13">
        <w:rPr>
          <w:rFonts w:ascii="Times New Roman" w:eastAsia="Times New Roman" w:hAnsi="Times New Roman" w:cs="Times New Roman"/>
          <w:noProof/>
          <w:kern w:val="0"/>
        </w:rPr>
        <w:pict w14:anchorId="668FB9E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B34B8BC" w14:textId="77777777" w:rsidR="002C48D9" w:rsidRPr="002C48D9" w:rsidRDefault="002C48D9" w:rsidP="002C4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Cálculos ilustrativos (para validar el pipeline)</w:t>
      </w:r>
    </w:p>
    <w:p w14:paraId="609FF7C2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Ejemplo 2022 (ilustrativo, no definitivo)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C48D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Objetivo: mostrar el procedimiento con cifras públicas recientes; los valores finales variarán al poblar completamente la serie COSEVI por edad y consolidar costos CCSS/INS.</w:t>
      </w:r>
    </w:p>
    <w:p w14:paraId="73F0CA3B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 YPLL 2022</w:t>
      </w:r>
    </w:p>
    <w:p w14:paraId="778B23D4" w14:textId="77777777" w:rsidR="002C48D9" w:rsidRPr="002C48D9" w:rsidRDefault="002C48D9" w:rsidP="002C48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Muertes 2022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855 (Poder Judicial). </w:t>
      </w:r>
      <w:hyperlink r:id="rId31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sistemaplanificacion.poder-judicial.go.cr</w:t>
        </w:r>
      </w:hyperlink>
    </w:p>
    <w:p w14:paraId="2FEA7986" w14:textId="77777777" w:rsidR="002C48D9" w:rsidRPr="002C48D9" w:rsidRDefault="002C48D9" w:rsidP="002C48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Perfil etario: predominan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19–39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(motos). </w:t>
      </w:r>
      <w:hyperlink r:id="rId32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Semanario Universidad</w:t>
        </w:r>
      </w:hyperlink>
    </w:p>
    <w:p w14:paraId="5144C6BF" w14:textId="77777777" w:rsidR="002C48D9" w:rsidRPr="002C48D9" w:rsidRDefault="002C48D9" w:rsidP="002C48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Supuesto ilustrativo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(a refinar con COSEVI por edades): edad media al fallecer ≈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 restante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a 35 años ≈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46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(EV ~81; INEC). Entonces:</w:t>
      </w:r>
    </w:p>
    <w:p w14:paraId="568968A6" w14:textId="77777777" w:rsidR="002C48D9" w:rsidRPr="002C48D9" w:rsidRDefault="002C48D9" w:rsidP="002C48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YPLL2022≈855×46≈39.300 an˜os\text{YPLL}_{2022}\approx 855\times 46 \approx 39{.}300\ \text{años}YPLL2022​≈855×46≈39.300 an˜os </w:t>
      </w:r>
    </w:p>
    <w:p w14:paraId="70808B48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(Con la distribución real por quinquenios COSEVI + tabla de vida CCP, este valor se refinará año por año). </w:t>
      </w:r>
      <w:hyperlink r:id="rId33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INEC+1</w:t>
        </w:r>
      </w:hyperlink>
    </w:p>
    <w:p w14:paraId="0E6C4757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 YLD anual (orden de magnitud)</w:t>
      </w:r>
    </w:p>
    <w:p w14:paraId="6AF98395" w14:textId="77777777" w:rsidR="002C48D9" w:rsidRPr="002C48D9" w:rsidRDefault="002C48D9" w:rsidP="002C48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Lesiones graves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(iRAP, promedio anual):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22.330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; descomposición: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~242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medulares (parálisis),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~2.750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TBI,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~55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amputaciones; resto, traumas graves no permanentes. </w:t>
      </w:r>
      <w:hyperlink r:id="rId34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iRAP</w:t>
        </w:r>
      </w:hyperlink>
    </w:p>
    <w:p w14:paraId="0139E711" w14:textId="77777777" w:rsidR="002C48D9" w:rsidRPr="002C48D9" w:rsidRDefault="002C48D9" w:rsidP="002C48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DW y duraciones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(GBD 2019; supuestos ilustrativos):</w:t>
      </w:r>
    </w:p>
    <w:p w14:paraId="256214ED" w14:textId="77777777" w:rsidR="002C48D9" w:rsidRPr="002C48D9" w:rsidRDefault="002C48D9" w:rsidP="002C48D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Medular (parálisis):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DW≈0,40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, duración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años.</w:t>
      </w:r>
    </w:p>
    <w:p w14:paraId="3EC97FD9" w14:textId="77777777" w:rsidR="002C48D9" w:rsidRPr="002C48D9" w:rsidRDefault="002C48D9" w:rsidP="002C48D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TBI moderado-severo: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DW≈0,20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años.</w:t>
      </w:r>
    </w:p>
    <w:p w14:paraId="533A6C34" w14:textId="77777777" w:rsidR="002C48D9" w:rsidRPr="002C48D9" w:rsidRDefault="002C48D9" w:rsidP="002C48D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Amputación mayor: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DW≈0,10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años.</w:t>
      </w:r>
    </w:p>
    <w:p w14:paraId="0355EA40" w14:textId="77777777" w:rsidR="002C48D9" w:rsidRPr="002C48D9" w:rsidRDefault="002C48D9" w:rsidP="002C48D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Trauma grave sin secuela crónica: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DW≈0,074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0,2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años. </w:t>
      </w:r>
      <w:hyperlink r:id="rId35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Global Health Data Exchange</w:t>
        </w:r>
      </w:hyperlink>
    </w:p>
    <w:p w14:paraId="1208472F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Cálculo rápido:</w:t>
      </w:r>
    </w:p>
    <w:p w14:paraId="629F96CF" w14:textId="77777777" w:rsidR="002C48D9" w:rsidRPr="002C48D9" w:rsidRDefault="002C48D9" w:rsidP="002C48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242×0,402×40 ≈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3.888</w:t>
      </w:r>
    </w:p>
    <w:p w14:paraId="1F698102" w14:textId="77777777" w:rsidR="002C48D9" w:rsidRPr="002C48D9" w:rsidRDefault="002C48D9" w:rsidP="002C48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2.750×0,201×5 ≈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2.763</w:t>
      </w:r>
    </w:p>
    <w:p w14:paraId="2D86DC3B" w14:textId="77777777" w:rsidR="002C48D9" w:rsidRPr="002C48D9" w:rsidRDefault="002C48D9" w:rsidP="002C48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55×0,102×40 ≈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224</w:t>
      </w:r>
    </w:p>
    <w:p w14:paraId="29BB873F" w14:textId="77777777" w:rsidR="002C48D9" w:rsidRPr="002C48D9" w:rsidRDefault="002C48D9" w:rsidP="002C48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19.283×0,074×0,2 ≈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285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YLD total ≈ 7.160 años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(orden de magnitud).</w:t>
      </w:r>
    </w:p>
    <w:p w14:paraId="1A403E20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 reemplazar estas duraciones por las específicas de CCSS/INS y el mix real COSEVI por año, obtendrás la serie 2011-2025 con bandas de incertidumbre.</w:t>
      </w:r>
    </w:p>
    <w:p w14:paraId="2D9C1AFB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(C) Costo como % del PIB (referencias y anclajes)</w:t>
      </w:r>
    </w:p>
    <w:p w14:paraId="58C3E25A" w14:textId="77777777" w:rsidR="002C48D9" w:rsidRPr="002C48D9" w:rsidRDefault="002C48D9" w:rsidP="002C48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OdD-UCR (motos 2000-2017)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1,2% del PIB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total (motos) y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0,39% del PIB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en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gasto médico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de motociclistas. </w:t>
      </w:r>
      <w:hyperlink r:id="rId36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Gestión Web UCR</w:t>
        </w:r>
      </w:hyperlink>
    </w:p>
    <w:p w14:paraId="6DCF885C" w14:textId="77777777" w:rsidR="002C48D9" w:rsidRPr="002C48D9" w:rsidRDefault="002C48D9" w:rsidP="002C48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iRAP (todas las vías)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USD ≈ 2,3 mil millones/año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48D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~2,8–3,3% del PIB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2023, dependiendo de la base de PIB usada. </w:t>
      </w:r>
      <w:hyperlink r:id="rId37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iRAP</w:t>
        </w:r>
      </w:hyperlink>
    </w:p>
    <w:p w14:paraId="4DAF2051" w14:textId="77777777" w:rsidR="002C48D9" w:rsidRPr="002C48D9" w:rsidRDefault="002C48D9" w:rsidP="002C48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CCSS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¢101.456 millones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en 5 años recientes (≈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¢20.300 millones/año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), además de incapacidades; su evidencia muestra que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muchos casos exceden el tope del SOA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y la CCSS asume la diferencia. </w:t>
      </w:r>
      <w:hyperlink r:id="rId38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La Nación+1</w:t>
        </w:r>
      </w:hyperlink>
    </w:p>
    <w:p w14:paraId="527796AC" w14:textId="77777777" w:rsidR="002C48D9" w:rsidRPr="002C48D9" w:rsidRDefault="002C48D9" w:rsidP="002C48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SOA (INS)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tope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¢6 millones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/lesión; indemnizaciones pagadas (p.ej., 2024 pagos a familiares por fallecidos; notas INS). </w:t>
      </w:r>
      <w:hyperlink r:id="rId39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Marchamo+1</w:t>
        </w:r>
      </w:hyperlink>
    </w:p>
    <w:p w14:paraId="50DC16C1" w14:textId="77777777" w:rsidR="002C48D9" w:rsidRPr="002C48D9" w:rsidRDefault="002C48D9" w:rsidP="002C48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PIB nominal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usar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BCCR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(cuadro de PIB a precios corrientes) para llevar cada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año t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% del PIB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40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gee.bccr.fi.cr</w:t>
        </w:r>
      </w:hyperlink>
    </w:p>
    <w:p w14:paraId="2661D4E3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Regla práctica:</w:t>
      </w:r>
    </w:p>
    <w:p w14:paraId="1230DC17" w14:textId="77777777" w:rsidR="002C48D9" w:rsidRPr="002C48D9" w:rsidRDefault="002C48D9" w:rsidP="002C48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Costo meˊdico (CCSS+INS)t≈atencionest×costo medio por lesionadot\text{Costo médico (CCSS+INS)}_t \approx \text{atenciones}_t \times \text{costo medio por lesionado}_tCosto meˊdico (CCSS+INS)t​≈atencionest​×costo medio por lesionadot​ </w:t>
      </w:r>
    </w:p>
    <w:p w14:paraId="777806BD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con el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costo medio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calibrado con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OdD-UCR/INS/CCSS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(p.ej., hallazgos de OdD sobre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costo por accidente con víctima ~ ¢34,8 millones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 víctima ~ ¢0,97 millones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en el año de referencia del estudio OdD*). </w:t>
      </w:r>
      <w:hyperlink r:id="rId41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repositorio.sibdi.ucr.ac.cr</w:t>
        </w:r>
      </w:hyperlink>
    </w:p>
    <w:p w14:paraId="52A77D31" w14:textId="77777777" w:rsidR="002C48D9" w:rsidRPr="002C48D9" w:rsidRDefault="003C6C13" w:rsidP="002C48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C13">
        <w:rPr>
          <w:rFonts w:ascii="Times New Roman" w:eastAsia="Times New Roman" w:hAnsi="Times New Roman" w:cs="Times New Roman"/>
          <w:noProof/>
          <w:kern w:val="0"/>
        </w:rPr>
        <w:pict w14:anchorId="32DCF0B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E7A964A" w14:textId="77777777" w:rsidR="002C48D9" w:rsidRPr="002C48D9" w:rsidRDefault="002C48D9" w:rsidP="002C4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Cómo montar la serie 2011-2025 (paso a paso)</w:t>
      </w:r>
    </w:p>
    <w:p w14:paraId="3FE49EC0" w14:textId="77777777" w:rsidR="002C48D9" w:rsidRPr="002C48D9" w:rsidRDefault="002C48D9" w:rsidP="002C48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Descargar COSEVI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(2012-2023 anuario; 2017-2023 dashboard de lesionados;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fallecidos por edad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2011-2025 con el tablero de “fallecidos en sitio” y/o Memorias 2012-2015).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 esto se produce YPLL anual exacto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usando tablas de vida. </w:t>
      </w:r>
      <w:hyperlink r:id="rId42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csv.go.cr+2datosabiertos.csv.go.cr+2</w:t>
        </w:r>
      </w:hyperlink>
    </w:p>
    <w:p w14:paraId="40AB0DFB" w14:textId="77777777" w:rsidR="002C48D9" w:rsidRPr="002C48D9" w:rsidRDefault="002C48D9" w:rsidP="002C48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Tablas de vida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INEC/CCP (usar la serie correspondiente a cada año; si no, la más próxima). </w:t>
      </w:r>
      <w:hyperlink r:id="rId43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ccp.ucr.ac.cr+1</w:t>
        </w:r>
      </w:hyperlink>
    </w:p>
    <w:p w14:paraId="7D44350A" w14:textId="77777777" w:rsidR="002C48D9" w:rsidRPr="002C48D9" w:rsidRDefault="002C48D9" w:rsidP="002C48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YLD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B3BF30" w14:textId="77777777" w:rsidR="002C48D9" w:rsidRPr="002C48D9" w:rsidRDefault="002C48D9" w:rsidP="002C48D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Incidencia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usar lesionados por severidad (COSEVI), complementado por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iRAP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para case-mix cuando falte severidad. </w:t>
      </w:r>
      <w:hyperlink r:id="rId44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datosabiertos.csv.go.cr+1</w:t>
        </w:r>
      </w:hyperlink>
    </w:p>
    <w:p w14:paraId="56BA6655" w14:textId="77777777" w:rsidR="002C48D9" w:rsidRPr="002C48D9" w:rsidRDefault="002C48D9" w:rsidP="002C48D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DWs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duración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GBD 2019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(ajustar duraciones con evidencia CCSS/INS cuando esté disponible). </w:t>
      </w:r>
      <w:hyperlink r:id="rId45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Global Health Data Exchange</w:t>
        </w:r>
      </w:hyperlink>
    </w:p>
    <w:p w14:paraId="47F4B92C" w14:textId="77777777" w:rsidR="002C48D9" w:rsidRPr="002C48D9" w:rsidRDefault="002C48D9" w:rsidP="002C48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Costos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70B536" w14:textId="77777777" w:rsidR="002C48D9" w:rsidRPr="002C48D9" w:rsidRDefault="002C48D9" w:rsidP="002C48D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INS/SOA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topes y pagos;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SUGESE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(accidentes reportados, 2024-2025). </w:t>
      </w:r>
      <w:hyperlink r:id="rId46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Marchamo+1</w:t>
        </w:r>
      </w:hyperlink>
    </w:p>
    <w:p w14:paraId="08E4A57F" w14:textId="77777777" w:rsidR="002C48D9" w:rsidRPr="002C48D9" w:rsidRDefault="002C48D9" w:rsidP="002C48D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CCSS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gasto en atenciones por siniestros (notas institucionales/periodísticas con cifras oficiales). </w:t>
      </w:r>
      <w:hyperlink r:id="rId47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CCSS+1</w:t>
        </w:r>
      </w:hyperlink>
    </w:p>
    <w:p w14:paraId="46ADBA8D" w14:textId="77777777" w:rsidR="002C48D9" w:rsidRPr="002C48D9" w:rsidRDefault="002C48D9" w:rsidP="002C48D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PRODUS (2015)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OdD-UCR (2018, motos)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marcos y anclas para costos directos/indirectos. </w:t>
      </w:r>
      <w:hyperlink r:id="rId48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Gestión Web UCR+1</w:t>
        </w:r>
      </w:hyperlink>
    </w:p>
    <w:p w14:paraId="11DA7CA8" w14:textId="77777777" w:rsidR="002C48D9" w:rsidRPr="002C48D9" w:rsidRDefault="002C48D9" w:rsidP="002C48D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PIB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BCCR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(nominal anual) </w:t>
      </w:r>
      <w:r w:rsidRPr="002C48D9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expresar total en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% del PIB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49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gee.bccr.fi.cr</w:t>
        </w:r>
      </w:hyperlink>
    </w:p>
    <w:p w14:paraId="05ECECD0" w14:textId="77777777" w:rsidR="002C48D9" w:rsidRPr="002C48D9" w:rsidRDefault="002C48D9" w:rsidP="002C48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Validaciones externas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ITF/IRTAD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PAHO/WHO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Poder Judicial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para cruces básicos. </w:t>
      </w:r>
      <w:hyperlink r:id="rId50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ITF+2Pan American Health Organization+2</w:t>
        </w:r>
      </w:hyperlink>
    </w:p>
    <w:p w14:paraId="6D458861" w14:textId="77777777" w:rsidR="002C48D9" w:rsidRPr="002C48D9" w:rsidRDefault="003C6C13" w:rsidP="002C48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C13">
        <w:rPr>
          <w:rFonts w:ascii="Times New Roman" w:eastAsia="Times New Roman" w:hAnsi="Times New Roman" w:cs="Times New Roman"/>
          <w:noProof/>
          <w:kern w:val="0"/>
        </w:rPr>
        <w:pict w14:anchorId="610CB0F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F8DE082" w14:textId="77777777" w:rsidR="002C48D9" w:rsidRPr="002C48D9" w:rsidRDefault="002C48D9" w:rsidP="002C4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Resultados de referencia (para comunicar desde ya)</w:t>
      </w:r>
    </w:p>
    <w:p w14:paraId="20EAAB07" w14:textId="77777777" w:rsidR="002C48D9" w:rsidRPr="002C48D9" w:rsidRDefault="002C48D9" w:rsidP="002C48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Carga de mortalidad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Costa Rica mantiene un peso alto de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motociclistas jóvenes (19–39)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entre los fallecidos; 2022 reportó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855 muertes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pico de motos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explica buena parte de los APVP. </w:t>
      </w:r>
      <w:hyperlink r:id="rId51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Semanario Universidad+1</w:t>
        </w:r>
      </w:hyperlink>
    </w:p>
    <w:p w14:paraId="65AFF02D" w14:textId="77777777" w:rsidR="002C48D9" w:rsidRPr="002C48D9" w:rsidRDefault="002C48D9" w:rsidP="002C48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YPLL (orden de magnitud 2022)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39 mil–45 mil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años (con distribución real por edad podría moverse; ver Ejemplo 2022).</w:t>
      </w:r>
    </w:p>
    <w:p w14:paraId="299DD6E0" w14:textId="77777777" w:rsidR="002C48D9" w:rsidRPr="002C48D9" w:rsidRDefault="002C48D9" w:rsidP="002C48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YLD (orden de magnitud anual)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 6–9 mil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años, si el case-mix iRAP aplica (lesión medular, TBI, amputaciones, traumas graves). </w:t>
      </w:r>
      <w:hyperlink r:id="rId52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iRAP+1</w:t>
        </w:r>
      </w:hyperlink>
    </w:p>
    <w:p w14:paraId="274911C3" w14:textId="77777777" w:rsidR="002C48D9" w:rsidRPr="002C48D9" w:rsidRDefault="002C48D9" w:rsidP="002C48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Costo económico total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3B3D22" w14:textId="77777777" w:rsidR="002C48D9" w:rsidRPr="002C48D9" w:rsidRDefault="002C48D9" w:rsidP="002C48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Motos (OdD-UCR)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~1,2% del PIB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(2000-2017); gasto médico de motos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~0,39% del PIB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53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Gestión Web UCR</w:t>
        </w:r>
      </w:hyperlink>
    </w:p>
    <w:p w14:paraId="30A50C48" w14:textId="77777777" w:rsidR="002C48D9" w:rsidRPr="002C48D9" w:rsidRDefault="002C48D9" w:rsidP="002C48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país (iRAP)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~USD 2,3 mil millones/año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, compatible con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~3% del PIB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54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iRAP</w:t>
        </w:r>
      </w:hyperlink>
    </w:p>
    <w:p w14:paraId="46D4F235" w14:textId="77777777" w:rsidR="002C48D9" w:rsidRPr="002C48D9" w:rsidRDefault="002C48D9" w:rsidP="002C48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CCSS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enfrenta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excesos sobre el tope SOA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, asumiendo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costos sustantivos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en los últimos años (≥ ¢20 mil millones/año recientemente, según nota con datos oficiales). </w:t>
      </w:r>
      <w:hyperlink r:id="rId55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La Nación</w:t>
        </w:r>
      </w:hyperlink>
    </w:p>
    <w:p w14:paraId="725CC31A" w14:textId="77777777" w:rsidR="002C48D9" w:rsidRPr="002C48D9" w:rsidRDefault="003C6C13" w:rsidP="002C48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C13">
        <w:rPr>
          <w:rFonts w:ascii="Times New Roman" w:eastAsia="Times New Roman" w:hAnsi="Times New Roman" w:cs="Times New Roman"/>
          <w:noProof/>
          <w:kern w:val="0"/>
        </w:rPr>
        <w:pict w14:anchorId="3EECFA6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B5B334" w14:textId="77777777" w:rsidR="002C48D9" w:rsidRPr="002C48D9" w:rsidRDefault="002C48D9" w:rsidP="002C48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Qué faltaría para cerrar (con precisión de informe publicable)</w:t>
      </w:r>
    </w:p>
    <w:p w14:paraId="34A8CE59" w14:textId="77777777" w:rsidR="002C48D9" w:rsidRPr="002C48D9" w:rsidRDefault="002C48D9" w:rsidP="002C48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Extraer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(y tabular)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COSEVI por edad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para cada año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2011-2025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(fallecidos) y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lesionados por severidad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4B00FAEE" w14:textId="77777777" w:rsidR="002C48D9" w:rsidRPr="002C48D9" w:rsidRDefault="002C48D9" w:rsidP="002C48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Aplicar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tablas de vida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INEC/CCP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año-específicas al conteo por edad;</w:t>
      </w:r>
    </w:p>
    <w:p w14:paraId="7FA76B0D" w14:textId="77777777" w:rsidR="002C48D9" w:rsidRPr="002C48D9" w:rsidRDefault="002C48D9" w:rsidP="002C48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Calibrar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YLD con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DWs GBD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y duraciones locales (p. ej., seguimientos CCSS/INS para TBI y medulares);</w:t>
      </w:r>
    </w:p>
    <w:p w14:paraId="54C2D5D2" w14:textId="77777777" w:rsidR="002C48D9" w:rsidRPr="002C48D9" w:rsidRDefault="002C48D9" w:rsidP="002C48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Consolidar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montos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CCSS/INS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anuales y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normalizar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por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PIB nominal BCCR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para % del PIB;</w:t>
      </w:r>
    </w:p>
    <w:p w14:paraId="5191BC1E" w14:textId="77777777" w:rsidR="002C48D9" w:rsidRPr="002C48D9" w:rsidRDefault="002C48D9" w:rsidP="002C48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Documentar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supuestos (p. ej., VSL si se incorpora pérdida de productividad al estilo PRODUS-UCR). </w:t>
      </w:r>
      <w:hyperlink r:id="rId56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Gestión Web UCR</w:t>
        </w:r>
      </w:hyperlink>
    </w:p>
    <w:p w14:paraId="5EEABB24" w14:textId="77777777" w:rsidR="002C48D9" w:rsidRPr="002C48D9" w:rsidRDefault="003C6C13" w:rsidP="002C48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C13">
        <w:rPr>
          <w:rFonts w:ascii="Times New Roman" w:eastAsia="Times New Roman" w:hAnsi="Times New Roman" w:cs="Times New Roman"/>
          <w:noProof/>
          <w:kern w:val="0"/>
        </w:rPr>
        <w:pict w14:anchorId="244FD82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1A31A9" w14:textId="77777777" w:rsidR="002C48D9" w:rsidRPr="002C48D9" w:rsidRDefault="002C48D9" w:rsidP="002C48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Fuentes citadas (selección principal)</w:t>
      </w:r>
    </w:p>
    <w:p w14:paraId="7DF01B93" w14:textId="77777777" w:rsidR="002C48D9" w:rsidRPr="002C48D9" w:rsidRDefault="002C48D9" w:rsidP="002C48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COSEVI: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Anuarios/Reportes y Dashboards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(accidentes, fallecidos por edad, 2012-2025). </w:t>
      </w:r>
      <w:hyperlink r:id="rId57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datosabiertos.csv.go.cr+3csv.go.cr+3datosabiertos.csv.go.cr+3</w:t>
        </w:r>
      </w:hyperlink>
    </w:p>
    <w:p w14:paraId="7F5EC7EA" w14:textId="77777777" w:rsidR="002C48D9" w:rsidRPr="002C48D9" w:rsidRDefault="002C48D9" w:rsidP="002C48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Poder Judicial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(855 muertes 2022; desagregados 2019-2023). </w:t>
      </w:r>
      <w:hyperlink r:id="rId58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sistemaplanificacion.poder-judicial.go.cr+1</w:t>
        </w:r>
      </w:hyperlink>
    </w:p>
    <w:p w14:paraId="72286367" w14:textId="77777777" w:rsidR="002C48D9" w:rsidRPr="002C48D9" w:rsidRDefault="002C48D9" w:rsidP="002C48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INEC/CCP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(tablas de vida; esperanza de vida). </w:t>
      </w:r>
      <w:hyperlink r:id="rId59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ccp.ucr.ac.cr+2ccp.ucr.ac.cr+2</w:t>
        </w:r>
      </w:hyperlink>
    </w:p>
    <w:p w14:paraId="127A48F4" w14:textId="77777777" w:rsidR="002C48D9" w:rsidRPr="002C48D9" w:rsidRDefault="002C48D9" w:rsidP="002C48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PAHO/WHO ENLACE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(YLL/YLD/DALYs 2000-2019, método). </w:t>
      </w:r>
      <w:hyperlink r:id="rId60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Pan American Health Organization</w:t>
        </w:r>
      </w:hyperlink>
    </w:p>
    <w:p w14:paraId="784D66B8" w14:textId="77777777" w:rsidR="002C48D9" w:rsidRPr="002C48D9" w:rsidRDefault="002C48D9" w:rsidP="002C48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GBD 2019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(disability weights). </w:t>
      </w:r>
      <w:hyperlink r:id="rId61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Global Health Data Exchange</w:t>
        </w:r>
      </w:hyperlink>
    </w:p>
    <w:p w14:paraId="4C6A95E2" w14:textId="77777777" w:rsidR="002C48D9" w:rsidRPr="002C48D9" w:rsidRDefault="002C48D9" w:rsidP="002C48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iRAP/COSEVI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(22.330 graves/año; USD 2,3 bn). </w:t>
      </w:r>
      <w:hyperlink r:id="rId62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iRAP</w:t>
        </w:r>
      </w:hyperlink>
    </w:p>
    <w:p w14:paraId="3004CE4D" w14:textId="77777777" w:rsidR="002C48D9" w:rsidRPr="002C48D9" w:rsidRDefault="002C48D9" w:rsidP="002C48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OdD-UCR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(motos 1,2% PIB; 0,39% gasto médico). </w:t>
      </w:r>
      <w:hyperlink r:id="rId63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Gestión Web UCR</w:t>
        </w:r>
      </w:hyperlink>
    </w:p>
    <w:p w14:paraId="436B3996" w14:textId="77777777" w:rsidR="002C48D9" w:rsidRPr="002C48D9" w:rsidRDefault="002C48D9" w:rsidP="002C48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PRODUS-UCR 2015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(marco costos directos + APVP + demoras). </w:t>
      </w:r>
      <w:hyperlink r:id="rId64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Gestión Web UCR</w:t>
        </w:r>
      </w:hyperlink>
    </w:p>
    <w:p w14:paraId="038D12A0" w14:textId="77777777" w:rsidR="002C48D9" w:rsidRPr="002C48D9" w:rsidRDefault="002C48D9" w:rsidP="002C48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INS/SOA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(tope ¢6 millones; indemnizaciones). </w:t>
      </w:r>
      <w:hyperlink r:id="rId65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Marchamo+1</w:t>
        </w:r>
      </w:hyperlink>
    </w:p>
    <w:p w14:paraId="56104383" w14:textId="77777777" w:rsidR="002C48D9" w:rsidRPr="002C48D9" w:rsidRDefault="002C48D9" w:rsidP="002C48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CCSS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(costos asumidos, crecimiento de atenciones). </w:t>
      </w:r>
      <w:hyperlink r:id="rId66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La Nación+1</w:t>
        </w:r>
      </w:hyperlink>
    </w:p>
    <w:p w14:paraId="48FAEC0E" w14:textId="77777777" w:rsidR="002C48D9" w:rsidRPr="002C48D9" w:rsidRDefault="002C48D9" w:rsidP="002C48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BCCR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(PIB nominal anual). </w:t>
      </w:r>
      <w:hyperlink r:id="rId67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gee.bccr.fi.cr</w:t>
        </w:r>
      </w:hyperlink>
    </w:p>
    <w:p w14:paraId="5D3EAB67" w14:textId="77777777" w:rsidR="002C48D9" w:rsidRPr="002C48D9" w:rsidRDefault="002C48D9" w:rsidP="002C48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ITF/IRTAD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(perfil país, tendencias por usuario). </w:t>
      </w:r>
      <w:hyperlink r:id="rId68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ITF</w:t>
        </w:r>
      </w:hyperlink>
    </w:p>
    <w:p w14:paraId="484271D9" w14:textId="77777777" w:rsidR="002C48D9" w:rsidRPr="002C48D9" w:rsidRDefault="003C6C13" w:rsidP="002C48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C13">
        <w:rPr>
          <w:rFonts w:ascii="Times New Roman" w:eastAsia="Times New Roman" w:hAnsi="Times New Roman" w:cs="Times New Roman"/>
          <w:noProof/>
          <w:kern w:val="0"/>
        </w:rPr>
        <w:pict w14:anchorId="26241E9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166D18" w14:textId="77777777" w:rsidR="002C48D9" w:rsidRPr="002C48D9" w:rsidRDefault="002C48D9" w:rsidP="002C48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Entregables que puedo construir con esto</w:t>
      </w:r>
    </w:p>
    <w:p w14:paraId="4F6414B3" w14:textId="77777777" w:rsidR="002C48D9" w:rsidRPr="002C48D9" w:rsidRDefault="002C48D9" w:rsidP="002C48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 2011-2025 de YPLL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(exacta) por año,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YLD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(con bandas), y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Costo total / Costo medio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como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% del PIB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(y por 100 mil hab.).</w:t>
      </w:r>
    </w:p>
    <w:p w14:paraId="4D7AEED8" w14:textId="77777777" w:rsidR="002C48D9" w:rsidRPr="002C48D9" w:rsidRDefault="002C48D9" w:rsidP="002C48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Cuadros por cantón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(si usas el Cap. 6 de los anuarios COSEVI) y desagregables por tipo de usuario (moto/peatón/bici). </w:t>
      </w:r>
      <w:hyperlink r:id="rId69" w:tgtFrame="_blank" w:history="1">
        <w:r w:rsidRPr="002C48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csv.go.cr</w:t>
        </w:r>
      </w:hyperlink>
    </w:p>
    <w:p w14:paraId="0029A9D1" w14:textId="77777777" w:rsidR="002C48D9" w:rsidRPr="002C48D9" w:rsidRDefault="002C48D9" w:rsidP="002C4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Si te parece bien esta base, procedo a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tabular COSEVI por edad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computar la serie completa 2011-2025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con las tablas de vida del CCP/INEC y los parámetros GBD/INS/CCSS para entregarte los </w:t>
      </w:r>
      <w:r w:rsidRPr="002C4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tres indicadores por separado</w:t>
      </w:r>
      <w:r w:rsidRPr="002C48D9">
        <w:rPr>
          <w:rFonts w:ascii="Times New Roman" w:eastAsia="Times New Roman" w:hAnsi="Times New Roman" w:cs="Times New Roman"/>
          <w:kern w:val="0"/>
          <w14:ligatures w14:val="none"/>
        </w:rPr>
        <w:t xml:space="preserve"> (con supuestos y sensibilidad).</w:t>
      </w:r>
    </w:p>
    <w:p w14:paraId="5768EEDF" w14:textId="77777777" w:rsidR="002C48D9" w:rsidRDefault="002C48D9"/>
    <w:sectPr w:rsidR="002C4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89"/>
    <w:multiLevelType w:val="multilevel"/>
    <w:tmpl w:val="25E6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3826"/>
    <w:multiLevelType w:val="multilevel"/>
    <w:tmpl w:val="813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B2069"/>
    <w:multiLevelType w:val="multilevel"/>
    <w:tmpl w:val="303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82405"/>
    <w:multiLevelType w:val="multilevel"/>
    <w:tmpl w:val="1F9E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41C12"/>
    <w:multiLevelType w:val="multilevel"/>
    <w:tmpl w:val="36C2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F1BB4"/>
    <w:multiLevelType w:val="multilevel"/>
    <w:tmpl w:val="0D04B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C60504"/>
    <w:multiLevelType w:val="multilevel"/>
    <w:tmpl w:val="47FA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760130"/>
    <w:multiLevelType w:val="multilevel"/>
    <w:tmpl w:val="5C50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12DBF"/>
    <w:multiLevelType w:val="multilevel"/>
    <w:tmpl w:val="560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67048"/>
    <w:multiLevelType w:val="multilevel"/>
    <w:tmpl w:val="72C0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124B1"/>
    <w:multiLevelType w:val="multilevel"/>
    <w:tmpl w:val="9B82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048F4"/>
    <w:multiLevelType w:val="multilevel"/>
    <w:tmpl w:val="0176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3201B"/>
    <w:multiLevelType w:val="multilevel"/>
    <w:tmpl w:val="B0D0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55933"/>
    <w:multiLevelType w:val="multilevel"/>
    <w:tmpl w:val="A532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03634"/>
    <w:multiLevelType w:val="multilevel"/>
    <w:tmpl w:val="67B6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7351D"/>
    <w:multiLevelType w:val="multilevel"/>
    <w:tmpl w:val="C910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C651B"/>
    <w:multiLevelType w:val="multilevel"/>
    <w:tmpl w:val="120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F4CD3"/>
    <w:multiLevelType w:val="multilevel"/>
    <w:tmpl w:val="E960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887242">
    <w:abstractNumId w:val="5"/>
  </w:num>
  <w:num w:numId="2" w16cid:durableId="499347271">
    <w:abstractNumId w:val="0"/>
  </w:num>
  <w:num w:numId="3" w16cid:durableId="580917450">
    <w:abstractNumId w:val="11"/>
  </w:num>
  <w:num w:numId="4" w16cid:durableId="835654686">
    <w:abstractNumId w:val="9"/>
  </w:num>
  <w:num w:numId="5" w16cid:durableId="1552498278">
    <w:abstractNumId w:val="14"/>
  </w:num>
  <w:num w:numId="6" w16cid:durableId="614213594">
    <w:abstractNumId w:val="4"/>
  </w:num>
  <w:num w:numId="7" w16cid:durableId="1124956728">
    <w:abstractNumId w:val="1"/>
  </w:num>
  <w:num w:numId="8" w16cid:durableId="1329482025">
    <w:abstractNumId w:val="16"/>
  </w:num>
  <w:num w:numId="9" w16cid:durableId="1721896917">
    <w:abstractNumId w:val="13"/>
  </w:num>
  <w:num w:numId="10" w16cid:durableId="1465193425">
    <w:abstractNumId w:val="3"/>
  </w:num>
  <w:num w:numId="11" w16cid:durableId="1935943361">
    <w:abstractNumId w:val="17"/>
  </w:num>
  <w:num w:numId="12" w16cid:durableId="1415055860">
    <w:abstractNumId w:val="15"/>
  </w:num>
  <w:num w:numId="13" w16cid:durableId="855927715">
    <w:abstractNumId w:val="2"/>
  </w:num>
  <w:num w:numId="14" w16cid:durableId="1215198440">
    <w:abstractNumId w:val="6"/>
  </w:num>
  <w:num w:numId="15" w16cid:durableId="320698848">
    <w:abstractNumId w:val="10"/>
  </w:num>
  <w:num w:numId="16" w16cid:durableId="178083749">
    <w:abstractNumId w:val="12"/>
  </w:num>
  <w:num w:numId="17" w16cid:durableId="1300039734">
    <w:abstractNumId w:val="8"/>
  </w:num>
  <w:num w:numId="18" w16cid:durableId="1398057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8D9"/>
    <w:rsid w:val="002C48D9"/>
    <w:rsid w:val="003C6C13"/>
    <w:rsid w:val="0041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A2D0"/>
  <w15:chartTrackingRefBased/>
  <w15:docId w15:val="{2C66B873-410F-964C-A75E-7D1E76D80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8D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C4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4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48D9"/>
    <w:rPr>
      <w:b/>
      <w:bCs/>
    </w:rPr>
  </w:style>
  <w:style w:type="character" w:customStyle="1" w:styleId="katex-display">
    <w:name w:val="katex-display"/>
    <w:basedOn w:val="DefaultParagraphFont"/>
    <w:rsid w:val="002C48D9"/>
  </w:style>
  <w:style w:type="character" w:customStyle="1" w:styleId="katex">
    <w:name w:val="katex"/>
    <w:basedOn w:val="DefaultParagraphFont"/>
    <w:rsid w:val="002C48D9"/>
  </w:style>
  <w:style w:type="character" w:customStyle="1" w:styleId="katex-mathml">
    <w:name w:val="katex-mathml"/>
    <w:basedOn w:val="DefaultParagraphFont"/>
    <w:rsid w:val="002C48D9"/>
  </w:style>
  <w:style w:type="character" w:customStyle="1" w:styleId="katex-html">
    <w:name w:val="katex-html"/>
    <w:basedOn w:val="DefaultParagraphFont"/>
    <w:rsid w:val="002C48D9"/>
  </w:style>
  <w:style w:type="character" w:customStyle="1" w:styleId="base">
    <w:name w:val="base"/>
    <w:basedOn w:val="DefaultParagraphFont"/>
    <w:rsid w:val="002C48D9"/>
  </w:style>
  <w:style w:type="character" w:customStyle="1" w:styleId="strut">
    <w:name w:val="strut"/>
    <w:basedOn w:val="DefaultParagraphFont"/>
    <w:rsid w:val="002C48D9"/>
  </w:style>
  <w:style w:type="character" w:customStyle="1" w:styleId="mord">
    <w:name w:val="mord"/>
    <w:basedOn w:val="DefaultParagraphFont"/>
    <w:rsid w:val="002C48D9"/>
  </w:style>
  <w:style w:type="character" w:customStyle="1" w:styleId="msupsub">
    <w:name w:val="msupsub"/>
    <w:basedOn w:val="DefaultParagraphFont"/>
    <w:rsid w:val="002C48D9"/>
  </w:style>
  <w:style w:type="character" w:customStyle="1" w:styleId="vlist-t">
    <w:name w:val="vlist-t"/>
    <w:basedOn w:val="DefaultParagraphFont"/>
    <w:rsid w:val="002C48D9"/>
  </w:style>
  <w:style w:type="character" w:customStyle="1" w:styleId="vlist-r">
    <w:name w:val="vlist-r"/>
    <w:basedOn w:val="DefaultParagraphFont"/>
    <w:rsid w:val="002C48D9"/>
  </w:style>
  <w:style w:type="character" w:customStyle="1" w:styleId="vlist">
    <w:name w:val="vlist"/>
    <w:basedOn w:val="DefaultParagraphFont"/>
    <w:rsid w:val="002C48D9"/>
  </w:style>
  <w:style w:type="character" w:customStyle="1" w:styleId="pstrut">
    <w:name w:val="pstrut"/>
    <w:basedOn w:val="DefaultParagraphFont"/>
    <w:rsid w:val="002C48D9"/>
  </w:style>
  <w:style w:type="character" w:customStyle="1" w:styleId="sizing">
    <w:name w:val="sizing"/>
    <w:basedOn w:val="DefaultParagraphFont"/>
    <w:rsid w:val="002C48D9"/>
  </w:style>
  <w:style w:type="character" w:customStyle="1" w:styleId="vlist-s">
    <w:name w:val="vlist-s"/>
    <w:basedOn w:val="DefaultParagraphFont"/>
    <w:rsid w:val="002C48D9"/>
  </w:style>
  <w:style w:type="character" w:customStyle="1" w:styleId="mspace">
    <w:name w:val="mspace"/>
    <w:basedOn w:val="DefaultParagraphFont"/>
    <w:rsid w:val="002C48D9"/>
  </w:style>
  <w:style w:type="character" w:customStyle="1" w:styleId="mrel">
    <w:name w:val="mrel"/>
    <w:basedOn w:val="DefaultParagraphFont"/>
    <w:rsid w:val="002C48D9"/>
  </w:style>
  <w:style w:type="character" w:customStyle="1" w:styleId="mop">
    <w:name w:val="mop"/>
    <w:basedOn w:val="DefaultParagraphFont"/>
    <w:rsid w:val="002C48D9"/>
  </w:style>
  <w:style w:type="character" w:customStyle="1" w:styleId="mpunct">
    <w:name w:val="mpunct"/>
    <w:basedOn w:val="DefaultParagraphFont"/>
    <w:rsid w:val="002C48D9"/>
  </w:style>
  <w:style w:type="character" w:customStyle="1" w:styleId="mbin">
    <w:name w:val="mbin"/>
    <w:basedOn w:val="DefaultParagraphFont"/>
    <w:rsid w:val="002C48D9"/>
  </w:style>
  <w:style w:type="character" w:customStyle="1" w:styleId="ms-1">
    <w:name w:val="ms-1"/>
    <w:basedOn w:val="DefaultParagraphFont"/>
    <w:rsid w:val="002C48D9"/>
  </w:style>
  <w:style w:type="character" w:styleId="Hyperlink">
    <w:name w:val="Hyperlink"/>
    <w:basedOn w:val="DefaultParagraphFont"/>
    <w:uiPriority w:val="99"/>
    <w:semiHidden/>
    <w:unhideWhenUsed/>
    <w:rsid w:val="002C48D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48D9"/>
    <w:rPr>
      <w:color w:val="800080"/>
      <w:u w:val="single"/>
    </w:rPr>
  </w:style>
  <w:style w:type="character" w:customStyle="1" w:styleId="relative">
    <w:name w:val="relative"/>
    <w:basedOn w:val="DefaultParagraphFont"/>
    <w:rsid w:val="002C48D9"/>
  </w:style>
  <w:style w:type="character" w:customStyle="1" w:styleId="flex">
    <w:name w:val="flex"/>
    <w:basedOn w:val="DefaultParagraphFont"/>
    <w:rsid w:val="002C48D9"/>
  </w:style>
  <w:style w:type="character" w:customStyle="1" w:styleId="max-w-15ch">
    <w:name w:val="max-w-[15ch]"/>
    <w:basedOn w:val="DefaultParagraphFont"/>
    <w:rsid w:val="002C48D9"/>
  </w:style>
  <w:style w:type="character" w:customStyle="1" w:styleId="-me-1">
    <w:name w:val="-me-1"/>
    <w:basedOn w:val="DefaultParagraphFont"/>
    <w:rsid w:val="002C48D9"/>
  </w:style>
  <w:style w:type="character" w:customStyle="1" w:styleId="mopen">
    <w:name w:val="mopen"/>
    <w:basedOn w:val="DefaultParagraphFont"/>
    <w:rsid w:val="002C48D9"/>
  </w:style>
  <w:style w:type="character" w:customStyle="1" w:styleId="mfrac">
    <w:name w:val="mfrac"/>
    <w:basedOn w:val="DefaultParagraphFont"/>
    <w:rsid w:val="002C48D9"/>
  </w:style>
  <w:style w:type="character" w:customStyle="1" w:styleId="frac-line">
    <w:name w:val="frac-line"/>
    <w:basedOn w:val="DefaultParagraphFont"/>
    <w:rsid w:val="002C48D9"/>
  </w:style>
  <w:style w:type="character" w:customStyle="1" w:styleId="accent-body">
    <w:name w:val="accent-body"/>
    <w:basedOn w:val="DefaultParagraphFont"/>
    <w:rsid w:val="002C48D9"/>
  </w:style>
  <w:style w:type="character" w:customStyle="1" w:styleId="mclose">
    <w:name w:val="mclose"/>
    <w:basedOn w:val="DefaultParagraphFont"/>
    <w:rsid w:val="002C48D9"/>
  </w:style>
  <w:style w:type="character" w:styleId="Emphasis">
    <w:name w:val="Emphasis"/>
    <w:basedOn w:val="DefaultParagraphFont"/>
    <w:uiPriority w:val="20"/>
    <w:qFormat/>
    <w:rsid w:val="002C48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archamo.ins-cr.com/marchamo/Soa.aspx?utm_source=chatgpt.com" TargetMode="External"/><Relationship Id="rId21" Type="http://schemas.openxmlformats.org/officeDocument/2006/relationships/hyperlink" Target="https://repositorio.sibdi.ucr.ac.cr/items/c266be88-870c-4a13-aa8d-bcf6d587b4d0/full?utm_source=chatgpt.com" TargetMode="External"/><Relationship Id="rId42" Type="http://schemas.openxmlformats.org/officeDocument/2006/relationships/hyperlink" Target="https://www.csv.go.cr/estad%C3%ADsticas?utm_source=chatgpt.com" TargetMode="External"/><Relationship Id="rId47" Type="http://schemas.openxmlformats.org/officeDocument/2006/relationships/hyperlink" Target="https://www.ccss.sa.cr/noticia?v=791040400262&amp;utm_source=chatgpt.com" TargetMode="External"/><Relationship Id="rId63" Type="http://schemas.openxmlformats.org/officeDocument/2006/relationships/hyperlink" Target="https://www.ucr.ac.cr/noticias/2018/6/19/los-accidentes-de-motocicleta-le-cuestan-a-costa-rica-1-2-del-pib.html?utm_source=chatgpt.com" TargetMode="External"/><Relationship Id="rId68" Type="http://schemas.openxmlformats.org/officeDocument/2006/relationships/hyperlink" Target="https://www.itf-oecd.org/sites/default/files/costa-rica-road-safety.pdf?utm_source=chatgpt.com" TargetMode="External"/><Relationship Id="rId7" Type="http://schemas.openxmlformats.org/officeDocument/2006/relationships/hyperlink" Target="https://sistemaplanificacion.poder-judicial.go.cr/php/estadistica_ju_po/Muertes_en_Tr%C3%A1nsito_2022_-_An%C3%A1lisis2023-09-28_09-39-22.pdf?utm_source=chatgpt.com" TargetMode="Externa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archamo.ins-cr.com/marchamo/Soa.aspx?utm_source=chatgpt.com" TargetMode="External"/><Relationship Id="rId29" Type="http://schemas.openxmlformats.org/officeDocument/2006/relationships/hyperlink" Target="https://irap.org/2023/03/irap-and-cosevi-sign-mou-to-work-together-for-safer-roads-in-costa-rica/?utm_source=chatgpt.com" TargetMode="External"/><Relationship Id="rId11" Type="http://schemas.openxmlformats.org/officeDocument/2006/relationships/hyperlink" Target="https://irap.org/2023/03/irap-and-cosevi-sign-mou-to-work-together-for-safer-roads-in-costa-rica/?utm_source=chatgpt.com" TargetMode="External"/><Relationship Id="rId24" Type="http://schemas.openxmlformats.org/officeDocument/2006/relationships/hyperlink" Target="https://inec.cr/indicadores/esperanza-vida-al-nacer?utm_source=chatgpt.com" TargetMode="External"/><Relationship Id="rId32" Type="http://schemas.openxmlformats.org/officeDocument/2006/relationships/hyperlink" Target="https://semanariouniversidad.com/pais/hombres-motociclistas-entre-19-y-34-anos-encabezaron-muertes-en-carretera-en-2022/?utm_source=chatgpt.com" TargetMode="External"/><Relationship Id="rId37" Type="http://schemas.openxmlformats.org/officeDocument/2006/relationships/hyperlink" Target="https://irap.org/2023/03/irap-and-cosevi-sign-mou-to-work-together-for-safer-roads-in-costa-rica/?utm_source=chatgpt.com" TargetMode="External"/><Relationship Id="rId40" Type="http://schemas.openxmlformats.org/officeDocument/2006/relationships/hyperlink" Target="https://gee.bccr.fi.cr/indicadoreseconomicos/Cuadros/frmVerCatCuadro.aspx?CodCuadro=+2980&amp;idioma=1&amp;utm_source=chatgpt.com" TargetMode="External"/><Relationship Id="rId45" Type="http://schemas.openxmlformats.org/officeDocument/2006/relationships/hyperlink" Target="https://ghdx.healthdata.org/record/ihme-data/gbd-2019-disability-weights?utm_source=chatgpt.com" TargetMode="External"/><Relationship Id="rId53" Type="http://schemas.openxmlformats.org/officeDocument/2006/relationships/hyperlink" Target="https://www.ucr.ac.cr/noticias/2018/6/19/los-accidentes-de-motocicleta-le-cuestan-a-costa-rica-1-2-del-pib.html?utm_source=chatgpt.com" TargetMode="External"/><Relationship Id="rId58" Type="http://schemas.openxmlformats.org/officeDocument/2006/relationships/hyperlink" Target="https://sistemaplanificacion.poder-judicial.go.cr/php/estadistica_ju_po/Muertes_en_Tr%C3%A1nsito_2022_-_An%C3%A1lisis2023-09-28_09-39-22.pdf?utm_source=chatgpt.com" TargetMode="External"/><Relationship Id="rId66" Type="http://schemas.openxmlformats.org/officeDocument/2006/relationships/hyperlink" Target="https://www.nacion.com/economia/accidentes-viales-costaron-a-la-ccss-el/PZXTC3JWRVDQVO2PD6PUDFTGK4/story/?utm_source=chatgpt.com" TargetMode="External"/><Relationship Id="rId5" Type="http://schemas.openxmlformats.org/officeDocument/2006/relationships/hyperlink" Target="https://ccp.ucr.ac.cr/observa/CR-indicadores/tasas-de-vida-completas?utm_source=chatgpt.com" TargetMode="External"/><Relationship Id="rId61" Type="http://schemas.openxmlformats.org/officeDocument/2006/relationships/hyperlink" Target="https://ghdx.healthdata.org/record/ihme-data/gbd-2019-disability-weights?utm_source=chatgpt.com" TargetMode="External"/><Relationship Id="rId19" Type="http://schemas.openxmlformats.org/officeDocument/2006/relationships/hyperlink" Target="https://irap.org/2023/03/irap-and-cosevi-sign-mou-to-work-together-for-safer-roads-in-costa-rica/?utm_source=chatgpt.com" TargetMode="External"/><Relationship Id="rId14" Type="http://schemas.openxmlformats.org/officeDocument/2006/relationships/hyperlink" Target="https://datosabiertos.csv.go.cr/dashboards/21175/datos-para-tabla-interactiva-de-accidentes-de-transito-con-victimas/?utm_source=chatgpt.com" TargetMode="External"/><Relationship Id="rId22" Type="http://schemas.openxmlformats.org/officeDocument/2006/relationships/hyperlink" Target="https://www.csv.go.cr/estad%C3%ADsticas?utm_source=chatgpt.com" TargetMode="External"/><Relationship Id="rId27" Type="http://schemas.openxmlformats.org/officeDocument/2006/relationships/hyperlink" Target="https://www.ucr.ac.cr/noticias/2018/6/19/los-accidentes-de-motocicleta-le-cuestan-a-costa-rica-1-2-del-pib.html?utm_source=chatgpt.com" TargetMode="External"/><Relationship Id="rId30" Type="http://schemas.openxmlformats.org/officeDocument/2006/relationships/hyperlink" Target="https://gee.bccr.fi.cr/indicadoreseconomicos/Cuadros/frmVerCatCuadro.aspx?CodCuadro=+2980&amp;idioma=1&amp;utm_source=chatgpt.com" TargetMode="External"/><Relationship Id="rId35" Type="http://schemas.openxmlformats.org/officeDocument/2006/relationships/hyperlink" Target="https://ghdx.healthdata.org/record/ihme-data/gbd-2019-disability-weights?utm_source=chatgpt.com" TargetMode="External"/><Relationship Id="rId43" Type="http://schemas.openxmlformats.org/officeDocument/2006/relationships/hyperlink" Target="https://ccp.ucr.ac.cr/observa/CR-indicadores/tasas-de-vida-completas?utm_source=chatgpt.com" TargetMode="External"/><Relationship Id="rId48" Type="http://schemas.openxmlformats.org/officeDocument/2006/relationships/hyperlink" Target="https://www.ucr.ac.cr/medios/documentos/2015/informe-final.pdf?utm_source=chatgpt.com" TargetMode="External"/><Relationship Id="rId56" Type="http://schemas.openxmlformats.org/officeDocument/2006/relationships/hyperlink" Target="https://www.ucr.ac.cr/medios/documentos/2015/informe-final.pdf?utm_source=chatgpt.com" TargetMode="External"/><Relationship Id="rId64" Type="http://schemas.openxmlformats.org/officeDocument/2006/relationships/hyperlink" Target="https://www.ucr.ac.cr/medios/documentos/2015/informe-final.pdf?utm_source=chatgpt.com" TargetMode="External"/><Relationship Id="rId69" Type="http://schemas.openxmlformats.org/officeDocument/2006/relationships/hyperlink" Target="https://www.csv.go.cr/estad%C3%ADsticas?utm_source=chatgpt.com" TargetMode="External"/><Relationship Id="rId8" Type="http://schemas.openxmlformats.org/officeDocument/2006/relationships/hyperlink" Target="https://www.paho.org/en/enlace/burden-road-injuries" TargetMode="External"/><Relationship Id="rId51" Type="http://schemas.openxmlformats.org/officeDocument/2006/relationships/hyperlink" Target="https://semanariouniversidad.com/pais/hombres-motociclistas-entre-19-y-34-anos-encabezaron-muertes-en-carretera-en-2022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ccss.sa.cr/noticia?v=791040400262&amp;utm_source=chatgpt.com" TargetMode="External"/><Relationship Id="rId17" Type="http://schemas.openxmlformats.org/officeDocument/2006/relationships/hyperlink" Target="https://www.nacion.com/economia/accidentes-viales-costaron-a-la-ccss-el/PZXTC3JWRVDQVO2PD6PUDFTGK4/story/?utm_source=chatgpt.com" TargetMode="External"/><Relationship Id="rId25" Type="http://schemas.openxmlformats.org/officeDocument/2006/relationships/hyperlink" Target="https://www.paho.org/en/enlace/burden-road-injuries" TargetMode="External"/><Relationship Id="rId33" Type="http://schemas.openxmlformats.org/officeDocument/2006/relationships/hyperlink" Target="https://inec.cr/indicadores/esperanza-vida-al-nacer?utm_source=chatgpt.com" TargetMode="External"/><Relationship Id="rId38" Type="http://schemas.openxmlformats.org/officeDocument/2006/relationships/hyperlink" Target="https://www.nacion.com/economia/accidentes-viales-costaron-a-la-ccss-el/PZXTC3JWRVDQVO2PD6PUDFTGK4/story/?utm_source=chatgpt.com" TargetMode="External"/><Relationship Id="rId46" Type="http://schemas.openxmlformats.org/officeDocument/2006/relationships/hyperlink" Target="https://marchamo.ins-cr.com/marchamo/Soa.aspx?utm_source=chatgpt.com" TargetMode="External"/><Relationship Id="rId59" Type="http://schemas.openxmlformats.org/officeDocument/2006/relationships/hyperlink" Target="https://ccp.ucr.ac.cr/observa/CR-indicadores/tasas-de-vida-completas?utm_source=chatgpt.com" TargetMode="External"/><Relationship Id="rId67" Type="http://schemas.openxmlformats.org/officeDocument/2006/relationships/hyperlink" Target="https://gee.bccr.fi.cr/indicadoreseconomicos/Cuadros/frmVerCatCuadro.aspx?CodCuadro=+2980&amp;idioma=1&amp;utm_source=chatgpt.com" TargetMode="External"/><Relationship Id="rId20" Type="http://schemas.openxmlformats.org/officeDocument/2006/relationships/hyperlink" Target="https://gee.bccr.fi.cr/indicadoreseconomicos/Cuadros/frmVerCatCuadro.aspx?CodCuadro=+2980&amp;idioma=1&amp;utm_source=chatgpt.com" TargetMode="External"/><Relationship Id="rId41" Type="http://schemas.openxmlformats.org/officeDocument/2006/relationships/hyperlink" Target="https://repositorio.sibdi.ucr.ac.cr/items/c266be88-870c-4a13-aa8d-bcf6d587b4d0/full?utm_source=chatgpt.com" TargetMode="External"/><Relationship Id="rId54" Type="http://schemas.openxmlformats.org/officeDocument/2006/relationships/hyperlink" Target="https://irap.org/2023/03/irap-and-cosevi-sign-mou-to-work-together-for-safer-roads-in-costa-rica/?utm_source=chatgpt.com" TargetMode="External"/><Relationship Id="rId62" Type="http://schemas.openxmlformats.org/officeDocument/2006/relationships/hyperlink" Target="https://irap.org/2023/03/irap-and-cosevi-sign-mou-to-work-together-for-safer-roads-in-costa-rica/?utm_source=chatgpt.com" TargetMode="Externa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csv.go.cr/estad%C3%ADsticas?utm_source=chatgpt.com" TargetMode="External"/><Relationship Id="rId15" Type="http://schemas.openxmlformats.org/officeDocument/2006/relationships/hyperlink" Target="https://www.ucr.ac.cr/medios/documentos/2015/informe-final.pdf?utm_source=chatgpt.com" TargetMode="External"/><Relationship Id="rId23" Type="http://schemas.openxmlformats.org/officeDocument/2006/relationships/hyperlink" Target="https://sistemaplanificacion.poder-judicial.go.cr/php/estadistica_ju_po/Muertes_en_Tr%C3%A1nsito_2022_-_An%C3%A1lisis2023-09-28_09-39-22.pdf?utm_source=chatgpt.com" TargetMode="External"/><Relationship Id="rId28" Type="http://schemas.openxmlformats.org/officeDocument/2006/relationships/hyperlink" Target="https://www.ucr.ac.cr/medios/documentos/2015/informe-final.pdf?utm_source=chatgpt.com" TargetMode="External"/><Relationship Id="rId36" Type="http://schemas.openxmlformats.org/officeDocument/2006/relationships/hyperlink" Target="https://www.ucr.ac.cr/noticias/2018/6/19/los-accidentes-de-motocicleta-le-cuestan-a-costa-rica-1-2-del-pib.html?utm_source=chatgpt.com" TargetMode="External"/><Relationship Id="rId49" Type="http://schemas.openxmlformats.org/officeDocument/2006/relationships/hyperlink" Target="https://gee.bccr.fi.cr/indicadoreseconomicos/Cuadros/frmVerCatCuadro.aspx?CodCuadro=+2980&amp;idioma=1&amp;utm_source=chatgpt.com" TargetMode="External"/><Relationship Id="rId57" Type="http://schemas.openxmlformats.org/officeDocument/2006/relationships/hyperlink" Target="https://www.csv.go.cr/estad%C3%ADsticas?utm_source=chatgpt.com" TargetMode="External"/><Relationship Id="rId10" Type="http://schemas.openxmlformats.org/officeDocument/2006/relationships/hyperlink" Target="https://datosabiertos.csv.go.cr/dataviews/233616/cantidad-de-personas-involucradas-en-accidentes-con-victimas-por-ano-segun-edad/?utm_source=chatgpt.com" TargetMode="External"/><Relationship Id="rId31" Type="http://schemas.openxmlformats.org/officeDocument/2006/relationships/hyperlink" Target="https://sistemaplanificacion.poder-judicial.go.cr/php/estadistica_ju_po/Muertes_en_Tr%C3%A1nsito_2022_-_An%C3%A1lisis2023-09-28_09-39-22.pdf?utm_source=chatgpt.com" TargetMode="External"/><Relationship Id="rId44" Type="http://schemas.openxmlformats.org/officeDocument/2006/relationships/hyperlink" Target="https://datosabiertos.csv.go.cr/dataviews/233616/cantidad-de-personas-involucradas-en-accidentes-con-victimas-por-ano-segun-edad/?utm_source=chatgpt.com" TargetMode="External"/><Relationship Id="rId52" Type="http://schemas.openxmlformats.org/officeDocument/2006/relationships/hyperlink" Target="https://irap.org/2023/03/irap-and-cosevi-sign-mou-to-work-together-for-safer-roads-in-costa-rica/?utm_source=chatgpt.com" TargetMode="External"/><Relationship Id="rId60" Type="http://schemas.openxmlformats.org/officeDocument/2006/relationships/hyperlink" Target="https://www.paho.org/en/enlace/burden-road-injuries" TargetMode="External"/><Relationship Id="rId65" Type="http://schemas.openxmlformats.org/officeDocument/2006/relationships/hyperlink" Target="https://marchamo.ins-cr.com/marchamo/Soa.aspx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hdx.healthdata.org/record/ihme-data/gbd-2019-disability-weights?utm_source=chatgpt.com" TargetMode="External"/><Relationship Id="rId13" Type="http://schemas.openxmlformats.org/officeDocument/2006/relationships/hyperlink" Target="https://ghdx.healthdata.org/record/ihme-data/gbd-2019-disability-weights?utm_source=chatgpt.com" TargetMode="External"/><Relationship Id="rId18" Type="http://schemas.openxmlformats.org/officeDocument/2006/relationships/hyperlink" Target="https://www.ucr.ac.cr/noticias/2018/6/19/los-accidentes-de-motocicleta-le-cuestan-a-costa-rica-1-2-del-pib.html?utm_source=chatgpt.com" TargetMode="External"/><Relationship Id="rId39" Type="http://schemas.openxmlformats.org/officeDocument/2006/relationships/hyperlink" Target="https://marchamo.ins-cr.com/marchamo/Soa.aspx?utm_source=chatgpt.com" TargetMode="External"/><Relationship Id="rId34" Type="http://schemas.openxmlformats.org/officeDocument/2006/relationships/hyperlink" Target="https://irap.org/2023/03/irap-and-cosevi-sign-mou-to-work-together-for-safer-roads-in-costa-rica/?utm_source=chatgpt.com" TargetMode="External"/><Relationship Id="rId50" Type="http://schemas.openxmlformats.org/officeDocument/2006/relationships/hyperlink" Target="https://www.itf-oecd.org/sites/default/files/costa-rica-road-safety.pdf?utm_source=chatgpt.com" TargetMode="External"/><Relationship Id="rId55" Type="http://schemas.openxmlformats.org/officeDocument/2006/relationships/hyperlink" Target="https://www.nacion.com/economia/accidentes-viales-costaron-a-la-ccss-el/PZXTC3JWRVDQVO2PD6PUDFTGK4/story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3272</Words>
  <Characters>18656</Characters>
  <Application>Microsoft Office Word</Application>
  <DocSecurity>0</DocSecurity>
  <Lines>155</Lines>
  <Paragraphs>43</Paragraphs>
  <ScaleCrop>false</ScaleCrop>
  <Company/>
  <LinksUpToDate>false</LinksUpToDate>
  <CharactersWithSpaces>21885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Gómez Meléndez</dc:creator>
  <cp:keywords/>
  <dc:description/>
  <cp:lastModifiedBy>Agustín Gómez Meléndez</cp:lastModifiedBy>
  <cp:revision>1</cp:revision>
  <dcterms:created xsi:type="dcterms:W3CDTF">2025-09-12T12:56:00Z</dcterms:created>
  <dcterms:modified xsi:type="dcterms:W3CDTF">2025-09-12T12:56:00Z</dcterms:modified>
</cp:coreProperties>
</file>