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E78"/>
          <w:sz w:val="32"/>
          <w:szCs w:val="32"/>
        </w:rPr>
        <w:t xml:space="preserve">TALLER: IA GENERATIVA Y CREACIÓN DE APOYOS EDUCATIVOS</w:t>
      </w:r>
    </w:p>
    <w:p>
      <w:pPr>
        <w:spacing w:after="200" w:before="0"/>
        <w:jc w:val="center"/>
      </w:pPr>
      <w:r>
        <w:rPr>
          <w:sz w:val="24"/>
          <w:szCs w:val="24"/>
        </w:rPr>
        <w:t xml:space="preserve">Enfoque Ético, Responsable y Orientado a Competencias Docentes</w:t>
      </w:r>
    </w:p>
    <w:p>
      <w:pPr>
        <w:spacing w:after="400" w:before="300"/>
        <w:jc w:val="center"/>
      </w:pPr>
      <w:r>
        <w:rPr>
          <w:b/>
          <w:bCs/>
          <w:color w:val="2E75B6"/>
          <w:sz w:val="24"/>
          <w:szCs w:val="24"/>
        </w:rPr>
        <w:t xml:space="preserve">Metodología Detallada para Facilitadores y Participantes</w:t>
      </w:r>
    </w:p>
    <w:p>
      <w:pPr>
        <w:spacing w:after="100" w:before="200"/>
        <w:jc w:val="center"/>
      </w:pPr>
      <w:r>
        <w:rPr>
          <w:sz w:val="22"/>
          <w:szCs w:val="22"/>
        </w:rPr>
        <w:t xml:space="preserve">Sábado, 14 de marzo de 2026</w:t>
      </w:r>
    </w:p>
    <w:p>
      <w:pPr>
        <w:spacing w:after="400" w:before="0"/>
        <w:jc w:val="center"/>
      </w:pPr>
      <w:r>
        <w:rPr>
          <w:sz w:val="22"/>
          <w:szCs w:val="22"/>
        </w:rPr>
        <w:t xml:space="preserve">Sede Universitaria de San José, Barrio Escalante</w:t>
      </w:r>
    </w:p>
    <w:p>
      <w:pPr>
        <w:spacing w:after="100" w:before="300"/>
        <w:jc w:val="center"/>
      </w:pPr>
      <w:r>
        <w:rPr>
          <w:sz w:val="22"/>
          <w:szCs w:val="22"/>
        </w:rPr>
        <w:t xml:space="preserve">Universidad Estatal a Distancia (UNED)</w:t>
      </w:r>
    </w:p>
    <w:p>
      <w:pPr>
        <w:spacing w:after="200" w:before="0"/>
        <w:jc w:val="center"/>
      </w:pPr>
      <w:r>
        <w:rPr>
          <w:sz w:val="22"/>
          <w:szCs w:val="22"/>
        </w:rPr>
        <w:t xml:space="preserve">Proyecto EthicalAI (Erasmus+)</w:t>
      </w:r>
    </w:p>
    <w:r>
      <w:br w:type="page"/>
    </w:r>
    <w:p>
      <w:pPr>
        <w:pStyle w:val="Heading1"/>
      </w:pPr>
      <w:r>
        <w:t xml:space="preserve">1. Introducción y Propósito</w:t>
      </w:r>
    </w:p>
    <w:p>
      <w:pPr>
        <w:spacing w:after="200"/>
      </w:pPr>
      <w:r>
        <w:t xml:space="preserve">Este artefacto presenta la metodología completa del Taller </w:t>
      </w:r>
    </w:p>
    <w:p>
      <w:pPr>
        <w:spacing w:after="200"/>
      </w:pPr>
      <w:r>
        <w:t xml:space="preserve">"IA Generativa y creación de apoyos educativos: enfoque ético, responsable y orientado a competencias docentes", diseñado como espacio de desarrollo profesional continuo para equipos docentes de la UNED. La jornada intensiva busca que los participantes adquieran competencias prácticas en el uso ético y responsable de herramientas de inteligencia artificial generativa, alineadas con la Política Institucional de Inteligencia Artificial (PIIA) de la UNED y el proyecto EthicalAI financiado por el Programa Erasmus+ de la Unión Europea.</w:t>
      </w:r>
    </w:p>
    <w:p>
      <w:pPr>
        <w:pStyle w:val="Heading2"/>
      </w:pPr>
      <w:r>
        <w:t xml:space="preserve">1.1 Contexto Institucional</w:t>
      </w:r>
    </w:p>
    <w:p>
      <w:pPr>
        <w:pStyle w:val="ListParagraph"/>
        <w:numPr>
          <w:ilvl w:val="0"/>
          <w:numId w:val="2"/>
        </w:numPr>
      </w:pPr>
      <w:r>
        <w:t xml:space="preserve">La UNED, como institución de educación superior comprometida con la innovación pedagógica y la responsabilidad social, ha adoptado una Política Institucional de Inteligencia Artificial (PIIA) aprobada por el Consejo Universitario en su sesión 3088-2025.</w:t>
      </w:r>
    </w:p>
    <w:p>
      <w:pPr>
        <w:pStyle w:val="ListParagraph"/>
        <w:numPr>
          <w:ilvl w:val="0"/>
          <w:numId w:val="2"/>
        </w:numPr>
      </w:pPr>
      <w:r>
        <w:t xml:space="preserve">El proyecto EthicalAI (Erasmus+ CBHE) busca fortalecer la gobernanza ética de la IA en instituciones de educación superior de América Latina.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Este taller constituye una actividad de capacitación integral que materializa los principios éticos institucionales en contextos de enseñanza-aprendizaje.</w:t>
      </w:r>
    </w:p>
    <w:p>
      <w:pPr>
        <w:pStyle w:val="Heading2"/>
      </w:pPr>
      <w:r>
        <w:t xml:space="preserve">1.2 Propósito General</w:t>
      </w:r>
    </w:p>
    <w:p>
      <w:pPr>
        <w:spacing w:after="200"/>
      </w:pPr>
      <w:r>
        <w:t xml:space="preserve">Desarrollar competencias prácticas en el uso ético de inteligencia artificial generativa mediante el diseño y producción de apoyos educativos que integren los nueve principios éticos de la PIIA en un marco de aprendizaje activo y colaborativo.</w:t>
      </w:r>
    </w:p>
    <w:p>
      <w:pPr>
        <w:pStyle w:val="Heading1"/>
      </w:pPr>
      <w:r>
        <w:t xml:space="preserve">2. Marco Conceptual: Nueve Principios Éticos de la PIIA</w:t>
      </w:r>
    </w:p>
    <w:p>
      <w:pPr>
        <w:spacing w:after="200"/>
      </w:pPr>
      <w:r>
        <w:t xml:space="preserve">La Política Institucional de Inteligencia Artificial de la UNED se fundamenta en nueve principios éticos que guían toda iniciativa relacionada con el desarrollo, adopción e implementación de sistemas de IA. Estos principios trascienden el marco puramente técnico e incorporan dimensiones de justicia, inclusión, sostenibilidad y autonomía universitaria.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Principio Ético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Integridad Compartida</w:t>
            </w:r>
            <w:r>
              <w:t xml:space="preserve"> – La integridad académica y honestidad intelectual deben prevalecer. Todo apoyo o asistencia de IA debe reconocerse por referenciación y declaración explícita.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Supervisión Humana</w:t>
            </w:r>
            <w:r>
              <w:t xml:space="preserve"> – La supervisión y toma de decisiones humanas deben mantenerse en todas las etapas de empleo, adopción o desarrollo de IA.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Equidad, Igualdad e Inclusión Territorial</w:t>
            </w:r>
            <w:r>
              <w:t xml:space="preserve"> – El acceso equitativo a la IA debe promoverse sin discriminación, con respeto a la diversidad de poblaciones, territorios y comunidades.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Transparencia y Declaración</w:t>
            </w:r>
            <w:r>
              <w:t xml:space="preserve"> – Toda persona debe declarar explícitamente el uso de herramientas de IA y su función en trabajos profesionales y académicos.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Sostenibilidad Integral</w:t>
            </w:r>
            <w:r>
              <w:t xml:space="preserve"> – La viabilidad económica, social, ambiental y laboral debe garantizarse, asegurando el uso eficiente y pertinente de recursos.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Pensamiento Crítico y Reflexivo</w:t>
            </w:r>
            <w:r>
              <w:t xml:space="preserve"> – Debe fomentarse el pensamiento crítico profesional y estudiantil, dadas las posibles debilidades de la IA en algoritmos, datos y contextualizaciones socioculturales.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Seguridad y Protección de Datos</w:t>
            </w:r>
            <w:r>
              <w:t xml:space="preserve"> – Los principios de confidencialidad, integridad y disponibilidad deben asegurarse, conforme al Reglamento para el Tratamiento de Datos Personales de la UNED.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Autonomía Universitaria y Libertad de Cátedra</w:t>
            </w:r>
            <w:r>
              <w:t xml:space="preserve"> – Para impulsar procesos educativos y científicos de vanguardia en el uso de la IA como tecnología emergente.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Creatividad</w:t>
            </w:r>
            <w:r>
              <w:t xml:space="preserve"> – Fomentar la creatividad humana en la solución de problemas y aprovechamiento de oportunidades mediante el uso adecuado de la IA.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3. Metodología Educativa</w:t>
      </w:r>
    </w:p>
    <w:p>
      <w:pPr>
        <w:pStyle w:val="Heading2"/>
      </w:pPr>
      <w:r>
        <w:t xml:space="preserve">3.1 Enfoque Pedagógico</w:t>
      </w:r>
    </w:p>
    <w:p>
      <w:pPr>
        <w:spacing w:after="200"/>
      </w:pPr>
      <w:r>
        <w:t xml:space="preserve">El taller adopta un enfoque de aprendizaje activo y colaborativo que integra:</w:t>
      </w:r>
    </w:p>
    <w:p>
      <w:pPr>
        <w:pStyle w:val="ListParagraph"/>
        <w:numPr>
          <w:ilvl w:val="0"/>
          <w:numId w:val="2"/>
        </w:numPr>
      </w:pPr>
      <w:r>
        <w:t xml:space="preserve">Aprendizaje por proyectos: Los participantes trabajan en equipos multidisciplinarios para co-crear apoyos educativos funcionales.</w:t>
      </w:r>
    </w:p>
    <w:p>
      <w:pPr>
        <w:pStyle w:val="ListParagraph"/>
        <w:numPr>
          <w:ilvl w:val="0"/>
          <w:numId w:val="2"/>
        </w:numPr>
      </w:pPr>
      <w:r>
        <w:t xml:space="preserve">Aprendizaje reflexivo: Se incorporan momentos de reflexión crítica sobre las decisiones ético-técnicas tomadas durante el diseño.</w:t>
      </w:r>
    </w:p>
    <w:p>
      <w:pPr>
        <w:pStyle w:val="ListParagraph"/>
        <w:numPr>
          <w:ilvl w:val="0"/>
          <w:numId w:val="2"/>
        </w:numPr>
      </w:pPr>
      <w:r>
        <w:t xml:space="preserve">Aprendizaje social: La interacción entre pares y el intercambio de experiencias docentes enriquecen el proceso formativo.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Integración de principios: Desde el inicio, cada actividad se conecta explícitamente con los nueve principios éticos de la PIIA.</w:t>
      </w:r>
    </w:p>
    <w:p>
      <w:pPr>
        <w:pStyle w:val="Heading2"/>
      </w:pPr>
      <w:r>
        <w:t xml:space="preserve">3.2 Estructura Didáctica: Los Cuatro Momentos</w:t>
      </w:r>
    </w:p>
    <w:p>
      <w:pPr>
        <w:spacing w:after="200"/>
      </w:pPr>
      <w:r>
        <w:t xml:space="preserve">La jornada se organiza en cuatro momentos pedagógicos que progresivamente desarrollan competencias y profundizan en la integración ética de la IA.</w:t>
      </w:r>
    </w:p>
    <w:p>
      <w:pPr>
        <w:pStyle w:val="Heading3"/>
      </w:pPr>
      <w:r>
        <w:t xml:space="preserve">Momento 1: Contextualización y Sensibilización (8:00 - 9:30 a.m.)</w:t>
      </w:r>
    </w:p>
    <w:p>
      <w:pPr>
        <w:spacing w:after="200"/>
      </w:pPr>
      <w:r>
        <w:t xml:space="preserve">Objetivo: Alinear al grupo en torno a la propuesta institucional y activar saberes previos.</w:t>
      </w:r>
    </w:p>
    <w:p>
      <w:pPr>
        <w:pStyle w:val="ListParagraph"/>
        <w:numPr>
          <w:ilvl w:val="0"/>
          <w:numId w:val="2"/>
        </w:numPr>
      </w:pPr>
      <w:r>
        <w:t xml:space="preserve">Presentación del proyecto EthicalAI y su relevancia en América Latina.</w:t>
      </w:r>
    </w:p>
    <w:p>
      <w:pPr>
        <w:pStyle w:val="ListParagraph"/>
        <w:numPr>
          <w:ilvl w:val="0"/>
          <w:numId w:val="2"/>
        </w:numPr>
      </w:pPr>
      <w:r>
        <w:t xml:space="preserve">Explicación de la Política Institucional de IA: los nueve principios y su aplicación al trabajo docente.</w:t>
      </w:r>
    </w:p>
    <w:p>
      <w:pPr>
        <w:pStyle w:val="ListParagraph"/>
        <w:numPr>
          <w:ilvl w:val="0"/>
          <w:numId w:val="2"/>
        </w:numPr>
      </w:pPr>
      <w:r>
        <w:t xml:space="preserve">Diálogo con especialistas sobre avances y desafíos en el uso ético de la IA en educación.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Administración del pre-test: evaluación diagnóstica de conocimientos y actitudes sobre IA.</w:t>
      </w:r>
    </w:p>
    <w:p>
      <w:pPr>
        <w:pStyle w:val="Heading3"/>
      </w:pPr>
      <w:r>
        <w:t xml:space="preserve">Momento 2: Trabajo Práctico en Equipos (9:30 a.m. - 1:00 p.m.)</w:t>
      </w:r>
    </w:p>
    <w:p>
      <w:pPr>
        <w:spacing w:after="200"/>
      </w:pPr>
      <w:r>
        <w:t xml:space="preserve">Objetivo: Diseñar y producir apoyos educativos integrando herramientas de IA bajo un enfoque ético.</w:t>
      </w:r>
    </w:p>
    <w:p>
      <w:pPr>
        <w:pStyle w:val="ListParagraph"/>
        <w:numPr>
          <w:ilvl w:val="0"/>
          <w:numId w:val="2"/>
        </w:numPr>
      </w:pPr>
      <w:r>
        <w:t xml:space="preserve">Conformación de equipos docentes multidisciplinarios (máximo 5 personas por equipo).</w:t>
      </w:r>
    </w:p>
    <w:p>
      <w:pPr>
        <w:pStyle w:val="ListParagraph"/>
        <w:numPr>
          <w:ilvl w:val="0"/>
          <w:numId w:val="2"/>
        </w:numPr>
      </w:pPr>
      <w:r>
        <w:t xml:space="preserve">Asignación de temas específicos por asignatura (4 disciplinas: Neuroeducación, Empresarialidad, Programación, Investigación).</w:t>
      </w:r>
    </w:p>
    <w:p>
      <w:pPr>
        <w:pStyle w:val="ListParagraph"/>
        <w:numPr>
          <w:ilvl w:val="0"/>
          <w:numId w:val="2"/>
        </w:numPr>
      </w:pPr>
      <w:r>
        <w:t xml:space="preserve">Diseño colaborativo: cada equipo conceptualiza y desarrolla un Producto Mínimo Viable (PMV).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Documentación de trazabilidad: registro en bitácora sobre cómo se utilizó la IA en el proceso.</w:t>
      </w:r>
    </w:p>
    <w:p>
      <w:pPr>
        <w:pStyle w:val="Heading3"/>
      </w:pPr>
      <w:r>
        <w:t xml:space="preserve">Momento 3: Reflexión Crítica y Socialización (1:00 - 3:30 p.m.)</w:t>
      </w:r>
    </w:p>
    <w:p>
      <w:pPr>
        <w:spacing w:after="200"/>
      </w:pPr>
      <w:r>
        <w:t xml:space="preserve">Objetivo: Exteriorizar aprendizajes y evaluar la integración de principios éticos.</w:t>
      </w:r>
    </w:p>
    <w:p>
      <w:pPr>
        <w:pStyle w:val="ListParagraph"/>
        <w:numPr>
          <w:ilvl w:val="0"/>
          <w:numId w:val="2"/>
        </w:numPr>
      </w:pPr>
      <w:r>
        <w:t xml:space="preserve">Puesta en común: cada equipo presenta su PMV y explica decisiones ético-técnicas.</w:t>
      </w:r>
    </w:p>
    <w:p>
      <w:pPr>
        <w:pStyle w:val="ListParagraph"/>
        <w:numPr>
          <w:ilvl w:val="0"/>
          <w:numId w:val="2"/>
        </w:numPr>
      </w:pPr>
      <w:r>
        <w:t xml:space="preserve">Llenado de lista de chequeo: verificación sistemática de cómo se incorporaron los nueve principios.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Retroalimentación entre pares: diálogo formativo sobre fortalezas e ideas de mejora.</w:t>
      </w:r>
    </w:p>
    <w:p>
      <w:pPr>
        <w:pStyle w:val="Heading3"/>
      </w:pPr>
      <w:r>
        <w:t xml:space="preserve">Momento 4: Clausura e Institucionalización (3:30 - 4:30 p.m.)</w:t>
      </w:r>
    </w:p>
    <w:p>
      <w:pPr>
        <w:spacing w:after="200"/>
      </w:pPr>
      <w:r>
        <w:t xml:space="preserve">Objetivo: Consolidar aprendizajes y proyectar implementación futura.</w:t>
      </w:r>
    </w:p>
    <w:p>
      <w:pPr>
        <w:pStyle w:val="ListParagraph"/>
        <w:numPr>
          <w:ilvl w:val="0"/>
          <w:numId w:val="2"/>
        </w:numPr>
      </w:pPr>
      <w:r>
        <w:t xml:space="preserve">Exposición sobre herramientas de IA generativa y casos de éxito.</w:t>
      </w:r>
    </w:p>
    <w:p>
      <w:pPr>
        <w:pStyle w:val="ListParagraph"/>
        <w:numPr>
          <w:ilvl w:val="0"/>
          <w:numId w:val="2"/>
        </w:numPr>
      </w:pPr>
      <w:r>
        <w:t xml:space="preserve">Presentación de políticas y regulaciones sobre IA en educación.</w:t>
      </w:r>
    </w:p>
    <w:p>
      <w:pPr>
        <w:pStyle w:val="ListParagraph"/>
        <w:numPr>
          <w:ilvl w:val="0"/>
          <w:numId w:val="2"/>
        </w:numPr>
      </w:pPr>
      <w:r>
        <w:t xml:space="preserve">Administración del post-test: evaluación sumativa de competencias adquiridas.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Entrega de certificados digitales a participantes que completaron pre-test y post-test.</w:t>
      </w:r>
    </w:p>
    <w:r>
      <w:br w:type="page"/>
    </w:r>
    <w:p>
      <w:pPr>
        <w:pStyle w:val="Heading1"/>
      </w:pPr>
      <w:r>
        <w:t xml:space="preserve">4. Arquitectura del Producto Mínimo Viable (PMV)</w:t>
      </w:r>
    </w:p>
    <w:p>
      <w:pPr>
        <w:spacing w:after="200"/>
      </w:pPr>
      <w:r>
        <w:t xml:space="preserve">El PMV es el artefacto central que cada equipo produce durante el taller. Representa una manifestación concreta de competencias en el diseño ético de recursos con IA.</w:t>
      </w:r>
    </w:p>
    <w:p>
      <w:pPr>
        <w:pStyle w:val="Heading2"/>
      </w:pPr>
      <w:r>
        <w:t xml:space="preserve">4.1 Características del PMV</w:t>
      </w:r>
    </w:p>
    <w:p>
      <w:pPr>
        <w:pStyle w:val="ListParagraph"/>
        <w:numPr>
          <w:ilvl w:val="0"/>
          <w:numId w:val="2"/>
        </w:numPr>
      </w:pPr>
      <w:r>
        <w:t xml:space="preserve">Debe ser una actividad evaluativa o recurso didáctico (infografía, video, batería de preguntas, presentación, etc.).</w:t>
      </w:r>
    </w:p>
    <w:p>
      <w:pPr>
        <w:pStyle w:val="ListParagraph"/>
        <w:numPr>
          <w:ilvl w:val="0"/>
          <w:numId w:val="2"/>
        </w:numPr>
      </w:pPr>
      <w:r>
        <w:t xml:space="preserve">Debe alinearse con objetivos de aprendizaje de la asignatura y tema específico asignado.</w:t>
      </w:r>
    </w:p>
    <w:p>
      <w:pPr>
        <w:pStyle w:val="ListParagraph"/>
        <w:numPr>
          <w:ilvl w:val="0"/>
          <w:numId w:val="2"/>
        </w:numPr>
      </w:pPr>
      <w:r>
        <w:t xml:space="preserve">Debe integrar explícitamente herramientas de IA generativa en su concepción y desarrollo.</w:t>
      </w:r>
    </w:p>
    <w:p>
      <w:pPr>
        <w:pStyle w:val="ListParagraph"/>
        <w:numPr>
          <w:ilvl w:val="0"/>
          <w:numId w:val="2"/>
        </w:numPr>
      </w:pPr>
      <w:r>
        <w:t xml:space="preserve">Debe incorporar todos los nueve principios éticos de la PIIA de manera observable.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Debe documentarse en bitácora de trazabilidad, explicando cómo se usó la IA y cómo se verificó información.</w:t>
      </w:r>
    </w:p>
    <w:p>
      <w:pPr>
        <w:pStyle w:val="Heading2"/>
      </w:pPr>
      <w:r>
        <w:t xml:space="preserve">4.2 Herramientas Sugeridas para Desarrollo</w:t>
      </w:r>
    </w:p>
    <w:p>
      <w:pPr>
        <w:spacing w:after="200"/>
      </w:pPr>
      <w:r>
        <w:t xml:space="preserve">Los equipos pueden usar cualquier herramienta de IA generativa. Se sugieren las siguientes categorías: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Ejemplos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Aplicación Educativa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ChatGPT, Claude, Gemini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Redacción de materiales, preguntas de evaluación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Audio/Video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NotebookLM, Synthesia, HeyGen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Videos educativos, podcast explicativos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DALL-E, Midjourney, Leonardo.ai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Infografías, ilustraciones conceptuales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Diseño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Canva (con asistencia IA), Figma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Presentaciones, materiales visuales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5. Roles y Responsabilidades</w:t>
      </w:r>
    </w:p>
    <w:p>
      <w:pPr>
        <w:pStyle w:val="Heading2"/>
      </w:pPr>
      <w:r>
        <w:t xml:space="preserve">5.1 Equipo Facilitador</w:t>
      </w:r>
    </w:p>
    <w:p>
      <w:pPr>
        <w:spacing w:after="200"/>
      </w:pPr>
      <w:r>
        <w:t xml:space="preserve">El equipo facilitador cumple roles diferenciados pero complementarios para garantizar coherencia pedagógica:</w:t>
      </w:r>
    </w:p>
    <w:p>
      <w:pPr>
        <w:pStyle w:val="Heading3"/>
      </w:pPr>
      <w:r>
        <w:t xml:space="preserve">Coordinador General</w:t>
      </w:r>
    </w:p>
    <w:p>
      <w:pPr>
        <w:pStyle w:val="ListParagraph"/>
        <w:numPr>
          <w:ilvl w:val="0"/>
          <w:numId w:val="2"/>
        </w:numPr>
      </w:pPr>
      <w:r>
        <w:t xml:space="preserve">Responsable de la conducción general de la jornada y alineación con objetivos.</w:t>
      </w:r>
    </w:p>
    <w:p>
      <w:pPr>
        <w:pStyle w:val="ListParagraph"/>
        <w:numPr>
          <w:ilvl w:val="0"/>
          <w:numId w:val="2"/>
        </w:numPr>
      </w:pPr>
      <w:r>
        <w:t xml:space="preserve">Facilita el primer bloque (contextualización) y supervisa transiciones entre momentos.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Asume liderazgo en resolución de contingencias.</w:t>
      </w:r>
    </w:p>
    <w:p>
      <w:pPr>
        <w:pStyle w:val="Heading3"/>
      </w:pPr>
      <w:r>
        <w:t xml:space="preserve">Especialistas Temáticos</w:t>
      </w:r>
    </w:p>
    <w:p>
      <w:pPr>
        <w:pStyle w:val="ListParagraph"/>
        <w:numPr>
          <w:ilvl w:val="0"/>
          <w:numId w:val="2"/>
        </w:numPr>
      </w:pPr>
      <w:r>
        <w:t xml:space="preserve">Ofrecen orientación disciplinar en cada uno de los cuatro temas (Neuroeducación, Empresarialidad, Programación, Investigación).</w:t>
      </w:r>
    </w:p>
    <w:p>
      <w:pPr>
        <w:pStyle w:val="ListParagraph"/>
        <w:numPr>
          <w:ilvl w:val="0"/>
          <w:numId w:val="2"/>
        </w:numPr>
      </w:pPr>
      <w:r>
        <w:t xml:space="preserve">Circulan entre equipos durante trabajo práctico, brindando retroalimentación pedagógica.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Modelan el pensamiento crítico sobre decisiones ético-técnicas en el uso de IA.</w:t>
      </w:r>
    </w:p>
    <w:p>
      <w:pPr>
        <w:pStyle w:val="Heading3"/>
      </w:pPr>
      <w:r>
        <w:t xml:space="preserve">Facilitador de Tecnología</w:t>
      </w:r>
    </w:p>
    <w:p>
      <w:pPr>
        <w:pStyle w:val="ListParagraph"/>
        <w:numPr>
          <w:ilvl w:val="0"/>
          <w:numId w:val="2"/>
        </w:numPr>
      </w:pPr>
      <w:r>
        <w:t xml:space="preserve">Explica herramientas de IA disponibles y orientaciones técnicas para su uso seguro.</w:t>
      </w:r>
    </w:p>
    <w:p>
      <w:pPr>
        <w:pStyle w:val="ListParagraph"/>
        <w:numPr>
          <w:ilvl w:val="0"/>
          <w:numId w:val="2"/>
        </w:numPr>
      </w:pPr>
      <w:r>
        <w:t xml:space="preserve">Asesora equipos sobre selección de herramientas según naturaleza del PMV.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Resuelve problemas técnicos e inconvenientes con conexión/acceso.</w:t>
      </w:r>
    </w:p>
    <w:p>
      <w:pPr>
        <w:pStyle w:val="Heading3"/>
      </w:pPr>
      <w:r>
        <w:t xml:space="preserve">Equipo de Apoyo Administrativo</w:t>
      </w:r>
    </w:p>
    <w:p>
      <w:pPr>
        <w:pStyle w:val="ListParagraph"/>
        <w:numPr>
          <w:ilvl w:val="0"/>
          <w:numId w:val="2"/>
        </w:numPr>
      </w:pPr>
      <w:r>
        <w:t xml:space="preserve">Gestiona logística (espacios, materiales impresos, alimentación).</w:t>
      </w:r>
    </w:p>
    <w:p>
      <w:pPr>
        <w:pStyle w:val="ListParagraph"/>
        <w:numPr>
          <w:ilvl w:val="0"/>
          <w:numId w:val="2"/>
        </w:numPr>
      </w:pPr>
      <w:r>
        <w:t xml:space="preserve">Asegura disponibilidad de recursos tecnológicos (proyectores, extensiones eléctricas).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Apoya con registro de asistencia y distribución de instrumentos de evaluación.</w:t>
      </w:r>
    </w:p>
    <w:p>
      <w:pPr>
        <w:pStyle w:val="Heading2"/>
      </w:pPr>
      <w:r>
        <w:t xml:space="preserve">5.2 Equipos de Participantes</w:t>
      </w:r>
    </w:p>
    <w:p>
      <w:pPr>
        <w:spacing w:after="200"/>
      </w:pPr>
      <w:r>
        <w:t xml:space="preserve">Se sugieren roles internos por equipo para facilitar la organización del trabajo:</w:t>
      </w:r>
    </w:p>
    <w:p>
      <w:pPr>
        <w:pStyle w:val="ListParagraph"/>
        <w:numPr>
          <w:ilvl w:val="0"/>
          <w:numId w:val="2"/>
        </w:numPr>
      </w:pPr>
      <w:r>
        <w:t xml:space="preserve">Coordinador de equipo: gestiona tiempos, asigna subtareas, facilita diálogo.</w:t>
      </w:r>
    </w:p>
    <w:p>
      <w:pPr>
        <w:pStyle w:val="ListParagraph"/>
        <w:numPr>
          <w:ilvl w:val="0"/>
          <w:numId w:val="2"/>
        </w:numPr>
      </w:pPr>
      <w:r>
        <w:t xml:space="preserve">Especialista de contenido: asegura coherencia pedagógica con objetivos de aprendizaje.</w:t>
      </w:r>
    </w:p>
    <w:p>
      <w:pPr>
        <w:pStyle w:val="ListParagraph"/>
        <w:numPr>
          <w:ilvl w:val="0"/>
          <w:numId w:val="2"/>
        </w:numPr>
      </w:pPr>
      <w:r>
        <w:t xml:space="preserve">Gestor de IA: coordina el uso de herramientas y documenta decisiones tecnológicas.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Bitacorero: registra en tiempo real cómo se utilizó la IA y reflexiones éticas del equipo.</w:t>
      </w:r>
    </w:p>
    <w:r>
      <w:br w:type="page"/>
    </w:r>
    <w:p>
      <w:pPr>
        <w:pStyle w:val="Heading1"/>
      </w:pPr>
      <w:r>
        <w:t xml:space="preserve">6. Evaluación y Evidencias de Aprendizaje</w:t>
      </w:r>
    </w:p>
    <w:p>
      <w:pPr>
        <w:pStyle w:val="Heading2"/>
      </w:pPr>
      <w:r>
        <w:t xml:space="preserve">6.1 Enfoque Evaluativo</w:t>
      </w:r>
    </w:p>
    <w:p>
      <w:pPr>
        <w:spacing w:after="200"/>
      </w:pPr>
      <w:r>
        <w:t xml:space="preserve">La evaluación es multidimensional e integrada, midiendo competencias técnicas, éticas y reflexivas:</w:t>
      </w:r>
    </w:p>
    <w:p>
      <w:pPr>
        <w:pStyle w:val="ListParagraph"/>
        <w:numPr>
          <w:ilvl w:val="0"/>
          <w:numId w:val="2"/>
        </w:numPr>
      </w:pPr>
      <w:r>
        <w:t xml:space="preserve">Pre-test: diagnóstico inicial de actitudes y conocimientos sobre IA en educación.</w:t>
      </w:r>
    </w:p>
    <w:p>
      <w:pPr>
        <w:pStyle w:val="ListParagraph"/>
        <w:numPr>
          <w:ilvl w:val="0"/>
          <w:numId w:val="2"/>
        </w:numPr>
      </w:pPr>
      <w:r>
        <w:t xml:space="preserve">Post-test: evaluación sumativa de aprendizajes adquiridos durante la jornada.</w:t>
      </w:r>
    </w:p>
    <w:p>
      <w:pPr>
        <w:pStyle w:val="ListParagraph"/>
        <w:numPr>
          <w:ilvl w:val="0"/>
          <w:numId w:val="2"/>
        </w:numPr>
      </w:pPr>
      <w:r>
        <w:t xml:space="preserve">PMV: artefacto funcional que evidencia integración de herramientas de IA.</w:t>
      </w:r>
    </w:p>
    <w:p>
      <w:pPr>
        <w:pStyle w:val="ListParagraph"/>
        <w:numPr>
          <w:ilvl w:val="0"/>
          <w:numId w:val="2"/>
        </w:numPr>
      </w:pPr>
      <w:r>
        <w:t xml:space="preserve">Bitácora de trazabilidad: registro reflexivo sobre decisiones ético-técnicas.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Lista de chequeo de principios éticos: verificación sistemática de integración de los nueve principios.</w:t>
      </w:r>
    </w:p>
    <w:p>
      <w:pPr>
        <w:pStyle w:val="Heading2"/>
      </w:pPr>
      <w:r>
        <w:t xml:space="preserve">6.2 Lista de Chequeo de Principios Éticos</w:t>
      </w:r>
    </w:p>
    <w:p>
      <w:pPr>
        <w:spacing w:after="200"/>
      </w:pPr>
      <w:r>
        <w:t xml:space="preserve">Cada equipo completa un formulario que verifica si su PMV incorpora cada uno de los nueve principios. Ejemplo de ítems: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2"/>
        <w:gridCol w:w="1944"/>
        <w:gridCol w:w="1944"/>
      </w:tblGrid>
      <w:tr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Criterio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Sí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En desarrollo</w:t>
            </w:r>
          </w:p>
        </w:tc>
      </w:tr>
      <w:tr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¿Declara explícitamente el uso de herramientas de IA?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¿Se verificó la información generada por IA?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¿El PMV mantiene la autonomía crítica del estudiante?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7. Conclusión: Materialización de Competencias Éticas</w:t>
      </w:r>
    </w:p>
    <w:p>
      <w:pPr>
        <w:spacing w:after="200"/>
      </w:pPr>
      <w:r>
        <w:t xml:space="preserve">Este taller representa una oportunidad única para que los docentes de la UNED desarrollen y demoestren competencias en el uso responsable de la inteligencia artificial generativa. A través de un proceso activo, reflexivo y colaborativo, los participantes no solo producen artefactos educativos funcionales, sino que interiorizan los principios éticos que deben guiar toda iniciativa en torno a la IA en contextos educativos.</w:t>
      </w:r>
    </w:p>
    <w:p>
      <w:pPr>
        <w:spacing w:after="200"/>
      </w:pPr>
      <w:r>
        <w:t xml:space="preserve">La metodología de trabajo por proyectos, combinada con la documentación rigurosa de decisiones en bitácoras de trazabilidad y listas de chequeo de principios, garantiza que la experiencia sea tanto formativa como acumulativa. Los aprendizajes generados trascienden el taller mismo para proyectarse en la práctica docente cotidiana, contribuyendo a la consolidación de una cultura institucional de IA ética, responsable y humanista.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2026-03-13T21:36:12.764Z</dcterms:created>
  <dcterms:modified xsi:type="dcterms:W3CDTF">2026-03-13T21:36:12.764Z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