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5036F" w14:textId="77777777" w:rsidR="003F7691" w:rsidRDefault="0071494F">
      <w:pPr>
        <w:pStyle w:val="Title"/>
        <w:rPr>
          <w:rFonts w:ascii="Arial" w:hAnsi="Arial" w:cs="Arial"/>
          <w:b/>
          <w:bCs/>
          <w:sz w:val="28"/>
          <w:szCs w:val="28"/>
        </w:rPr>
      </w:pPr>
      <w:r w:rsidRPr="00C97AAB">
        <w:rPr>
          <w:rFonts w:ascii="Arial" w:hAnsi="Arial" w:cs="Arial"/>
          <w:b/>
          <w:bCs/>
          <w:sz w:val="28"/>
          <w:szCs w:val="28"/>
        </w:rPr>
        <w:t>B305 Understanding the IT Environment</w:t>
      </w:r>
    </w:p>
    <w:p w14:paraId="0198B3D7" w14:textId="24D4C0DE" w:rsidR="00BB69AB" w:rsidRDefault="00BB69AB" w:rsidP="00BB69AB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Client name: </w:t>
      </w:r>
      <w:r w:rsidR="006C21FC">
        <w:rPr>
          <w:rFonts w:ascii="Arial" w:hAnsi="Arial" w:cs="Arial"/>
          <w:sz w:val="20"/>
          <w:szCs w:val="20"/>
        </w:rPr>
        <w:t>AGM Technology (BVI) Inc</w:t>
      </w:r>
    </w:p>
    <w:p w14:paraId="0333D6FB" w14:textId="3464E058" w:rsidR="00BB69AB" w:rsidRDefault="00BB69AB" w:rsidP="00BB69AB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Reporting period: 31 December 2025</w:t>
      </w:r>
    </w:p>
    <w:p w14:paraId="1DB9A315" w14:textId="77777777" w:rsidR="00BB69AB" w:rsidRPr="00BB69AB" w:rsidRDefault="00BB69AB" w:rsidP="00BB69AB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F7691" w:rsidRPr="00C97AAB" w14:paraId="6F74CE71" w14:textId="77777777">
        <w:tc>
          <w:tcPr>
            <w:tcW w:w="2880" w:type="dxa"/>
          </w:tcPr>
          <w:p w14:paraId="4371B7BA" w14:textId="77777777" w:rsidR="003F7691" w:rsidRPr="00C97AAB" w:rsidRDefault="0071494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97AAB">
              <w:rPr>
                <w:rFonts w:ascii="Arial" w:hAnsi="Arial" w:cs="Arial"/>
                <w:b/>
                <w:bCs/>
                <w:sz w:val="18"/>
                <w:szCs w:val="18"/>
              </w:rPr>
              <w:t>Section</w:t>
            </w:r>
          </w:p>
        </w:tc>
        <w:tc>
          <w:tcPr>
            <w:tcW w:w="2880" w:type="dxa"/>
          </w:tcPr>
          <w:p w14:paraId="7CA244D1" w14:textId="77777777" w:rsidR="003F7691" w:rsidRPr="00C97AAB" w:rsidRDefault="0071494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97AAB">
              <w:rPr>
                <w:rFonts w:ascii="Arial" w:hAnsi="Arial" w:cs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880" w:type="dxa"/>
          </w:tcPr>
          <w:p w14:paraId="7836F57E" w14:textId="77777777" w:rsidR="003F7691" w:rsidRPr="00C97AAB" w:rsidRDefault="0071494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97AAB">
              <w:rPr>
                <w:rFonts w:ascii="Arial" w:hAnsi="Arial" w:cs="Arial"/>
                <w:b/>
                <w:bCs/>
                <w:sz w:val="18"/>
                <w:szCs w:val="18"/>
              </w:rPr>
              <w:t>Client Response</w:t>
            </w:r>
          </w:p>
        </w:tc>
      </w:tr>
      <w:tr w:rsidR="003F7691" w:rsidRPr="00C97AAB" w14:paraId="4BC349A9" w14:textId="77777777">
        <w:tc>
          <w:tcPr>
            <w:tcW w:w="2880" w:type="dxa"/>
          </w:tcPr>
          <w:p w14:paraId="6F20C600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>1. Design</w:t>
            </w:r>
          </w:p>
        </w:tc>
        <w:tc>
          <w:tcPr>
            <w:tcW w:w="2880" w:type="dxa"/>
          </w:tcPr>
          <w:p w14:paraId="5758DF11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>Describe how the network components are designed/deployed.</w:t>
            </w:r>
          </w:p>
        </w:tc>
        <w:tc>
          <w:tcPr>
            <w:tcW w:w="2880" w:type="dxa"/>
          </w:tcPr>
          <w:p w14:paraId="07726CC4" w14:textId="77777777" w:rsidR="003F7691" w:rsidRPr="00C97AAB" w:rsidRDefault="003F769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F7691" w:rsidRPr="00C97AAB" w14:paraId="50172F07" w14:textId="77777777">
        <w:tc>
          <w:tcPr>
            <w:tcW w:w="2880" w:type="dxa"/>
          </w:tcPr>
          <w:p w14:paraId="1DEDA38D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>2. Hardware</w:t>
            </w:r>
          </w:p>
        </w:tc>
        <w:tc>
          <w:tcPr>
            <w:tcW w:w="2880" w:type="dxa"/>
          </w:tcPr>
          <w:p w14:paraId="40A812D1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>Describe hardware used in the operations.</w:t>
            </w:r>
          </w:p>
        </w:tc>
        <w:tc>
          <w:tcPr>
            <w:tcW w:w="2880" w:type="dxa"/>
          </w:tcPr>
          <w:p w14:paraId="0AE6B76B" w14:textId="77777777" w:rsidR="003F7691" w:rsidRPr="00C97AAB" w:rsidRDefault="003F769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F7691" w:rsidRPr="00C97AAB" w14:paraId="6A6FEB66" w14:textId="77777777">
        <w:tc>
          <w:tcPr>
            <w:tcW w:w="2880" w:type="dxa"/>
          </w:tcPr>
          <w:p w14:paraId="2474115C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>3. Third party service providers</w:t>
            </w:r>
          </w:p>
        </w:tc>
        <w:tc>
          <w:tcPr>
            <w:tcW w:w="2880" w:type="dxa"/>
          </w:tcPr>
          <w:p w14:paraId="13CACCE4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>Describe any third party service providers and the services outsourced.</w:t>
            </w:r>
          </w:p>
        </w:tc>
        <w:tc>
          <w:tcPr>
            <w:tcW w:w="2880" w:type="dxa"/>
          </w:tcPr>
          <w:p w14:paraId="662311D4" w14:textId="77777777" w:rsidR="003F7691" w:rsidRPr="00C97AAB" w:rsidRDefault="003F769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F7691" w:rsidRPr="00C97AAB" w14:paraId="580107D6" w14:textId="77777777">
        <w:tc>
          <w:tcPr>
            <w:tcW w:w="2880" w:type="dxa"/>
          </w:tcPr>
          <w:p w14:paraId="62A68BC8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>4. Software</w:t>
            </w:r>
          </w:p>
        </w:tc>
        <w:tc>
          <w:tcPr>
            <w:tcW w:w="2880" w:type="dxa"/>
          </w:tcPr>
          <w:p w14:paraId="2A4D6ECB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>Describe the operating system and applications used by the entity and the related transaction classes affected.</w:t>
            </w:r>
          </w:p>
        </w:tc>
        <w:tc>
          <w:tcPr>
            <w:tcW w:w="2880" w:type="dxa"/>
          </w:tcPr>
          <w:p w14:paraId="77A0343D" w14:textId="77777777" w:rsidR="003F7691" w:rsidRPr="00C97AAB" w:rsidRDefault="003F769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F7691" w:rsidRPr="00C97AAB" w14:paraId="2743AA0B" w14:textId="77777777">
        <w:tc>
          <w:tcPr>
            <w:tcW w:w="2880" w:type="dxa"/>
          </w:tcPr>
          <w:p w14:paraId="3A968A5D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>5. Supplier support</w:t>
            </w:r>
          </w:p>
        </w:tc>
        <w:tc>
          <w:tcPr>
            <w:tcW w:w="2880" w:type="dxa"/>
          </w:tcPr>
          <w:p w14:paraId="3C46E1A9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>Describe the supplier support for software applications used by the entity and terms of any agreements.</w:t>
            </w:r>
          </w:p>
        </w:tc>
        <w:tc>
          <w:tcPr>
            <w:tcW w:w="2880" w:type="dxa"/>
          </w:tcPr>
          <w:p w14:paraId="064BDC00" w14:textId="77777777" w:rsidR="003F7691" w:rsidRPr="00C97AAB" w:rsidRDefault="003F769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F7691" w:rsidRPr="00C97AAB" w14:paraId="268A3654" w14:textId="77777777">
        <w:tc>
          <w:tcPr>
            <w:tcW w:w="2880" w:type="dxa"/>
          </w:tcPr>
          <w:p w14:paraId="69DF2AC1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>6. IT Governance</w:t>
            </w:r>
          </w:p>
        </w:tc>
        <w:tc>
          <w:tcPr>
            <w:tcW w:w="2880" w:type="dxa"/>
          </w:tcPr>
          <w:p w14:paraId="3178283F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>Describe how management takes responsibility for IT.</w:t>
            </w:r>
          </w:p>
        </w:tc>
        <w:tc>
          <w:tcPr>
            <w:tcW w:w="2880" w:type="dxa"/>
          </w:tcPr>
          <w:p w14:paraId="69ACD592" w14:textId="77777777" w:rsidR="003F7691" w:rsidRPr="00C97AAB" w:rsidRDefault="003F769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F7691" w:rsidRPr="00C97AAB" w14:paraId="50B591A5" w14:textId="77777777">
        <w:tc>
          <w:tcPr>
            <w:tcW w:w="2880" w:type="dxa"/>
          </w:tcPr>
          <w:p w14:paraId="1F530AC3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>7. IT administration policies and procedures</w:t>
            </w:r>
          </w:p>
        </w:tc>
        <w:tc>
          <w:tcPr>
            <w:tcW w:w="2880" w:type="dxa"/>
          </w:tcPr>
          <w:p w14:paraId="4FD090F0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>Describe IT administrative policies and procedures and the communication process to users.</w:t>
            </w:r>
          </w:p>
        </w:tc>
        <w:tc>
          <w:tcPr>
            <w:tcW w:w="2880" w:type="dxa"/>
          </w:tcPr>
          <w:p w14:paraId="0F552693" w14:textId="77777777" w:rsidR="003F7691" w:rsidRPr="00C97AAB" w:rsidRDefault="003F769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F7691" w:rsidRPr="00C97AAB" w14:paraId="3ABE0390" w14:textId="77777777">
        <w:tc>
          <w:tcPr>
            <w:tcW w:w="2880" w:type="dxa"/>
          </w:tcPr>
          <w:p w14:paraId="60A14247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>8. Qualified personnel</w:t>
            </w:r>
          </w:p>
        </w:tc>
        <w:tc>
          <w:tcPr>
            <w:tcW w:w="2880" w:type="dxa"/>
          </w:tcPr>
          <w:p w14:paraId="257887BE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>Describe IT policies and procedures to ensure personnel have the qualified skill sets and ongoing upgrading of skill sets.</w:t>
            </w:r>
          </w:p>
        </w:tc>
        <w:tc>
          <w:tcPr>
            <w:tcW w:w="2880" w:type="dxa"/>
          </w:tcPr>
          <w:p w14:paraId="1BFC57B9" w14:textId="77777777" w:rsidR="003F7691" w:rsidRPr="00C97AAB" w:rsidRDefault="003F769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F7691" w:rsidRPr="00C97AAB" w14:paraId="5361B846" w14:textId="77777777">
        <w:tc>
          <w:tcPr>
            <w:tcW w:w="2880" w:type="dxa"/>
          </w:tcPr>
          <w:p w14:paraId="269B7D5C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>9. Technical support and training</w:t>
            </w:r>
          </w:p>
        </w:tc>
        <w:tc>
          <w:tcPr>
            <w:tcW w:w="2880" w:type="dxa"/>
          </w:tcPr>
          <w:p w14:paraId="3625084A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>Describe how users are trained and supported.</w:t>
            </w:r>
          </w:p>
        </w:tc>
        <w:tc>
          <w:tcPr>
            <w:tcW w:w="2880" w:type="dxa"/>
          </w:tcPr>
          <w:p w14:paraId="45BBDEDE" w14:textId="77777777" w:rsidR="003F7691" w:rsidRPr="00C97AAB" w:rsidRDefault="003F769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F7691" w:rsidRPr="00C97AAB" w14:paraId="56EAE29A" w14:textId="77777777">
        <w:tc>
          <w:tcPr>
            <w:tcW w:w="2880" w:type="dxa"/>
          </w:tcPr>
          <w:p w14:paraId="66E73629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>10. Change management - hardware</w:t>
            </w:r>
          </w:p>
        </w:tc>
        <w:tc>
          <w:tcPr>
            <w:tcW w:w="2880" w:type="dxa"/>
          </w:tcPr>
          <w:p w14:paraId="4F15AFD7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>Describe process for managing changes to IT infrastructure.</w:t>
            </w:r>
          </w:p>
        </w:tc>
        <w:tc>
          <w:tcPr>
            <w:tcW w:w="2880" w:type="dxa"/>
          </w:tcPr>
          <w:p w14:paraId="0E07A8FE" w14:textId="77777777" w:rsidR="003F7691" w:rsidRPr="00C97AAB" w:rsidRDefault="003F769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F7691" w:rsidRPr="00C97AAB" w14:paraId="4B9F7DFE" w14:textId="77777777">
        <w:tc>
          <w:tcPr>
            <w:tcW w:w="2880" w:type="dxa"/>
          </w:tcPr>
          <w:p w14:paraId="0C040EFB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>11. Change management - applications</w:t>
            </w:r>
          </w:p>
        </w:tc>
        <w:tc>
          <w:tcPr>
            <w:tcW w:w="2880" w:type="dxa"/>
          </w:tcPr>
          <w:p w14:paraId="12BF6F47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>Describe process for managing changes to IT applications.</w:t>
            </w:r>
          </w:p>
        </w:tc>
        <w:tc>
          <w:tcPr>
            <w:tcW w:w="2880" w:type="dxa"/>
          </w:tcPr>
          <w:p w14:paraId="551CC431" w14:textId="77777777" w:rsidR="003F7691" w:rsidRPr="00C97AAB" w:rsidRDefault="003F769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F7691" w:rsidRPr="00C97AAB" w14:paraId="500CB096" w14:textId="77777777">
        <w:tc>
          <w:tcPr>
            <w:tcW w:w="2880" w:type="dxa"/>
          </w:tcPr>
          <w:p w14:paraId="40B14C38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>12. Logical access</w:t>
            </w:r>
          </w:p>
        </w:tc>
        <w:tc>
          <w:tcPr>
            <w:tcW w:w="2880" w:type="dxa"/>
          </w:tcPr>
          <w:p w14:paraId="6CC5DD1A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>Describe policies for defining internal access.</w:t>
            </w:r>
          </w:p>
        </w:tc>
        <w:tc>
          <w:tcPr>
            <w:tcW w:w="2880" w:type="dxa"/>
          </w:tcPr>
          <w:p w14:paraId="7DC029B3" w14:textId="77777777" w:rsidR="003F7691" w:rsidRPr="00C97AAB" w:rsidRDefault="003F769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F7691" w:rsidRPr="00C97AAB" w14:paraId="24ECF46F" w14:textId="77777777">
        <w:tc>
          <w:tcPr>
            <w:tcW w:w="2880" w:type="dxa"/>
          </w:tcPr>
          <w:p w14:paraId="11DF4E60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>13. External logical access</w:t>
            </w:r>
          </w:p>
        </w:tc>
        <w:tc>
          <w:tcPr>
            <w:tcW w:w="2880" w:type="dxa"/>
          </w:tcPr>
          <w:p w14:paraId="3ECE7139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 xml:space="preserve">Describe policies for external </w:t>
            </w:r>
            <w:r w:rsidRPr="00C97AAB">
              <w:rPr>
                <w:rFonts w:ascii="Arial" w:hAnsi="Arial" w:cs="Arial"/>
                <w:sz w:val="18"/>
                <w:szCs w:val="18"/>
              </w:rPr>
              <w:lastRenderedPageBreak/>
              <w:t>access.</w:t>
            </w:r>
          </w:p>
        </w:tc>
        <w:tc>
          <w:tcPr>
            <w:tcW w:w="2880" w:type="dxa"/>
          </w:tcPr>
          <w:p w14:paraId="10DA61F7" w14:textId="77777777" w:rsidR="003F7691" w:rsidRPr="00C97AAB" w:rsidRDefault="003F769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F7691" w:rsidRPr="00C97AAB" w14:paraId="490B8713" w14:textId="77777777">
        <w:tc>
          <w:tcPr>
            <w:tcW w:w="2880" w:type="dxa"/>
          </w:tcPr>
          <w:p w14:paraId="316A068A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>14. Physical access</w:t>
            </w:r>
          </w:p>
        </w:tc>
        <w:tc>
          <w:tcPr>
            <w:tcW w:w="2880" w:type="dxa"/>
          </w:tcPr>
          <w:p w14:paraId="4B89A929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>Describe physical security and access control.</w:t>
            </w:r>
          </w:p>
        </w:tc>
        <w:tc>
          <w:tcPr>
            <w:tcW w:w="2880" w:type="dxa"/>
          </w:tcPr>
          <w:p w14:paraId="7B2B593E" w14:textId="77777777" w:rsidR="003F7691" w:rsidRPr="00C97AAB" w:rsidRDefault="003F769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F7691" w:rsidRPr="00C97AAB" w14:paraId="3639638E" w14:textId="77777777">
        <w:tc>
          <w:tcPr>
            <w:tcW w:w="2880" w:type="dxa"/>
          </w:tcPr>
          <w:p w14:paraId="5A49BEF0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>15. Business continuity / disaster recovery</w:t>
            </w:r>
          </w:p>
        </w:tc>
        <w:tc>
          <w:tcPr>
            <w:tcW w:w="2880" w:type="dxa"/>
          </w:tcPr>
          <w:p w14:paraId="5A2EF1A0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>Describe business continuity plans.</w:t>
            </w:r>
          </w:p>
        </w:tc>
        <w:tc>
          <w:tcPr>
            <w:tcW w:w="2880" w:type="dxa"/>
          </w:tcPr>
          <w:p w14:paraId="55F86B4E" w14:textId="77777777" w:rsidR="003F7691" w:rsidRPr="00C97AAB" w:rsidRDefault="003F769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F7691" w:rsidRPr="00C97AAB" w14:paraId="01852EC4" w14:textId="77777777">
        <w:tc>
          <w:tcPr>
            <w:tcW w:w="2880" w:type="dxa"/>
          </w:tcPr>
          <w:p w14:paraId="52AD1EB8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 xml:space="preserve">16. Service </w:t>
            </w:r>
            <w:proofErr w:type="spellStart"/>
            <w:r w:rsidRPr="00C97AAB">
              <w:rPr>
                <w:rFonts w:ascii="Arial" w:hAnsi="Arial" w:cs="Arial"/>
                <w:sz w:val="18"/>
                <w:szCs w:val="18"/>
              </w:rPr>
              <w:t>organisations</w:t>
            </w:r>
            <w:proofErr w:type="spellEnd"/>
          </w:p>
        </w:tc>
        <w:tc>
          <w:tcPr>
            <w:tcW w:w="2880" w:type="dxa"/>
          </w:tcPr>
          <w:p w14:paraId="56805468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 xml:space="preserve">Does the IT environment include service </w:t>
            </w:r>
            <w:proofErr w:type="spellStart"/>
            <w:r w:rsidRPr="00C97AAB">
              <w:rPr>
                <w:rFonts w:ascii="Arial" w:hAnsi="Arial" w:cs="Arial"/>
                <w:sz w:val="18"/>
                <w:szCs w:val="18"/>
              </w:rPr>
              <w:t>organisations</w:t>
            </w:r>
            <w:proofErr w:type="spellEnd"/>
            <w:r w:rsidRPr="00C97AAB">
              <w:rPr>
                <w:rFonts w:ascii="Arial" w:hAnsi="Arial" w:cs="Arial"/>
                <w:sz w:val="18"/>
                <w:szCs w:val="18"/>
              </w:rPr>
              <w:t>?</w:t>
            </w:r>
          </w:p>
        </w:tc>
        <w:tc>
          <w:tcPr>
            <w:tcW w:w="2880" w:type="dxa"/>
          </w:tcPr>
          <w:p w14:paraId="1432F246" w14:textId="77777777" w:rsidR="003F7691" w:rsidRPr="00C97AAB" w:rsidRDefault="003F769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F7691" w:rsidRPr="00C97AAB" w14:paraId="5B0C3AF8" w14:textId="77777777">
        <w:tc>
          <w:tcPr>
            <w:tcW w:w="2880" w:type="dxa"/>
          </w:tcPr>
          <w:p w14:paraId="6D5FC5AE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>17. E-Commerce</w:t>
            </w:r>
          </w:p>
        </w:tc>
        <w:tc>
          <w:tcPr>
            <w:tcW w:w="2880" w:type="dxa"/>
          </w:tcPr>
          <w:p w14:paraId="0E2F920F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>Does the IT environment include E-Commerce?</w:t>
            </w:r>
          </w:p>
        </w:tc>
        <w:tc>
          <w:tcPr>
            <w:tcW w:w="2880" w:type="dxa"/>
          </w:tcPr>
          <w:p w14:paraId="52031367" w14:textId="77777777" w:rsidR="003F7691" w:rsidRPr="00C97AAB" w:rsidRDefault="003F769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F7691" w:rsidRPr="00C97AAB" w14:paraId="69CA9058" w14:textId="77777777">
        <w:tc>
          <w:tcPr>
            <w:tcW w:w="2880" w:type="dxa"/>
          </w:tcPr>
          <w:p w14:paraId="7F3F3327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>18. Documents outside accounting systems</w:t>
            </w:r>
          </w:p>
        </w:tc>
        <w:tc>
          <w:tcPr>
            <w:tcW w:w="2880" w:type="dxa"/>
          </w:tcPr>
          <w:p w14:paraId="369A510F" w14:textId="77777777" w:rsidR="003F7691" w:rsidRPr="00C97AAB" w:rsidRDefault="0071494F">
            <w:pPr>
              <w:rPr>
                <w:rFonts w:ascii="Arial" w:hAnsi="Arial" w:cs="Arial"/>
                <w:sz w:val="18"/>
                <w:szCs w:val="18"/>
              </w:rPr>
            </w:pPr>
            <w:r w:rsidRPr="00C97AAB">
              <w:rPr>
                <w:rFonts w:ascii="Arial" w:hAnsi="Arial" w:cs="Arial"/>
                <w:sz w:val="18"/>
                <w:szCs w:val="18"/>
              </w:rPr>
              <w:t>Describe controls over such documents.</w:t>
            </w:r>
          </w:p>
        </w:tc>
        <w:tc>
          <w:tcPr>
            <w:tcW w:w="2880" w:type="dxa"/>
          </w:tcPr>
          <w:p w14:paraId="592489E2" w14:textId="77777777" w:rsidR="003F7691" w:rsidRPr="00C97AAB" w:rsidRDefault="003F769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B1079BB" w14:textId="77777777" w:rsidR="008209C3" w:rsidRDefault="008209C3"/>
    <w:sectPr w:rsidR="008209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5475164">
    <w:abstractNumId w:val="8"/>
  </w:num>
  <w:num w:numId="2" w16cid:durableId="1637564777">
    <w:abstractNumId w:val="6"/>
  </w:num>
  <w:num w:numId="3" w16cid:durableId="265230510">
    <w:abstractNumId w:val="5"/>
  </w:num>
  <w:num w:numId="4" w16cid:durableId="1012608046">
    <w:abstractNumId w:val="4"/>
  </w:num>
  <w:num w:numId="5" w16cid:durableId="1655796897">
    <w:abstractNumId w:val="7"/>
  </w:num>
  <w:num w:numId="6" w16cid:durableId="509180617">
    <w:abstractNumId w:val="3"/>
  </w:num>
  <w:num w:numId="7" w16cid:durableId="1882740826">
    <w:abstractNumId w:val="2"/>
  </w:num>
  <w:num w:numId="8" w16cid:durableId="1116944021">
    <w:abstractNumId w:val="1"/>
  </w:num>
  <w:num w:numId="9" w16cid:durableId="731392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7691"/>
    <w:rsid w:val="0051562D"/>
    <w:rsid w:val="00697EEB"/>
    <w:rsid w:val="006B4EA6"/>
    <w:rsid w:val="006C21FC"/>
    <w:rsid w:val="0071494F"/>
    <w:rsid w:val="008209C3"/>
    <w:rsid w:val="00AA1D8D"/>
    <w:rsid w:val="00B47730"/>
    <w:rsid w:val="00BA677A"/>
    <w:rsid w:val="00BB69AB"/>
    <w:rsid w:val="00C97AAB"/>
    <w:rsid w:val="00CB0664"/>
    <w:rsid w:val="00E36B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D64CE2"/>
  <w14:defaultImageDpi w14:val="300"/>
  <w15:docId w15:val="{88A95150-AFB5-465A-9644-9B038723B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Sharmin Del Socorro</cp:lastModifiedBy>
  <cp:revision>5</cp:revision>
  <dcterms:created xsi:type="dcterms:W3CDTF">2013-12-23T23:15:00Z</dcterms:created>
  <dcterms:modified xsi:type="dcterms:W3CDTF">2026-05-12T16:05:00Z</dcterms:modified>
  <cp:category/>
</cp:coreProperties>
</file>