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en-US"/>
        </w:rPr>
        <w:t>CLIENT IT AND EQUIPMENT QUESTIONNAIRE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b w:val="1"/>
          <w:bCs w:val="1"/>
          <w:rtl w:val="0"/>
          <w:lang w:val="en-US"/>
        </w:rPr>
        <w:t>Client Name:</w:t>
      </w:r>
      <w:r>
        <w:rPr>
          <w:rFonts w:ascii="Arial" w:hAnsi="Arial"/>
          <w:rtl w:val="0"/>
          <w:lang w:val="en-US"/>
        </w:rPr>
        <w:t xml:space="preserve">   </w:t>
      </w:r>
      <w:r>
        <w:rPr>
          <w:rFonts w:ascii="Arial" w:hAnsi="Arial"/>
          <w:u w:val="single"/>
          <w:rtl w:val="0"/>
          <w:lang w:val="en-US"/>
        </w:rPr>
        <w:t>AGM Technology (BVI) Inc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b w:val="1"/>
          <w:bCs w:val="1"/>
          <w:rtl w:val="0"/>
          <w:lang w:val="en-US"/>
        </w:rPr>
        <w:t>Year/Period End: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u w:val="single"/>
          <w:rtl w:val="0"/>
          <w:lang w:val="en-US"/>
        </w:rPr>
        <w:t>31 December 2025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Section 1: IT Equipment Inventory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Please provide details of all key IT equipment used in operations during the period.</w:t>
      </w:r>
    </w:p>
    <w:tbl>
      <w:tblPr>
        <w:tblW w:w="12177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760"/>
        <w:gridCol w:w="2481"/>
        <w:gridCol w:w="2216"/>
        <w:gridCol w:w="1479"/>
        <w:gridCol w:w="2481"/>
        <w:gridCol w:w="1760"/>
      </w:tblGrid>
      <w:tr>
        <w:tblPrEx>
          <w:shd w:val="clear" w:color="auto" w:fill="cad1d7"/>
        </w:tblPrEx>
        <w:trPr>
          <w:trHeight w:val="276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Equipment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Make and Model</w:t>
            </w:r>
          </w:p>
        </w:tc>
        <w:tc>
          <w:tcPr>
            <w:tcW w:type="dxa" w:w="221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Serial Number</w:t>
            </w:r>
          </w:p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Location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Installation Date</w:t>
            </w:r>
          </w:p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Comments</w:t>
            </w:r>
          </w:p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Mac Mini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M4 2024</w:t>
            </w:r>
          </w:p>
        </w:tc>
        <w:tc>
          <w:tcPr>
            <w:tcW w:type="dxa" w:w="221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Main Office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MacBook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Air M3 13</w:t>
            </w:r>
            <w:r>
              <w:rPr>
                <w:rFonts w:ascii="Arial" w:hAnsi="Arial" w:hint="default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”</w:t>
            </w:r>
          </w:p>
        </w:tc>
        <w:tc>
          <w:tcPr>
            <w:tcW w:type="dxa" w:w="221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Main Office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00" w:hRule="atLeast"/>
        </w:trPr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Mac Mini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M2 2022</w:t>
            </w:r>
          </w:p>
        </w:tc>
        <w:tc>
          <w:tcPr>
            <w:tcW w:type="dxa" w:w="221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7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kern w:val="2"/>
                <w:sz w:val="20"/>
                <w:szCs w:val="20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Main Office</w:t>
            </w:r>
          </w:p>
        </w:tc>
        <w:tc>
          <w:tcPr>
            <w:tcW w:type="dxa" w:w="248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108" w:hanging="108"/>
        <w:rPr>
          <w:rFonts w:ascii="Arial" w:cs="Arial" w:hAnsi="Arial" w:eastAsia="Arial"/>
        </w:rPr>
      </w:pPr>
    </w:p>
    <w:p>
      <w:pPr>
        <w:pStyle w:val="Body A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Section 2: Application Systems Overview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Please list all significant applications/systems used in financial reporting or operations.</w:t>
      </w:r>
    </w:p>
    <w:tbl>
      <w:tblPr>
        <w:tblW w:w="1295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273"/>
        <w:gridCol w:w="867"/>
        <w:gridCol w:w="1360"/>
        <w:gridCol w:w="1977"/>
        <w:gridCol w:w="1235"/>
        <w:gridCol w:w="827"/>
        <w:gridCol w:w="1020"/>
        <w:gridCol w:w="909"/>
        <w:gridCol w:w="938"/>
        <w:gridCol w:w="1397"/>
        <w:gridCol w:w="1147"/>
      </w:tblGrid>
      <w:tr>
        <w:tblPrEx>
          <w:shd w:val="clear" w:color="auto" w:fill="cad1d7"/>
        </w:tblPrEx>
        <w:trPr>
          <w:trHeight w:val="1171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Application Name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Version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Date of Current Installation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Business Cycle/Transactions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Part of Suite/Add-on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Source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External Vendor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Service Org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Service Model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Service Org Deployment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18"/>
                <w:szCs w:val="18"/>
                <w:rtl w:val="0"/>
                <w:lang w:val="en-US"/>
              </w:rPr>
              <w:t>Comments</w:t>
            </w:r>
          </w:p>
        </w:tc>
      </w:tr>
      <w:tr>
        <w:tblPrEx>
          <w:shd w:val="clear" w:color="auto" w:fill="cad1d7"/>
        </w:tblPrEx>
        <w:trPr>
          <w:trHeight w:val="1402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Python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3.x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2020 (first implemented)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Supports data processing and financial reporting workflows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Standalone + integration scripts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Custom developed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Open-source ecosystem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N/A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Self-managed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N/A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Used to support internal processing tasks</w:t>
            </w:r>
          </w:p>
        </w:tc>
      </w:tr>
      <w:tr>
        <w:tblPrEx>
          <w:shd w:val="clear" w:color="auto" w:fill="cad1d7"/>
        </w:tblPrEx>
        <w:trPr>
          <w:trHeight w:val="1962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Microsoft Excel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Microsoft 365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2020 (first implemented)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Revenues, Purchases, Payroll, Financial Reporting, Inventory, Investments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Microsoft Office suite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Off-the-shelf package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Microsoft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Microsoft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SaaS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Cloud (USA)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Core spreadsheet and analysis tool</w:t>
            </w:r>
          </w:p>
        </w:tc>
      </w:tr>
      <w:tr>
        <w:tblPrEx>
          <w:shd w:val="clear" w:color="auto" w:fill="cad1d7"/>
        </w:tblPrEx>
        <w:trPr>
          <w:trHeight w:val="2522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PowerBI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Power BI Service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2020 (first implemented)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Revenues, Purchases, Payroll, Financial Reporting, Inventory, Investments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Microsoft analytics add-on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Off-the-shelf package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Microsoft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Microsoft Azure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SaaS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Cloud (USA)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Storage through Azure BLOB and Azure SQL Database</w:t>
            </w:r>
          </w:p>
        </w:tc>
      </w:tr>
      <w:tr>
        <w:tblPrEx>
          <w:shd w:val="clear" w:color="auto" w:fill="cad1d7"/>
        </w:tblPrEx>
        <w:trPr>
          <w:trHeight w:val="2802" w:hRule="atLeast"/>
        </w:trPr>
        <w:tc>
          <w:tcPr>
            <w:tcW w:type="dxa" w:w="1273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Google Workspace (G-suite)</w:t>
            </w:r>
          </w:p>
        </w:tc>
        <w:tc>
          <w:tcPr>
            <w:tcW w:type="dxa" w:w="86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Current cloud version</w:t>
            </w:r>
          </w:p>
        </w:tc>
        <w:tc>
          <w:tcPr>
            <w:tcW w:type="dxa" w:w="136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2020 (first implemented)</w:t>
            </w:r>
          </w:p>
        </w:tc>
        <w:tc>
          <w:tcPr>
            <w:tcW w:type="dxa" w:w="197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Document management and supporting workflows across all major cycles</w:t>
            </w:r>
          </w:p>
        </w:tc>
        <w:tc>
          <w:tcPr>
            <w:tcW w:type="dxa" w:w="123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Productivity suite</w:t>
            </w:r>
          </w:p>
        </w:tc>
        <w:tc>
          <w:tcPr>
            <w:tcW w:type="dxa" w:w="82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Off-the-shelf package</w:t>
            </w:r>
          </w:p>
        </w:tc>
        <w:tc>
          <w:tcPr>
            <w:tcW w:type="dxa" w:w="10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Google</w:t>
            </w:r>
          </w:p>
        </w:tc>
        <w:tc>
          <w:tcPr>
            <w:tcW w:type="dxa" w:w="909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Google Cloud</w:t>
            </w:r>
          </w:p>
        </w:tc>
        <w:tc>
          <w:tcPr>
            <w:tcW w:type="dxa" w:w="93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SaaS</w:t>
            </w:r>
          </w:p>
        </w:tc>
        <w:tc>
          <w:tcPr>
            <w:tcW w:type="dxa" w:w="139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Cloud (USA)</w:t>
            </w:r>
          </w:p>
        </w:tc>
        <w:tc>
          <w:tcPr>
            <w:tcW w:type="dxa" w:w="1147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Includes files used with PDF/CSV exchange and reporting support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rPr>
          <w:rFonts w:ascii="Arial" w:cs="Arial" w:hAnsi="Arial" w:eastAsia="Arial"/>
        </w:rPr>
      </w:pPr>
    </w:p>
    <w:p>
      <w:pPr>
        <w:pStyle w:val="Body A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Section 3: Application Functionality and Data Processing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For each key application listed above, please provide additional details.</w:t>
      </w:r>
    </w:p>
    <w:tbl>
      <w:tblPr>
        <w:tblW w:w="1296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502"/>
        <w:gridCol w:w="1328"/>
        <w:gridCol w:w="2522"/>
        <w:gridCol w:w="1722"/>
        <w:gridCol w:w="1921"/>
        <w:gridCol w:w="1920"/>
        <w:gridCol w:w="2045"/>
      </w:tblGrid>
      <w:tr>
        <w:tblPrEx>
          <w:shd w:val="clear" w:color="auto" w:fill="cad1d7"/>
        </w:tblPrEx>
        <w:trPr>
          <w:trHeight w:val="809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Application Name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Component</w:t>
            </w:r>
          </w:p>
        </w:tc>
        <w:tc>
          <w:tcPr>
            <w:tcW w:type="dxa" w:w="25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Automation (Manual/Automated)</w:t>
            </w:r>
          </w:p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System Generated Reports</w:t>
            </w:r>
          </w:p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Data Inputs and System Interfaces</w:t>
            </w:r>
          </w:p>
        </w:tc>
        <w:tc>
          <w:tcPr>
            <w:tcW w:type="dxa" w:w="19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Volume and Complexity of Data</w:t>
            </w:r>
          </w:p>
        </w:tc>
        <w:tc>
          <w:tcPr>
            <w:tcW w:type="dxa" w:w="204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b w:val="1"/>
                <w:bCs w:val="1"/>
                <w:sz w:val="20"/>
                <w:szCs w:val="20"/>
                <w:rtl w:val="0"/>
                <w:lang w:val="en-US"/>
              </w:rPr>
              <w:t>Emerging Technologies (if any)</w:t>
            </w:r>
          </w:p>
        </w:tc>
      </w:tr>
      <w:tr>
        <w:tblPrEx>
          <w:shd w:val="clear" w:color="auto" w:fill="cad1d7"/>
        </w:tblPrEx>
        <w:trPr>
          <w:trHeight w:val="1402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Supabase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Cloud database/backend components</w:t>
            </w:r>
          </w:p>
        </w:tc>
        <w:tc>
          <w:tcPr>
            <w:tcW w:type="dxa" w:w="25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Automated + manual review</w:t>
            </w:r>
          </w:p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Operational data extracts as needed</w:t>
            </w:r>
          </w:p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Application data inputs and managed interfaces</w:t>
            </w:r>
          </w:p>
        </w:tc>
        <w:tc>
          <w:tcPr>
            <w:tcW w:type="dxa" w:w="19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Moderate structured data volume</w:t>
            </w:r>
          </w:p>
        </w:tc>
        <w:tc>
          <w:tcPr>
            <w:tcW w:type="dxa" w:w="204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None identified</w:t>
            </w:r>
          </w:p>
        </w:tc>
      </w:tr>
      <w:tr>
        <w:tblPrEx>
          <w:shd w:val="clear" w:color="auto" w:fill="cad1d7"/>
        </w:tblPrEx>
        <w:trPr>
          <w:trHeight w:val="1682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Google Cloud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Hosting, storage, IAM and service infrastructure</w:t>
            </w:r>
          </w:p>
        </w:tc>
        <w:tc>
          <w:tcPr>
            <w:tcW w:type="dxa" w:w="25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Automated service operations</w:t>
            </w:r>
          </w:p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Service/operational logs</w:t>
            </w:r>
          </w:p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Integrates with Google Workspace and internal applications</w:t>
            </w:r>
          </w:p>
        </w:tc>
        <w:tc>
          <w:tcPr>
            <w:tcW w:type="dxa" w:w="19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Moderate to high volume; cross-service data flows</w:t>
            </w:r>
          </w:p>
        </w:tc>
        <w:tc>
          <w:tcPr>
            <w:tcW w:type="dxa" w:w="204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None identified</w:t>
            </w:r>
          </w:p>
        </w:tc>
      </w:tr>
      <w:tr>
        <w:tblPrEx>
          <w:shd w:val="clear" w:color="auto" w:fill="cad1d7"/>
        </w:tblPrEx>
        <w:trPr>
          <w:trHeight w:val="1682" w:hRule="atLeast"/>
        </w:trPr>
        <w:tc>
          <w:tcPr>
            <w:tcW w:type="dxa" w:w="150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60" w:line="278" w:lineRule="auto"/>
            </w:pPr>
            <w:r>
              <w:rPr>
                <w:rFonts w:ascii="Arial" w:hAnsi="Arial"/>
                <w:b w:val="1"/>
                <w:bCs w:val="1"/>
                <w:kern w:val="2"/>
                <w:sz w:val="20"/>
                <w:szCs w:val="20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Microsoft Office</w:t>
            </w:r>
          </w:p>
        </w:tc>
        <w:tc>
          <w:tcPr>
            <w:tcW w:type="dxa" w:w="1328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Excel and Power BI reporting stack</w:t>
            </w:r>
          </w:p>
        </w:tc>
        <w:tc>
          <w:tcPr>
            <w:tcW w:type="dxa" w:w="25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Primarily manual processing with automated calculations/report refresh</w:t>
            </w:r>
          </w:p>
        </w:tc>
        <w:tc>
          <w:tcPr>
            <w:tcW w:type="dxa" w:w="1722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Power BI dashboards and Excel reports</w:t>
            </w:r>
          </w:p>
        </w:tc>
        <w:tc>
          <w:tcPr>
            <w:tcW w:type="dxa" w:w="1921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CSV/PDF data from clearing firm converted to Excel and loaded to Power BI</w:t>
            </w:r>
          </w:p>
        </w:tc>
        <w:tc>
          <w:tcPr>
            <w:tcW w:type="dxa" w:w="192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Moderate complexity, multi-source financial data</w:t>
            </w:r>
          </w:p>
        </w:tc>
        <w:tc>
          <w:tcPr>
            <w:tcW w:type="dxa" w:w="2045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" w:hAnsi="Arial"/>
                <w:rtl w:val="0"/>
                <w:lang w:val="en-US"/>
              </w:rPr>
              <w:t>None identified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  <w:rPr>
          <w:rFonts w:ascii="Arial" w:cs="Arial" w:hAnsi="Arial" w:eastAsia="Arial"/>
        </w:rPr>
      </w:pPr>
    </w:p>
    <w:p>
      <w:pPr>
        <w:pStyle w:val="Body A"/>
        <w:widowControl w:val="0"/>
        <w:spacing w:line="240" w:lineRule="auto"/>
        <w:rPr>
          <w:rFonts w:ascii="Arial" w:cs="Arial" w:hAnsi="Arial" w:eastAsia="Arial"/>
        </w:rPr>
      </w:pP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rPr>
          <w:rFonts w:ascii="Arial" w:cs="Arial" w:hAnsi="Arial" w:eastAsia="Arial"/>
          <w:b w:val="1"/>
          <w:bCs w:val="1"/>
        </w:rPr>
      </w:pPr>
      <w:r>
        <w:rPr>
          <w:rFonts w:ascii="Arial" w:hAnsi="Arial"/>
          <w:b w:val="1"/>
          <w:bCs w:val="1"/>
          <w:rtl w:val="0"/>
          <w:lang w:val="en-US"/>
        </w:rPr>
        <w:t>Section 4: General IT Environment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Are there any significant changes to IT systems during the period?</w:t>
      </w:r>
      <w:r>
        <w:rPr>
          <w:rFonts w:ascii="Arial" w:cs="Arial" w:hAnsi="Arial" w:eastAsia="Arial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 xml:space="preserve">Yes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☒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>No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en-US"/>
        </w:rPr>
        <w:t>If yes, please provide details:</w: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numPr>
          <w:ilvl w:val="0"/>
          <w:numId w:val="3"/>
        </w:numPr>
        <w:bidi w:val="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Are any systems outsourced to third-party service providers?</w:t>
      </w:r>
      <w:r>
        <w:rPr>
          <w:rFonts w:ascii="Arial" w:cs="Arial" w:hAnsi="Arial" w:eastAsia="Arial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☒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 xml:space="preserve">Yes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>No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en-US"/>
        </w:rPr>
        <w:t>If yes, please specify:</w:t>
      </w:r>
    </w:p>
    <w:p>
      <w:pPr>
        <w:pStyle w:val="Body A"/>
        <w:bidi w:val="0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Yes. Key services are externally hosted by Google Cloud/Google Workspace and Microsoft (including Power BI on Azure infrastructure), with cloud hosting and data storage in the USA.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 xml:space="preserve">Are there controls in place over access to systems (e.g., user access controls)? Please describe the controls in place. </w:t>
      </w:r>
      <w:r>
        <w:rPr>
          <w:rFonts w:ascii="Arial" w:cs="Arial" w:hAnsi="Arial" w:eastAsia="Arial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☒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 xml:space="preserve">Yes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>No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en-US"/>
        </w:rPr>
        <w:t>If no, please explain:</w:t>
      </w:r>
    </w:p>
    <w:p>
      <w:pPr>
        <w:pStyle w:val="Body A"/>
        <w:bidi w:val="0"/>
        <w:ind w:left="0" w:right="0" w:firstLine="0"/>
        <w:jc w:val="left"/>
        <w:rPr>
          <w:rFonts w:ascii="Arial" w:cs="Arial" w:hAnsi="Arial" w:eastAsia="Arial"/>
          <w:rtl w:val="0"/>
        </w:rPr>
      </w:pPr>
      <w:r>
        <w:rPr>
          <w:rFonts w:ascii="Arial" w:cs="Arial" w:hAnsi="Arial" w:eastAsia="Arial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tabs>
          <w:tab w:val="left" w:pos="720"/>
        </w:tabs>
        <w:rPr>
          <w:rFonts w:ascii="Arial" w:cs="Arial" w:hAnsi="Arial" w:eastAsia="Arial"/>
        </w:rPr>
      </w:pPr>
      <w:r>
        <w:rPr>
          <w:rFonts w:ascii="Arial" w:hAnsi="Arial"/>
          <w:rtl w:val="0"/>
          <w:lang w:val="en-US"/>
        </w:rPr>
        <w:t>User access rights, IAM permissions and role-based authentication are some of the procedures we use in our systems to ensure data access is limited.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Arial" w:hAnsi="Arial"/>
          <w:rtl w:val="0"/>
          <w:lang w:val="en-US"/>
        </w:rPr>
      </w:pPr>
      <w:r>
        <w:rPr>
          <w:rFonts w:ascii="Arial" w:hAnsi="Arial"/>
          <w:rtl w:val="0"/>
          <w:lang w:val="en-US"/>
        </w:rPr>
        <w:t>Have there been any IT-related incidents (e.g., system failures, cybersecurity breaches)?</w:t>
      </w:r>
      <w:r>
        <w:rPr>
          <w:rFonts w:ascii="Arial" w:cs="Arial" w:hAnsi="Arial" w:eastAsia="Arial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☐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 xml:space="preserve">Yes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☒</w:t>
      </w:r>
      <w:r>
        <w:rPr>
          <w:rFonts w:ascii="Arial" w:hAnsi="Arial"/>
          <w:rtl w:val="0"/>
          <w:lang w:val="en-US"/>
        </w:rPr>
        <w:t xml:space="preserve"> </w:t>
      </w:r>
      <w:r>
        <w:rPr>
          <w:rFonts w:ascii="Arial" w:hAnsi="Arial"/>
          <w:rtl w:val="0"/>
          <w:lang w:val="en-US"/>
        </w:rPr>
        <w:t>No</w:t>
      </w:r>
      <w:r>
        <w:rPr>
          <w:rFonts w:ascii="Arial" w:cs="Arial" w:hAnsi="Arial" w:eastAsia="Arial"/>
        </w:rPr>
        <w:br w:type="textWrapping"/>
      </w:r>
      <w:r>
        <w:rPr>
          <w:rFonts w:ascii="Arial" w:hAnsi="Arial"/>
          <w:rtl w:val="0"/>
          <w:lang w:val="en-US"/>
        </w:rPr>
        <w:t>If yes, please provide details:</w:t>
      </w:r>
      <w:r>
        <w:rPr>
          <w:rFonts w:ascii="Arial" w:cs="Arial" w:hAnsi="Arial" w:eastAsia="Arial"/>
        </w:rPr>
      </w:r>
    </w:p>
    <w:sectPr>
      <w:headerReference w:type="default" r:id="rId4"/>
      <w:footerReference w:type="default" r:id="rId5"/>
      <w:pgSz w:w="15840" w:h="12240" w:orient="landscape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5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2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9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7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11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55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5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22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95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67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39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11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8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55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