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PARCERIA PARA DIVULGAÇÃO E INDICAÇÃO (AFILIAÇÃO)</w:t>
      </w:r>
    </w:p>
    <w:p>
      <w:pPr>
        <w:jc w:val="center"/>
      </w:pPr>
      <w:r>
        <w:rPr>
          <w:b/>
        </w:rPr>
        <w:t>MINUTA v1 – para revisão jurídica antes do uso. Elaborada em 10/10/2026.</w:t>
      </w:r>
    </w:p>
    <w:p>
      <w:pPr>
        <w:jc w:val="both"/>
      </w:pPr>
      <w:r>
        <w:rPr>
          <w:b w:val="0"/>
        </w:rPr>
        <w:t>Pelo presente instrumento particular, de um lado:</w:t>
      </w:r>
    </w:p>
    <w:p>
      <w:pPr>
        <w:jc w:val="both"/>
      </w:pPr>
      <w:r>
        <w:rPr>
          <w:b w:val="0"/>
        </w:rPr>
        <w:t>CONTRATANTE: LAR MÓVEIS E UTILIDADES LTDA, nome fantasia TRAMA ARTESANAL, inscrita no CNPJ sob o nº 58.372.997/0001-90, com sede em Maringá/PR, doravante denominada TRAMA.</w:t>
      </w:r>
    </w:p>
    <w:p>
      <w:pPr>
        <w:jc w:val="both"/>
      </w:pPr>
      <w:r>
        <w:rPr>
          <w:b w:val="0"/>
        </w:rPr>
        <w:t>PARCEIRO: o(a) pessoa física ou jurídica identificado(a) no cadastro eletrônico realizado em tramaartesanal.com.br/parceiros (nome/razão social, CPF/CNPJ, endereço, e-mail, telefone e chave Pix informados no cadastro, que integram este contrato), doravante denominado PARCEIRO.</w:t>
      </w:r>
    </w:p>
    <w:p>
      <w:pPr>
        <w:jc w:val="both"/>
      </w:pPr>
      <w:r>
        <w:rPr>
          <w:b w:val="0"/>
        </w:rPr>
        <w:t>As partes resolvem celebrar o presente contrato, que se regerá pelas cláusulas seguintes.</w:t>
      </w:r>
    </w:p>
    <w:p>
      <w:pPr>
        <w:pStyle w:val="Heading2"/>
      </w:pPr>
      <w:r>
        <w:t>CLÁUSULA 1 – OBJETO</w:t>
      </w:r>
    </w:p>
    <w:p>
      <w:pPr>
        <w:jc w:val="both"/>
      </w:pPr>
      <w:r>
        <w:rPr>
          <w:b w:val="0"/>
        </w:rPr>
        <w:t>1.1. O PARCEIRO divulgará, por meios próprios e de forma não exclusiva, os produtos da TRAMA por meio de link exclusivo de indicação, fornecido após a aprovação do cadastro.</w:t>
      </w:r>
    </w:p>
    <w:p>
      <w:pPr>
        <w:jc w:val="both"/>
      </w:pPr>
      <w:r>
        <w:rPr>
          <w:b w:val="0"/>
        </w:rPr>
        <w:t>1.2. A TRAMA remunerará o PARCEIRO por comissão sobre as vendas efetivamente concluídas por meio do seu link, nos termos deste contrato.</w:t>
      </w:r>
    </w:p>
    <w:p>
      <w:pPr>
        <w:pStyle w:val="Heading2"/>
      </w:pPr>
      <w:r>
        <w:t>CLÁUSULA 2 – NATUREZA DA RELAÇÃO</w:t>
      </w:r>
    </w:p>
    <w:p>
      <w:pPr>
        <w:jc w:val="both"/>
      </w:pPr>
      <w:r>
        <w:rPr>
          <w:b w:val="0"/>
        </w:rPr>
        <w:t>2.1. Este contrato é de natureza civil e comercial. Não gera vínculo empregatício, societário, de representação comercial (Lei nº 4.886/1965) ou de agência/distribuição, nem subordinação, horário, metas obrigatórias ou exclusividade.</w:t>
      </w:r>
    </w:p>
    <w:p>
      <w:pPr>
        <w:jc w:val="both"/>
      </w:pPr>
      <w:r>
        <w:rPr>
          <w:b w:val="0"/>
        </w:rPr>
        <w:t>2.2. O PARCEIRO apenas divulga o link. Não negocia preços, prazos ou condições, não recebe valores de clientes, não emite documentos fiscais de venda em nome da TRAMA e não assume obrigações em nome dela. Toda venda é realizada exclusivamente no site oficial ou pelo WhatsApp oficial da TRAMA.</w:t>
      </w:r>
    </w:p>
    <w:p>
      <w:pPr>
        <w:jc w:val="both"/>
      </w:pPr>
      <w:r>
        <w:rPr>
          <w:b w:val="0"/>
        </w:rPr>
        <w:t>2.3. O PARCEIRO é o único responsável pelos meios, custos e conteúdos de sua divulgação.</w:t>
      </w:r>
    </w:p>
    <w:p>
      <w:pPr>
        <w:pStyle w:val="Heading2"/>
      </w:pPr>
      <w:r>
        <w:t>CLÁUSULA 3 – CADASTRO, APROVAÇÃO E DOCUMENTOS</w:t>
      </w:r>
    </w:p>
    <w:p>
      <w:pPr>
        <w:jc w:val="both"/>
      </w:pPr>
      <w:r>
        <w:rPr>
          <w:b w:val="0"/>
        </w:rPr>
        <w:t>3.1. O PARCEIRO declara que as informações do cadastro são verdadeiras e que é maior de 18 anos e capaz. Deve enviar documento de identificação, selfie segurando o documento e comprovante de endereço.</w:t>
      </w:r>
    </w:p>
    <w:p>
      <w:pPr>
        <w:jc w:val="both"/>
      </w:pPr>
      <w:r>
        <w:rPr>
          <w:b w:val="0"/>
        </w:rPr>
        <w:t>3.2. O cadastro passa por análise da TRAMA, em duas etapas (conferência documental e aprovação final). A TRAMA pode recusar ou bloquear cadastros sem obrigação de indenizar, mediante comunicação ao PARCEIRO.</w:t>
      </w:r>
    </w:p>
    <w:p>
      <w:pPr>
        <w:jc w:val="both"/>
      </w:pPr>
      <w:r>
        <w:rPr>
          <w:b w:val="0"/>
        </w:rPr>
        <w:t>3.3. O PARCEIRO deve manter seus dados atualizados.</w:t>
      </w:r>
    </w:p>
    <w:p>
      <w:pPr>
        <w:pStyle w:val="Heading2"/>
      </w:pPr>
      <w:r>
        <w:t>CLÁUSULA 4 – COMISSÃO</w:t>
      </w:r>
    </w:p>
    <w:p>
      <w:pPr>
        <w:jc w:val="both"/>
      </w:pPr>
      <w:r>
        <w:rPr>
          <w:b w:val="0"/>
        </w:rPr>
        <w:t>4.1. A comissão incide sobre o valor pago pelo cliente pelos produtos da venda atribuída ao link do PARCEIRO, excluído o frete, e varia conforme o total de vendas atribuídas e concluídas no mês-calendário (Anexo I).</w:t>
      </w:r>
    </w:p>
    <w:p>
      <w:pPr>
        <w:jc w:val="both"/>
      </w:pPr>
      <w:r>
        <w:rPr>
          <w:b w:val="0"/>
        </w:rPr>
        <w:t>4.2. Atingida uma faixa no mês, o percentual daquela faixa aplica-se a todas as vendas atribuídas do mês, com ajuste de diferenças ao fechamento do mês.</w:t>
      </w:r>
    </w:p>
    <w:p>
      <w:pPr>
        <w:jc w:val="both"/>
      </w:pPr>
      <w:r>
        <w:rPr>
          <w:b w:val="0"/>
        </w:rPr>
        <w:t>4.3. Considera-se atribuída ao PARCEIRO a venda realizada por cliente que acessou o site pelo link do PARCEIRO e concluiu a compra em até 30 (trinta) dias desse acesso, desde que não haja acesso posterior por link de outro parceiro.</w:t>
      </w:r>
    </w:p>
    <w:p>
      <w:pPr>
        <w:jc w:val="both"/>
      </w:pPr>
      <w:r>
        <w:rPr>
          <w:b w:val="0"/>
        </w:rPr>
        <w:t>4.4. Não geram comissão: compras do próprio PARCEIRO, de familiares até o 2º grau, de empresas do PARCEIRO ou feitas com seus dados; pedidos cancelados, devolvidos, estornados ou com fraude; e vendas por canais diferentes do link.</w:t>
      </w:r>
    </w:p>
    <w:p>
      <w:pPr>
        <w:pStyle w:val="Heading2"/>
      </w:pPr>
      <w:r>
        <w:t>CLÁUSULA 5 – LIBERAÇÃO E PAGAMENTO</w:t>
      </w:r>
    </w:p>
    <w:p>
      <w:pPr>
        <w:jc w:val="both"/>
      </w:pPr>
      <w:r>
        <w:rPr>
          <w:b w:val="0"/>
        </w:rPr>
        <w:t>5.1. A comissão fica reservada em favor do PARCEIRO a partir da venda e somente se torna exigível depois da entrega do pedido ao cliente e do término do prazo de 7 (sete) dias de arrependimento previsto no art. 49 do Código de Defesa do Consumidor.</w:t>
      </w:r>
    </w:p>
    <w:p>
      <w:pPr>
        <w:jc w:val="both"/>
      </w:pPr>
      <w:r>
        <w:rPr>
          <w:b w:val="0"/>
        </w:rPr>
        <w:t>5.2. Liberada a comissão, o pagamento será feito por Pix na chave cadastrada, em datas quinzenais (dias 1 e 16, ou o dia útil seguinte), mediante o documento fiscal exigido na Cláusula 7.</w:t>
      </w:r>
    </w:p>
    <w:p>
      <w:pPr>
        <w:jc w:val="both"/>
      </w:pPr>
      <w:r>
        <w:rPr>
          <w:b w:val="0"/>
        </w:rPr>
        <w:t>5.3. A TRAMA exibirá no painel do PARCEIRO o saldo reservado e a previsão de liberação. O saldo é mera informação, não constituindo conta de pagamento, depósito ou moeda eletrônica, e não pode ser sacado fora das datas de pagamento.</w:t>
      </w:r>
    </w:p>
    <w:p>
      <w:pPr>
        <w:jc w:val="both"/>
      </w:pPr>
      <w:r>
        <w:rPr>
          <w:b w:val="0"/>
        </w:rPr>
        <w:t>5.4. Pagamentos podem ser retidos em caso de suspeita fundamentada de fraude ou descumprimento deste contrato, até apuração.</w:t>
      </w:r>
    </w:p>
    <w:p>
      <w:pPr>
        <w:pStyle w:val="Heading2"/>
      </w:pPr>
      <w:r>
        <w:t>CLÁUSULA 6 – CANCELAMENTO, DEVOLUÇÃO E ESTORNO</w:t>
      </w:r>
    </w:p>
    <w:p>
      <w:pPr>
        <w:jc w:val="both"/>
      </w:pPr>
      <w:r>
        <w:rPr>
          <w:b w:val="0"/>
        </w:rPr>
        <w:t>6.1. Cancelado, devolvido ou estornado o pedido, a comissão correspondente é cancelada.</w:t>
      </w:r>
    </w:p>
    <w:p>
      <w:pPr>
        <w:jc w:val="both"/>
      </w:pPr>
      <w:r>
        <w:rPr>
          <w:b w:val="0"/>
        </w:rPr>
        <w:t>6.2. Se a comissão já tiver sido paga, o PARCEIRO autoriza a compensação do valor com comissões futuras (arts. 368 e seguintes do Código Civil). Persistindo saldo devedor após o encerramento do contrato, o PARCEIRO se obriga a restituí-lo em até 10 (dez) dias da notificação, podendo a TRAMA cobrá-lo pelas vias legais.</w:t>
      </w:r>
    </w:p>
    <w:p>
      <w:pPr>
        <w:pStyle w:val="Heading2"/>
      </w:pPr>
      <w:r>
        <w:t>CLÁUSULA 7 – TRIBUTOS E DOCUMENTOS FISCAIS</w:t>
      </w:r>
    </w:p>
    <w:p>
      <w:pPr>
        <w:jc w:val="both"/>
      </w:pPr>
      <w:r>
        <w:rPr>
          <w:b w:val="0"/>
        </w:rPr>
        <w:t>7.1. Cada parte responde pelos tributos que lhe incumbem. O PARCEIRO responde pelos tributos incidentes sobre a sua remuneração e por declará-la.</w:t>
      </w:r>
    </w:p>
    <w:p>
      <w:pPr>
        <w:jc w:val="both"/>
      </w:pPr>
      <w:r>
        <w:rPr>
          <w:b w:val="0"/>
        </w:rPr>
        <w:t>7.2. PARCEIRO pessoa física: o pagamento será formalizado por Recibo de Pagamento a Autônomo (RPA), com as retenções legais aplicáveis (por exemplo, contribuição previdenciária do contribuinte individual e imposto de renda na fonte, quando devidos), e informação aos órgãos competentes.</w:t>
      </w:r>
    </w:p>
    <w:p>
      <w:pPr>
        <w:jc w:val="both"/>
      </w:pPr>
      <w:r>
        <w:rPr>
          <w:b w:val="0"/>
        </w:rPr>
        <w:t>7.3. PARCEIRO pessoa jurídica: deverá emitir nota fiscal de serviços contra a TRAMA, com as retenções previstas na legislação, conforme seu regime tributário. O PARCEIRO declara que seu objeto social e/ou CNAE comporta a atividade.</w:t>
      </w:r>
    </w:p>
    <w:p>
      <w:pPr>
        <w:jc w:val="both"/>
      </w:pPr>
      <w:r>
        <w:rPr>
          <w:b w:val="0"/>
        </w:rPr>
        <w:t>7.4. A TRAMA poderá reter e recolher os tributos devidos nos termos da lei, deduzindo-os do pagamento. Alterações na legislação serão aplicadas automaticamente.</w:t>
      </w:r>
    </w:p>
    <w:p>
      <w:pPr>
        <w:pStyle w:val="Heading2"/>
      </w:pPr>
      <w:r>
        <w:t>CLÁUSULA 8 – REGRAS DE DIVULGAÇÃO</w:t>
      </w:r>
    </w:p>
    <w:p>
      <w:pPr>
        <w:jc w:val="both"/>
      </w:pPr>
      <w:r>
        <w:rPr>
          <w:b w:val="0"/>
        </w:rPr>
        <w:t>8.1. O PARCEIRO usará somente informações, imagens e materiais oficiais fornecidos ou aprovados pela TRAMA, sem prometer preço, prazo, desconto, garantia ou condição diferentes dos oficiais, e sem informar medidas, quantidades ou itens diversos do anunciado.</w:t>
      </w:r>
    </w:p>
    <w:p>
      <w:pPr>
        <w:jc w:val="both"/>
      </w:pPr>
      <w:r>
        <w:rPr>
          <w:b w:val="0"/>
        </w:rPr>
        <w:t>8.2. A divulgação deve identificar a parceria como publicidade (por exemplo, #publi ou #parceria), em conformidade com o Código de Defesa do Consumidor e as normas de autorregulamentação publicitária.</w:t>
      </w:r>
    </w:p>
    <w:p>
      <w:pPr>
        <w:jc w:val="both"/>
      </w:pPr>
      <w:r>
        <w:rPr>
          <w:b w:val="0"/>
        </w:rPr>
        <w:t>8.3. É vedado: spam e mensagens não solicitadas em massa; uso de marcas, nomes e imagens de terceiros ou de fornecedores sem autorização; conteúdo ilegal, enganoso ou ofensivo; anúncios pagos em mecanismos de busca com a marca TRAMA ou palavras-chave da marca sem autorização escrita; cadastro de múltiplas contas; e qualquer fraude, inclusive autocompra.</w:t>
      </w:r>
    </w:p>
    <w:p>
      <w:pPr>
        <w:jc w:val="both"/>
      </w:pPr>
      <w:r>
        <w:rPr>
          <w:b w:val="0"/>
        </w:rPr>
        <w:t>8.4. O PARCEIRO responde por danos que causar à TRAMA ou a consumidores por divulgação em desacordo com este contrato.</w:t>
      </w:r>
    </w:p>
    <w:p>
      <w:pPr>
        <w:pStyle w:val="Heading2"/>
      </w:pPr>
      <w:r>
        <w:t>CLÁUSULA 9 – INATIVIDADE</w:t>
      </w:r>
    </w:p>
    <w:p>
      <w:pPr>
        <w:jc w:val="both"/>
      </w:pPr>
      <w:r>
        <w:rPr>
          <w:b w:val="0"/>
        </w:rPr>
        <w:t>9.1. A conta sem movimento no link (sem acessos e sem vendas) por 15 (quinze) dias será suspensa, com envio de avisos ao PARCEIRO.</w:t>
      </w:r>
    </w:p>
    <w:p>
      <w:pPr>
        <w:jc w:val="both"/>
      </w:pPr>
      <w:r>
        <w:rPr>
          <w:b w:val="0"/>
        </w:rPr>
        <w:t>9.2. Persistindo a ausência de divulgação ou vendas por 30 (trinta) dias, a conta será encerrada automaticamente, sem prejuízo de comissões já devidas e liberadas.</w:t>
      </w:r>
    </w:p>
    <w:p>
      <w:pPr>
        <w:jc w:val="both"/>
      </w:pPr>
      <w:r>
        <w:rPr>
          <w:b w:val="0"/>
        </w:rPr>
        <w:t>9.3. Os dados pessoais e documentos das contas encerradas serão tratados conforme a Cláusula 11.</w:t>
      </w:r>
    </w:p>
    <w:p>
      <w:pPr>
        <w:pStyle w:val="Heading2"/>
      </w:pPr>
      <w:r>
        <w:t>CLÁUSULA 10 – PROPRIEDADE INTELECTUAL</w:t>
      </w:r>
    </w:p>
    <w:p>
      <w:pPr>
        <w:jc w:val="both"/>
      </w:pPr>
      <w:r>
        <w:rPr>
          <w:b w:val="0"/>
        </w:rPr>
        <w:t>10.1. Marcas, nomes, imagens e materiais da TRAMA e de seus fornecedores permanecem de seus titulares. O PARCEIRO recebe licença limitada, não exclusiva e revogável para usá-los apenas na divulgação autorizada.</w:t>
      </w:r>
    </w:p>
    <w:p>
      <w:pPr>
        <w:pStyle w:val="Heading2"/>
      </w:pPr>
      <w:r>
        <w:t>CLÁUSULA 11 – PROTEÇÃO DE DADOS (LGPD)</w:t>
      </w:r>
    </w:p>
    <w:p>
      <w:pPr>
        <w:jc w:val="both"/>
      </w:pPr>
      <w:r>
        <w:rPr>
          <w:b w:val="0"/>
        </w:rPr>
        <w:t>11.1. A TRAMA tratará os dados pessoais do PARCEIRO (incluindo documento, selfie e comprovante de endereço) para análise cadastral, prevenção a fraudes, pagamento de comissões e cumprimento de obrigações legais e regulatórias, nos termos da Lei nº 13.709/2018.</w:t>
      </w:r>
    </w:p>
    <w:p>
      <w:pPr>
        <w:jc w:val="both"/>
      </w:pPr>
      <w:r>
        <w:rPr>
          <w:b w:val="0"/>
        </w:rPr>
        <w:t>11.2. Os documentos serão armazenados com acesso restrito e eliminados após o encerramento da conta, ressalvada a guarda de dados e documentos fiscais pelo prazo legal.</w:t>
      </w:r>
    </w:p>
    <w:p>
      <w:pPr>
        <w:jc w:val="both"/>
      </w:pPr>
      <w:r>
        <w:rPr>
          <w:b w:val="0"/>
        </w:rPr>
        <w:t>11.3. O uso dos dados de contato para ofertas futuras depende de consentimento específico e opcional, que pode ser revogado a qualquer tempo.</w:t>
      </w:r>
    </w:p>
    <w:p>
      <w:pPr>
        <w:jc w:val="both"/>
      </w:pPr>
      <w:r>
        <w:rPr>
          <w:b w:val="0"/>
        </w:rPr>
        <w:t>11.4. O PARCEIRO pode exercer seus direitos de titular pelo e-mail sac@tramaartesanal.com.br.</w:t>
      </w:r>
    </w:p>
    <w:p>
      <w:pPr>
        <w:pStyle w:val="Heading2"/>
      </w:pPr>
      <w:r>
        <w:t>CLÁUSULA 12 – VIGÊNCIA E RESCISÃO</w:t>
      </w:r>
    </w:p>
    <w:p>
      <w:pPr>
        <w:jc w:val="both"/>
      </w:pPr>
      <w:r>
        <w:rPr>
          <w:b w:val="0"/>
        </w:rPr>
        <w:t>12.1. Prazo indeterminado. Qualquer parte pode rescindir a qualquer tempo, por comunicação eletrônica, sem multa, preservadas as comissões já devidas.</w:t>
      </w:r>
    </w:p>
    <w:p>
      <w:pPr>
        <w:jc w:val="both"/>
      </w:pPr>
      <w:r>
        <w:rPr>
          <w:b w:val="0"/>
        </w:rPr>
        <w:t>12.2. Fraude, descumprimento da Cláusula 8 ou prejuízo à imagem da TRAMA autorizam o bloqueio imediato e a perda das comissões vinculadas à irregularidade, sem prejuízo de perdas e danos.</w:t>
      </w:r>
    </w:p>
    <w:p>
      <w:pPr>
        <w:pStyle w:val="Heading2"/>
      </w:pPr>
      <w:r>
        <w:t>CLÁUSULA 13 – ACEITE ELETRÔNICO</w:t>
      </w:r>
    </w:p>
    <w:p>
      <w:pPr>
        <w:jc w:val="both"/>
      </w:pPr>
      <w:r>
        <w:rPr>
          <w:b w:val="0"/>
        </w:rPr>
        <w:t>13.1. As partes reconhecem a validade da assinatura eletrônica simples, na forma do art. 10, §2º, da MP nº 2.200-2/2001 e da Lei nº 14.063/2020. O aceite é registrado com data e hora, endereço IP, versão do contrato e código (hash) do texto aceito.</w:t>
      </w:r>
    </w:p>
    <w:p>
      <w:pPr>
        <w:jc w:val="both"/>
      </w:pPr>
      <w:r>
        <w:rPr>
          <w:b w:val="0"/>
        </w:rPr>
        <w:t>13.2. A TRAMA poderá atualizar este contrato, comunicando o PARCEIRO, que poderá rescindir se discordar.</w:t>
      </w:r>
    </w:p>
    <w:p>
      <w:pPr>
        <w:pStyle w:val="Heading2"/>
      </w:pPr>
      <w:r>
        <w:t>CLÁUSULA 14 – FORO</w:t>
      </w:r>
    </w:p>
    <w:p>
      <w:pPr>
        <w:jc w:val="both"/>
      </w:pPr>
      <w:r>
        <w:rPr>
          <w:b w:val="0"/>
        </w:rPr>
        <w:t>14.1. Fica eleito o foro da Comarca de Maringá/PR, com renúncia a qualquer outro, por mais privilegiado que seja, ressalvado o foro do consumidor quando aplicável.</w:t>
      </w:r>
    </w:p>
    <w:p>
      <w:pPr>
        <w:pStyle w:val="Heading2"/>
      </w:pPr>
      <w:r>
        <w:t>ANEXO I – FAIXAS DE COMISSÃO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Vendas atribuídas no mês</w:t>
            </w:r>
          </w:p>
        </w:tc>
        <w:tc>
          <w:tcPr>
            <w:tcW w:type="dxa" w:w="3135"/>
          </w:tcPr>
          <w:p>
            <w:r>
              <w:t>Percentual</w:t>
            </w:r>
          </w:p>
        </w:tc>
        <w:tc>
          <w:tcPr>
            <w:tcW w:type="dxa" w:w="3135"/>
          </w:tcPr>
          <w:p>
            <w:r>
              <w:t>Exemplo (sobre o valor da faixa)</w:t>
            </w:r>
          </w:p>
        </w:tc>
      </w:tr>
      <w:tr>
        <w:tc>
          <w:tcPr>
            <w:tcW w:type="dxa" w:w="3135"/>
          </w:tcPr>
          <w:p>
            <w:r>
              <w:t>de R$ 0,00 a R$ 49.999,99</w:t>
            </w:r>
          </w:p>
        </w:tc>
        <w:tc>
          <w:tcPr>
            <w:tcW w:type="dxa" w:w="3135"/>
          </w:tcPr>
          <w:p>
            <w:r>
              <w:t>5%</w:t>
            </w:r>
          </w:p>
        </w:tc>
        <w:tc>
          <w:tcPr>
            <w:tcW w:type="dxa" w:w="3135"/>
          </w:tcPr>
          <w:p>
            <w:r>
              <w:t>R$ 30.000 = R$ 1.500</w:t>
            </w:r>
          </w:p>
        </w:tc>
      </w:tr>
      <w:tr>
        <w:tc>
          <w:tcPr>
            <w:tcW w:type="dxa" w:w="3135"/>
          </w:tcPr>
          <w:p>
            <w:r>
              <w:t>a partir de R$ 50.000</w:t>
            </w:r>
          </w:p>
        </w:tc>
        <w:tc>
          <w:tcPr>
            <w:tcW w:type="dxa" w:w="3135"/>
          </w:tcPr>
          <w:p>
            <w:r>
              <w:t>6%</w:t>
            </w:r>
          </w:p>
        </w:tc>
        <w:tc>
          <w:tcPr>
            <w:tcW w:type="dxa" w:w="3135"/>
          </w:tcPr>
          <w:p>
            <w:r>
              <w:t>R$ 50.000 = R$ 3.000</w:t>
            </w:r>
          </w:p>
        </w:tc>
      </w:tr>
      <w:tr>
        <w:tc>
          <w:tcPr>
            <w:tcW w:type="dxa" w:w="3135"/>
          </w:tcPr>
          <w:p>
            <w:r>
              <w:t>a partir de R$ 90.000</w:t>
            </w:r>
          </w:p>
        </w:tc>
        <w:tc>
          <w:tcPr>
            <w:tcW w:type="dxa" w:w="3135"/>
          </w:tcPr>
          <w:p>
            <w:r>
              <w:t>7%</w:t>
            </w:r>
          </w:p>
        </w:tc>
        <w:tc>
          <w:tcPr>
            <w:tcW w:type="dxa" w:w="3135"/>
          </w:tcPr>
          <w:p>
            <w:r>
              <w:t>R$ 90.000 = R$ 6.300</w:t>
            </w:r>
          </w:p>
        </w:tc>
      </w:tr>
      <w:tr>
        <w:tc>
          <w:tcPr>
            <w:tcW w:type="dxa" w:w="3135"/>
          </w:tcPr>
          <w:p>
            <w:r>
              <w:t>a partir de R$ 110.000</w:t>
            </w:r>
          </w:p>
        </w:tc>
        <w:tc>
          <w:tcPr>
            <w:tcW w:type="dxa" w:w="3135"/>
          </w:tcPr>
          <w:p>
            <w:r>
              <w:t>8%</w:t>
            </w:r>
          </w:p>
        </w:tc>
        <w:tc>
          <w:tcPr>
            <w:tcW w:type="dxa" w:w="3135"/>
          </w:tcPr>
          <w:p>
            <w:r>
              <w:t>R$ 110.000 = R$ 8.800</w:t>
            </w:r>
          </w:p>
        </w:tc>
      </w:tr>
    </w:tbl>
    <w:p>
      <w:pPr>
        <w:jc w:val="both"/>
      </w:pPr>
      <w:r>
        <w:rPr>
          <w:b w:val="0"/>
        </w:rPr>
        <w:t>Os valores são exemplos de cálculo e não constituem promessa ou garantia de ganho.</w:t>
      </w:r>
    </w:p>
    <w:p>
      <w:pPr>
        <w:jc w:val="both"/>
      </w:pPr>
      <w:r>
        <w:rPr>
          <w:b w:val="0"/>
        </w:rPr>
        <w:br/>
        <w:t>Maringá/PR, data do aceite eletrônico.</w:t>
      </w:r>
    </w:p>
    <w:p>
      <w:pPr>
        <w:jc w:val="both"/>
      </w:pPr>
      <w:r>
        <w:rPr>
          <w:b w:val="0"/>
        </w:rPr>
        <w:t>LAR MÓVEIS E UTILIDADES LTDA (TRAMA ARTESANAL) – CNPJ 58.372.997/0001-90</w:t>
      </w:r>
    </w:p>
    <w:p>
      <w:pPr>
        <w:jc w:val="both"/>
      </w:pPr>
      <w:r>
        <w:rPr>
          <w:b w:val="0"/>
        </w:rPr>
        <w:t>PARCEIRO: aceite eletrônico registrado no cadastro.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