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ICT ACADEMY OF KERALA</w:t>
      </w:r>
    </w:p>
    <w:p>
      <w:pPr>
        <w:pStyle w:val="Title"/>
      </w:pPr>
      <w:r>
        <w:t>Reunite</w:t>
      </w:r>
    </w:p>
    <w:p>
      <w:pPr>
        <w:pStyle w:val="Subtitle"/>
      </w:pPr>
      <w:r>
        <w:t>Software Requirements Specification</w:t>
      </w:r>
    </w:p>
    <w:p>
      <w:r>
        <w:t>Campus Lost and Found</w:t>
      </w:r>
    </w:p>
    <w:p>
      <w:r>
        <w:t>Agnes Joy</w:t>
        <w:br/>
        <w:t>Sahrdaya College of Engineering and Technology</w:t>
      </w:r>
    </w:p>
    <w:p>
      <w:r>
        <w:t>Version 1.0</w:t>
        <w:br/>
        <w:t>24 October 2026</w:t>
      </w:r>
    </w:p>
    <w:p>
      <w:r>
        <w:t>This specification defines a MERN application for campus item reports, private ownership claims, staff decisions and recorded returns. It establishes the roles, lifecycle rules, data boundaries and observable acceptance criteria for the first release.</w:t>
      </w:r>
    </w:p>
    <w:p>
      <w:r>
        <w:t>Technology: MongoDB, Express, React, Node.js</w:t>
      </w:r>
    </w:p>
    <w:p>
      <w:r>
        <w:br w:type="page"/>
      </w:r>
    </w:p>
    <w:p>
      <w:pPr>
        <w:pStyle w:val="Heading1"/>
      </w:pPr>
      <w:r>
        <w:t>1 Purpose and scope</w:t>
      </w:r>
    </w:p>
    <w:p>
      <w:pPr>
        <w:pStyle w:val="Heading2"/>
      </w:pPr>
      <w:r>
        <w:t>1.1 Problem</w:t>
      </w:r>
    </w:p>
    <w:p>
      <w:r>
        <w:t>Separate notices and informal messages can make lost items difficult to locate and ownership evidence difficult to review privately. Reunite explores a shared report board and a controlled claim-to-return process. No measured institutional improvement or adoption is claimed.</w:t>
      </w:r>
    </w:p>
    <w:p>
      <w:pPr>
        <w:pStyle w:val="Heading2"/>
      </w:pPr>
      <w:r>
        <w:t>1.2 Roles</w:t>
      </w:r>
    </w:p>
    <w:p>
      <w:r>
        <w:t>Students register, post lost or found reports, search the board, and submit and follow their own private claims. Campus administrators review all claims, record decisions and found-item returns, manage reports and export a summary. Administrator accounts are created through a trusted setup script.</w:t>
      </w:r>
    </w:p>
    <w:p>
      <w:pPr>
        <w:pStyle w:val="Heading2"/>
      </w:pPr>
      <w:r>
        <w:t>1.3 Included functions</w:t>
      </w:r>
    </w:p>
    <w:p>
      <w:r>
        <w:t>Authentication; report creation and eligible owner edits/deletion; literal search; category, type and status filters; pagination; private evidence; withdrawal; audited approval/rejection; atomic competing-claim decisions; final return/closure history; counts; protected CSV export; responsive forms.</w:t>
      </w:r>
    </w:p>
    <w:p>
      <w:pPr>
        <w:pStyle w:val="Heading2"/>
      </w:pPr>
      <w:r>
        <w:t>1.4 Exclusions</w:t>
      </w:r>
    </w:p>
    <w:p>
      <w:r>
        <w:t>Photo upload, automatic matching, email verification, password reset, notifications, QR handover and multi-campus tenancy are outside scope. A reference is a tracking label, not proof of ownership. Physical verification and handover remain staff responsibilities.</w:t>
      </w:r>
    </w:p>
    <w:p>
      <w:pPr>
        <w:pStyle w:val="Heading2"/>
      </w:pPr>
      <w:r>
        <w:t>1.5 Assumptions</w:t>
      </w:r>
    </w:p>
    <w:p>
      <w:r>
        <w:t>Modern browsers, a network connection, external production MongoDB and an HTTPS Node host are available. Data shown in screenshots is fictional. Institution approval, roll number, guide details and the actual deadline require confirmation; no official deadline has been supplied.</w:t>
      </w:r>
    </w:p>
    <w:p>
      <w:r>
        <w:br w:type="page"/>
      </w:r>
    </w:p>
    <w:p>
      <w:pPr>
        <w:pStyle w:val="Heading1"/>
      </w:pPr>
      <w:r>
        <w:t>2 Student requirements</w:t>
      </w:r>
    </w:p>
    <w:p>
      <w:pPr>
        <w:pStyle w:val="Heading2"/>
      </w:pPr>
      <w:r>
        <w:t>FR01 Registration and sign in</w:t>
      </w:r>
    </w:p>
    <w:p>
      <w:r>
        <w:t>Accept a trimmed 2–80 character name, unique valid normalized email and 12–72 character password with at most 72 UTF-8 bytes. Public registration shall create only a student. Verify a salted hash and issue an eight-hour signed HttpOnly cookie; production uses Secure and SameSite Lax.</w:t>
      </w:r>
    </w:p>
    <w:p>
      <w:pPr>
        <w:pStyle w:val="Heading2"/>
      </w:pPr>
      <w:r>
        <w:t>FR02 Report discovery</w:t>
      </w:r>
    </w:p>
    <w:p>
      <w:r>
        <w:t>Signed-in users shall browse reports, search literal title/description/location text, and filter kind, category and status. Lists default to 9 rows, allow at most 30 and return page totals. My reports shall be scoped to the current reporter on the server.</w:t>
      </w:r>
    </w:p>
    <w:p>
      <w:pPr>
        <w:pStyle w:val="Heading2"/>
      </w:pPr>
      <w:r>
        <w:t>FR03 Report fields</w:t>
      </w:r>
    </w:p>
    <w:p>
      <w:r>
        <w:t>Require Lost or Found, title 5–100, description 20–2000, location 2–100, a permitted category and a UTC date from year 2000 onward. Permit at most five minutes of future clock skew. Reject unknown or privileged fields.</w:t>
      </w:r>
    </w:p>
    <w:p>
      <w:pPr>
        <w:pStyle w:val="Heading2"/>
      </w:pPr>
      <w:r>
        <w:t>FR04 Editing and recovery</w:t>
      </w:r>
    </w:p>
    <w:p>
      <w:r>
        <w:t>Only the reporter or an administrator shall edit or delete an Open report with zero claim history. A lost-item reporter may record their own recovery as Returned. A reporter may close an Open report only when no claims exist. Final history shall remain visible.</w:t>
      </w:r>
    </w:p>
    <w:p>
      <w:pPr>
        <w:pStyle w:val="Heading2"/>
      </w:pPr>
      <w:r>
        <w:t>FR05 Private claim</w:t>
      </w:r>
    </w:p>
    <w:p>
      <w:r>
        <w:t>A student may claim only an Open found item reported by someone else. Require 20–1500 characters of private evidence. Allow one claim per student per item, including withdrawn/rejected history, and at most 100 claims per item. Concurrent duplicate requests shall yield one success.</w:t>
      </w:r>
    </w:p>
    <w:p>
      <w:pPr>
        <w:pStyle w:val="Heading2"/>
      </w:pPr>
      <w:r>
        <w:t>FR06 Claim privacy and withdrawal</w:t>
      </w:r>
    </w:p>
    <w:p>
      <w:r>
        <w:t>Only the claimant and administrators shall read evidence and review notes. The finder shall not read other claims. Students shall list only their own claims, view their reference and updates, and withdraw only their own Pending claim while the report is Open.</w:t>
      </w:r>
    </w:p>
    <w:p>
      <w:r>
        <w:br w:type="page"/>
      </w:r>
    </w:p>
    <w:p>
      <w:pPr>
        <w:pStyle w:val="Heading1"/>
      </w:pPr>
      <w:r>
        <w:t>3 Staff decisions and report lifecycle</w:t>
      </w:r>
    </w:p>
    <w:p>
      <w:pPr>
        <w:pStyle w:val="Heading2"/>
      </w:pPr>
      <w:r>
        <w:t>FR07 Claim review</w:t>
      </w:r>
    </w:p>
    <w:p>
      <w:r>
        <w:t>Only administrators shall review a Pending claim on an Open found report. Require a 10–500 character private review note, record the reviewer and time, and make the decision final. A rejection shall leave the report Open.</w:t>
      </w:r>
    </w:p>
    <w:p>
      <w:pPr>
        <w:pStyle w:val="Heading2"/>
      </w:pPr>
      <w:r>
        <w:t>FR08 Atomic approval</w:t>
      </w:r>
    </w:p>
    <w:p>
      <w:r>
        <w:t>One conditional MongoDB update shall approve the selected claim, reject every competing Pending claim with an audit note and change the item to Claimed. Simultaneous approvals shall not select two owners. Review text beginning with a dollar sign shall remain literal data.</w:t>
      </w:r>
    </w:p>
    <w:p>
      <w:pPr>
        <w:pStyle w:val="Heading2"/>
      </w:pPr>
      <w:r>
        <w:t>FR09 Returns and closure</w:t>
      </w:r>
    </w:p>
    <w:p>
      <w:r>
        <w:t>Only administrators shall mark a Claimed found item Returned after handover. Open lost items may be marked Returned by their reporter or an administrator. Staff may close Open reports with claim history, rejecting Pending claims in the same operation. Returned and Closed are final states.</w:t>
      </w:r>
    </w:p>
    <w:tbl>
      <w:tblPr>
        <w:tblW w:type="auto" w:w="0"/>
        <w:tblLayout w:type="fixed"/>
        <w:tblLook w:firstColumn="1" w:firstRow="1" w:lastColumn="0" w:lastRow="0" w:noHBand="0" w:noVBand="1" w:val="04A0"/>
      </w:tblPr>
      <w:tblGrid>
        <w:gridCol w:w="4824"/>
        <w:gridCol w:w="4824"/>
      </w:tblGrid>
      <w:tr>
        <w:trPr>
          <w:tblHeader/>
        </w:trPr>
        <w:tc>
          <w:tcPr>
            <w:tcW w:type="dxa" w:w="2592"/>
            <w:tcBorders>
              <w:top w:val="single" w:sz="4" w:color="D9D9D9"/>
              <w:left w:val="single" w:sz="4" w:color="D9D9D9"/>
              <w:bottom w:val="single" w:sz="4" w:color="D9D9D9"/>
              <w:right w:val="single" w:sz="4" w:color="D9D9D9"/>
              <w:insideH w:val="single" w:sz="4" w:color="D9D9D9"/>
              <w:insideV w:val="single" w:sz="4" w:color="D9D9D9"/>
            </w:tcBorders>
            <w:shd w:fill="E8EEF2"/>
            <w:tcMar>
              <w:top w:w="90" w:type="dxa"/>
              <w:left w:w="90" w:type="dxa"/>
              <w:bottom w:w="90" w:type="dxa"/>
              <w:right w:w="90" w:type="dxa"/>
            </w:tcMar>
            <w:vAlign w:val="center"/>
          </w:tcPr>
          <w:p>
            <w:pPr>
              <w:spacing w:after="80"/>
            </w:pPr>
            <w:r>
              <w:rPr>
                <w:b/>
                <w:sz w:val="18"/>
              </w:rPr>
              <w:t>Current state</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shd w:fill="E8EEF2"/>
            <w:tcMar>
              <w:top w:w="90" w:type="dxa"/>
              <w:left w:w="90" w:type="dxa"/>
              <w:bottom w:w="90" w:type="dxa"/>
              <w:right w:w="90" w:type="dxa"/>
            </w:tcMar>
            <w:vAlign w:val="center"/>
          </w:tcPr>
          <w:p>
            <w:pPr>
              <w:spacing w:after="80"/>
            </w:pPr>
            <w:r>
              <w:rPr>
                <w:b/>
                <w:sz w:val="18"/>
              </w:rPr>
              <w:t>Permitted next state</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Open lost report</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Returned or Closed by an eligible reporter/admin</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Open found report</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Claimed by admin approval, or Closed</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Claimed found report</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Returned by admin</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Returned or Closed</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None</w:t>
            </w:r>
          </w:p>
        </w:tc>
      </w:tr>
    </w:tbl>
    <w:p>
      <w:pPr>
        <w:pStyle w:val="Heading2"/>
      </w:pPr>
      <w:r>
        <w:t>FR10 Summary export</w:t>
      </w:r>
    </w:p>
    <w:p>
      <w:r>
        <w:t>Only administrators shall download the latest 5,000 report summaries as CSV. Exclude private evidence and claimant contact details. Quote fields, escape quotes and neutralize spreadsheet-formula prefixes. Show the export limit in the UI.</w:t>
      </w:r>
    </w:p>
    <w:p>
      <w:r>
        <w:br w:type="page"/>
      </w:r>
    </w:p>
    <w:p>
      <w:pPr>
        <w:pStyle w:val="Heading1"/>
      </w:pPr>
      <w:r>
        <w:t>4 Architecture and data</w:t>
      </w:r>
    </w:p>
    <w:p>
      <w:r>
        <w:t>React and TypeScript -&gt; shared HTTP API client -&gt; Express routes and session middleware -&gt; validated controllers -&gt; Mongoose -&gt; MongoDB. Production serves the compiled React bundle and API from one origin.</w:t>
      </w:r>
    </w:p>
    <w:tbl>
      <w:tblPr>
        <w:tblW w:type="auto" w:w="0"/>
        <w:tblLayout w:type="fixed"/>
        <w:tblLook w:firstColumn="1" w:firstRow="1" w:lastColumn="0" w:lastRow="0" w:noHBand="0" w:noVBand="1" w:val="04A0"/>
      </w:tblPr>
      <w:tblGrid>
        <w:gridCol w:w="4824"/>
        <w:gridCol w:w="4824"/>
      </w:tblGrid>
      <w:tr>
        <w:trPr>
          <w:tblHeader/>
        </w:trPr>
        <w:tc>
          <w:tcPr>
            <w:tcW w:type="dxa" w:w="2160"/>
            <w:tcBorders>
              <w:top w:val="single" w:sz="4" w:color="D9D9D9"/>
              <w:left w:val="single" w:sz="4" w:color="D9D9D9"/>
              <w:bottom w:val="single" w:sz="4" w:color="D9D9D9"/>
              <w:right w:val="single" w:sz="4" w:color="D9D9D9"/>
              <w:insideH w:val="single" w:sz="4" w:color="D9D9D9"/>
              <w:insideV w:val="single" w:sz="4" w:color="D9D9D9"/>
            </w:tcBorders>
            <w:shd w:fill="E8EEF2"/>
            <w:tcMar>
              <w:top w:w="90" w:type="dxa"/>
              <w:left w:w="90" w:type="dxa"/>
              <w:bottom w:w="90" w:type="dxa"/>
              <w:right w:w="90" w:type="dxa"/>
            </w:tcMar>
            <w:vAlign w:val="center"/>
          </w:tcPr>
          <w:p>
            <w:pPr>
              <w:spacing w:after="80"/>
            </w:pPr>
            <w:r>
              <w:rPr>
                <w:b/>
                <w:sz w:val="18"/>
              </w:rPr>
              <w:t>Entity</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shd w:fill="E8EEF2"/>
            <w:tcMar>
              <w:top w:w="90" w:type="dxa"/>
              <w:left w:w="90" w:type="dxa"/>
              <w:bottom w:w="90" w:type="dxa"/>
              <w:right w:w="90" w:type="dxa"/>
            </w:tcMar>
            <w:vAlign w:val="center"/>
          </w:tcPr>
          <w:p>
            <w:pPr>
              <w:spacing w:after="80"/>
            </w:pPr>
            <w:r>
              <w:rPr>
                <w:b/>
                <w:sz w:val="18"/>
              </w:rPr>
              <w:t>Stored information</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User</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Name, unique normalized email, salted password hash, student/admin role, timestamps</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Item</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Kind, title, description, category, location, happenedAt, status, creator, approved claim, embedded claims, timestamps/version</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Embedded Claim</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Student, evidence, status, submitted time, reviewer/time and private note</w:t>
            </w:r>
          </w:p>
        </w:tc>
      </w:tr>
    </w:tbl>
    <w:p>
      <w:pPr>
        <w:pStyle w:val="Heading2"/>
      </w:pPr>
      <w:r>
        <w:t>4.1 Atomicity and bounds</w:t>
      </w:r>
    </w:p>
    <w:p>
      <w:r>
        <w:t>Claims belong to one Item document and are capped at 100. Conditional updates check status, duplicates, capacity and eligible actor. Approval and closure use aggregation updates so affected claim decisions and the report status change together. A separate Claim collection is future work for larger scale.</w:t>
      </w:r>
    </w:p>
    <w:p>
      <w:pPr>
        <w:pStyle w:val="Heading2"/>
      </w:pPr>
      <w:r>
        <w:t>4.2 Response boundaries</w:t>
      </w:r>
    </w:p>
    <w:p>
      <w:r>
        <w:t>Safe item views omit reporter contact details and other claimants. The caller may receive their own myClaim. Student claim queries are server-scoped; admin claim results additionally include the claimant name/email. A cookie role is never trusted without reading the current database role.</w:t>
      </w:r>
    </w:p>
    <w:p>
      <w:pPr>
        <w:pStyle w:val="Heading2"/>
      </w:pPr>
      <w:r>
        <w:t>4.3 API surface</w:t>
      </w:r>
    </w:p>
    <w:p>
      <w:r>
        <w:t>/auth/register, /auth/login, /auth/logout, /auth/me; /meta; /stats; /items and /items/:id; /items/:id/status; /items/:id/claims and /claims/me; /claims; /items/:id/claims/:claimId/review; /reports.csv; /health. docs/API.md specifies methods, bodies and query fields.</w:t>
      </w:r>
    </w:p>
    <w:p>
      <w:pPr>
        <w:pStyle w:val="Heading2"/>
      </w:pPr>
      <w:r>
        <w:t>4.4 Persistence</w:t>
      </w:r>
    </w:p>
    <w:p>
      <w:r>
        <w:t>Local development uses a persistent ignored MongoDB directory. Production requires an external database and never seeds it automatically. Credentials and session secrets stay outside source control. Only fictional demonstration data shall be used for evaluation screenshots.</w:t>
      </w:r>
    </w:p>
    <w:p>
      <w:r>
        <w:br w:type="page"/>
      </w:r>
    </w:p>
    <w:p>
      <w:pPr>
        <w:pStyle w:val="Heading1"/>
      </w:pPr>
      <w:r>
        <w:t>5 Quality and security requirements</w:t>
      </w:r>
    </w:p>
    <w:p>
      <w:pPr>
        <w:pStyle w:val="Heading2"/>
      </w:pPr>
      <w:r>
        <w:t>NFR01 Validation and authorization</w:t>
      </w:r>
    </w:p>
    <w:p>
      <w:r>
        <w:t>Validate strict schemas at the API boundary, verify roles and ownership on every protected operation, limit body size to 32 KB and use bounded pagination. Return safe validation, authentication, permission, conflict and not-found responses without database internals.</w:t>
      </w:r>
    </w:p>
    <w:p>
      <w:pPr>
        <w:pStyle w:val="Heading2"/>
      </w:pPr>
      <w:r>
        <w:t>NFR02 Sessions and protection</w:t>
      </w:r>
    </w:p>
    <w:p>
      <w:r>
        <w:t>Use bcrypt hashes, signed HS256 sessions with issuer/audience checks, HttpOnly cookies, HTTPS Secure cookies in production, origin checks and security headers. Authentication is limited to 20 requests per 15 minutes per IP and the API to 600. Logout clears the cookie; issued tokens otherwise expire after eight hours.</w:t>
      </w:r>
    </w:p>
    <w:p>
      <w:pPr>
        <w:pStyle w:val="Heading2"/>
      </w:pPr>
      <w:r>
        <w:t>NFR03 Data access</w:t>
      </w:r>
    </w:p>
    <w:p>
      <w:r>
        <w:t>A production database user shall have read/write access only to the application database. Allow only required host outbound network ranges. Keep database credentials, admin passwords and signing secrets private; exclude local credentials, data and QA files from publication.</w:t>
      </w:r>
    </w:p>
    <w:p>
      <w:pPr>
        <w:pStyle w:val="Heading2"/>
      </w:pPr>
      <w:r>
        <w:t>NFR04 Usability</w:t>
      </w:r>
    </w:p>
    <w:p>
      <w:r>
        <w:t>Use labelled forms, named native dialogs, keyboard focus, Escape and focus restoration, clear loading/error/empty/success states and responsive layouts. A 390 by 844 iframe is used for a narrow-layout check; this is not physical-device certification.</w:t>
      </w:r>
    </w:p>
    <w:p>
      <w:pPr>
        <w:pStyle w:val="Heading2"/>
      </w:pPr>
      <w:r>
        <w:t>NFR05 Verification and limitations</w:t>
      </w:r>
    </w:p>
    <w:p>
      <w:r>
        <w:t>Use real MongoDB integration tests for privacy, ownership, state rules and concurrent updates. Repeat the main browser-to-database journey after hosting. The app cannot independently prove ownership or handover. Institutional load, sustained availability, retention policy and independent security/accessibility assessment are unverified.</w:t>
      </w:r>
    </w:p>
    <w:p>
      <w:r>
        <w:br w:type="page"/>
      </w:r>
    </w:p>
    <w:p>
      <w:pPr>
        <w:pStyle w:val="Heading1"/>
      </w:pPr>
      <w:r>
        <w:t>6 Acceptance and delivery</w:t>
      </w:r>
    </w:p>
    <w:tbl>
      <w:tblPr>
        <w:tblW w:type="auto" w:w="0"/>
        <w:tblLayout w:type="fixed"/>
        <w:tblLook w:firstColumn="1" w:firstRow="1" w:lastColumn="0" w:lastRow="0" w:noHBand="0" w:noVBand="1" w:val="04A0"/>
      </w:tblPr>
      <w:tblGrid>
        <w:gridCol w:w="4824"/>
        <w:gridCol w:w="4824"/>
      </w:tblGrid>
      <w:tr>
        <w:trPr>
          <w:tblHeader/>
        </w:trP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E8EEF2"/>
            <w:tcMar>
              <w:top w:w="90" w:type="dxa"/>
              <w:left w:w="90" w:type="dxa"/>
              <w:bottom w:w="90" w:type="dxa"/>
              <w:right w:w="90" w:type="dxa"/>
            </w:tcMar>
            <w:vAlign w:val="center"/>
          </w:tcPr>
          <w:p>
            <w:pPr>
              <w:spacing w:after="80"/>
            </w:pPr>
            <w:r>
              <w:rPr>
                <w:b/>
                <w:sz w:val="18"/>
              </w:rPr>
              <w:t>ID</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E8EEF2"/>
            <w:tcMar>
              <w:top w:w="90" w:type="dxa"/>
              <w:left w:w="90" w:type="dxa"/>
              <w:bottom w:w="90" w:type="dxa"/>
              <w:right w:w="90" w:type="dxa"/>
            </w:tcMar>
            <w:vAlign w:val="center"/>
          </w:tcPr>
          <w:p>
            <w:pPr>
              <w:spacing w:after="80"/>
            </w:pPr>
            <w:r>
              <w:rPr>
                <w:b/>
                <w:sz w:val="18"/>
              </w:rPr>
              <w:t>Scenario and expected result</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AC01</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Registration creates only a student; invalid or privileged fields fail.</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AC02</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Reports filter and paginate; private identities/evidence are absent from shared views.</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AC03</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Only eligible reporters/admins edit or delete Open reports without history.</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AC04</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A student claims another reporter's Open found item once; concurrent duplicates fail safely.</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AC05</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Only the claimant/admin can read evidence; the finder cannot.</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AC06</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Only an administrator reviews a Pending claim with an audit note.</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AC07</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Approval selects one claimant and rejects other Pending claims atomically.</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AC08</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Concurrent reviewers yield one approval and one conflict.</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AC09</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Withdrawal and final decisions preserve history and lock inappropriate edits.</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AC10</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Eligible recovery, staff return and report closure obey lifecycle rules.</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AC11</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Admin-only CSV excludes evidence and neutralizes formula prefixes.</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AC12</w:t>
            </w:r>
          </w:p>
        </w:tc>
        <w:tc>
          <w:tcPr>
            <w:tcW w:type="dxa" w:w="8712"/>
            <w:tcBorders>
              <w:top w:val="single" w:sz="4" w:color="D9D9D9"/>
              <w:left w:val="single" w:sz="4" w:color="D9D9D9"/>
              <w:bottom w:val="single" w:sz="4" w:color="D9D9D9"/>
              <w:right w:val="single" w:sz="4" w:color="D9D9D9"/>
              <w:insideH w:val="single" w:sz="4" w:color="D9D9D9"/>
              <w:insideV w:val="single" w:sz="4" w:color="D9D9D9"/>
            </w:tcBorders>
            <w:shd w:fill="FFFFFF"/>
            <w:tcMar>
              <w:top w:w="90" w:type="dxa"/>
              <w:left w:w="90" w:type="dxa"/>
              <w:bottom w:w="90" w:type="dxa"/>
              <w:right w:w="90" w:type="dxa"/>
            </w:tcMar>
            <w:vAlign w:val="center"/>
          </w:tcPr>
          <w:p>
            <w:pPr>
              <w:spacing w:after="80"/>
            </w:pPr>
            <w:r>
              <w:rPr>
                <w:b w:val="0"/>
                <w:sz w:val="18"/>
              </w:rPr>
              <w:t>Submission has report, SRS, public source, verified hosted URL and major-view screenshots.</w:t>
            </w:r>
          </w:p>
        </w:tc>
      </w:tr>
    </w:tbl>
    <w:p>
      <w:pPr>
        <w:pStyle w:val="Heading2"/>
      </w:pPr>
      <w:r>
        <w:t>6.1 Current delivery status</w:t>
      </w:r>
    </w:p>
    <w:p>
      <w:r>
        <w:t>The application and local verification are complete. Application source is publicly accessible. Hosting verification is pending. Public repository: https://github.com/agnesjoyjacob15-byte/reunite-campus. No hosted project URL is available yet. The production build, 26 MongoDB integration tests and local student/admin browser checks passed. Current screenshots show local demonstration views.</w:t>
      </w:r>
    </w:p>
    <w:p>
      <w:pPr>
        <w:pStyle w:val="Heading2"/>
      </w:pPr>
      <w:r>
        <w:t>6.2 References</w:t>
      </w:r>
    </w:p>
    <w:p>
      <w:r>
        <w:t>Supplied MERN Stack Project Guidelines Student Reference, internship report template and assignment screenshots. Technical references: react.dev, expressjs.com, mongodb.com/docs/manual/core/write-operations-atomicity/, mongoosejs.com/docs and nodejs.org.</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Reunite SRS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7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Reunite Software Requirements Specification</dc:title>
  <dc:subject/>
  <dc:creator>Agnes Joy</dc:creator>
  <cp:keywords/>
  <dc:description>generated by python-docx</dc:description>
  <cp:lastModifiedBy/>
  <cp:revision>1</cp:revision>
  <dcterms:created xsi:type="dcterms:W3CDTF">2013-12-23T23:15:00Z</dcterms:created>
  <dcterms:modified xsi:type="dcterms:W3CDTF">2013-12-23T23:15:00Z</dcterms:modified>
  <cp:category/>
</cp:coreProperties>
</file>