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1334925" cy="133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925" cy="133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50591" cy="1166813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91" cy="116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sz w:val="32"/>
          <w:szCs w:val="32"/>
          <w:rtl w:val="0"/>
        </w:rPr>
        <w:t xml:space="preserve">Agnès CARDIN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sz w:val="32"/>
          <w:szCs w:val="32"/>
          <w:rtl w:val="0"/>
        </w:rPr>
        <w:t xml:space="preserve">- Développeuse Scala &amp; PHP -</w:t>
      </w:r>
    </w:p>
    <w:p w:rsidR="00000000" w:rsidDel="00000000" w:rsidP="00000000" w:rsidRDefault="00000000" w:rsidRPr="00000000" w14:paraId="00000004">
      <w:pPr>
        <w:jc w:val="left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FORMATION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Layout w:type="fixed"/>
        <w:tblLook w:val="0600"/>
      </w:tblPr>
      <w:tblGrid>
        <w:gridCol w:w="2025"/>
        <w:gridCol w:w="8175"/>
        <w:tblGridChange w:id="0">
          <w:tblGrid>
            <w:gridCol w:w="2025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eb214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eb214c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Master Sécurité, Cryptographie et Codage de l'Information (SCCI)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- Université Joseph Fourier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900"/>
        <w:tblGridChange w:id="0">
          <w:tblGrid>
            <w:gridCol w:w="2010"/>
            <w:gridCol w:w="6900"/>
          </w:tblGrid>
        </w:tblGridChange>
      </w:tblGrid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LINUX, ANDROID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Langages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SCALA, JAVA-EE, PHP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REACT, JAVASCRIPT, PYTHON, HTML/CSS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PLAY, AKKA HTTP, API PLATFORM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SGBD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4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POSTGRESQL, MYSQL, REDIS, CASSANDRA, ELASTIC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Outils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INTELLIJ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GIT, MAVEN, TERRAFORM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7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Versioning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GIT (GITHUB, GITLAB)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Packet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NPM, MAVEN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B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Serveurs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DOCKER</w:t>
            </w:r>
          </w:p>
        </w:tc>
      </w:tr>
      <w:tr>
        <w:trPr>
          <w:cantSplit w:val="0"/>
          <w:trHeight w:val="430.299212598425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spacing w:after="20" w:before="2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Pratiques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spacing w:after="20" w:before="2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SOFTWARE CRAFTSMANSHIP, PAIR PROGRAMMING,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PAIR REVIEW, PRATIQUES AGILES, TDD, KANBAN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DOMAINES D’INTERVENTIONS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 /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Lead technique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Refactoring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Architecture technique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Évolution / maintien du legacy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LIVRES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ENI 2022 : “Scala - Prise en main du langage”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CONFÉRENCIÈRE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Camping des Speakers 2023 : “Ivre et au chômage, elle décide d’écrire un livre sur le Scala en plein Covid”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Codeurs en Seine 2020 : “Épanoui au travail: Yes, No, Maybe, I don't know”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ENGAGEMENTS COMMUNAUTAIRES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Software Crafters Nantes - depuis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Duchesses - depuis 2020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Bénévole Ma Petite Planète - depuis 2023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Bénévole 1000 Moustaches - depuis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CENTRES D'INTÉRÊT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Jeux vidéos (JPRG)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Pâtisserie</w:t>
      </w:r>
    </w:p>
    <w:p w:rsidR="00000000" w:rsidDel="00000000" w:rsidP="00000000" w:rsidRDefault="00000000" w:rsidRPr="00000000" w14:paraId="00000037">
      <w:pPr>
        <w:spacing w:after="160" w:line="256.7994545454545" w:lineRule="auto"/>
        <w:rPr>
          <w:rFonts w:ascii="Trebuchet MS" w:cs="Trebuchet MS" w:eastAsia="Trebuchet MS" w:hAnsi="Trebuchet MS"/>
          <w:b w:val="1"/>
          <w:color w:val="eb214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32"/>
                <w:szCs w:val="32"/>
                <w:highlight w:val="black"/>
                <w:rtl w:val="0"/>
              </w:rPr>
              <w:t xml:space="preserve">EXPÉRIENCES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5686425</wp:posOffset>
            </wp:positionH>
            <wp:positionV relativeFrom="paragraph">
              <wp:posOffset>142875</wp:posOffset>
            </wp:positionV>
            <wp:extent cx="788545" cy="476250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54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Septembre 2023 à Mars 2024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MICHELIN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 Clojure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Depuis plus de 100 ans, Michelin est engagé dans de nombreuses activités, mettant son sens de l’innovation au service d’une meilleure mobilité des personnes et des marchandises.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L’objectif de cette mission était de consolider en central les données concernant la fabrication des pneus de toutes les usines afin d’obtenir une plateforme unifiée faisant office de référentiel commun.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 en Clojure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Accompagnement du responsable fonctionnel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Définition et priorisation des besoins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CLOJURE, DATASCRIPT, JAVA, POSTGRESQL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DOCKER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277581</wp:posOffset>
            </wp:positionV>
            <wp:extent cx="1316287" cy="321419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287" cy="321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Décembre 2022 à Juillet 2023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IADVIZE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 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iAdvize est une plateforme conversationnelle qui humanise l’expérience digitale pour plus de 2 000 marques à travers 100 pays dans le monde.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Au sein de l’équipe de 7 personnes responsable de l’expérience visiteur (conversations, profils visiteurs, etc), nous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maintenions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et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faisions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évoluer la solution tout en fonctionnant en mode Agile.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 Scala des API de conversation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Évolution du back-end php des API legacy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Évolution des bases de données PostgreSQL et MySQL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Études de la migration php 5 vers php 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Tests unitaires et fonctionnels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Continuous delivery</w:t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PLAY, PHP, POSTGRESQL, MYSQL</w:t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DOCKER</w:t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6000750</wp:posOffset>
            </wp:positionH>
            <wp:positionV relativeFrom="paragraph">
              <wp:posOffset>123825</wp:posOffset>
            </wp:positionV>
            <wp:extent cx="476250" cy="4762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Novembre 2021 à Novembre 2022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LIBERTY &amp; CO</w:t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 php</w:t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Liberty &amp; Co, agence de Marketing Incentive depuis 2007, propose des solutions de motivation et d’animations digitales accessibles et performantes.</w:t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 but de cette mission était de refondre entièrement le produit legacy de plus de 10 ans pour le remettre au goût du jour. Cela a donné naissance à Joozy un tout nouveau produit totalement différent de l’original tant au niveau technique que fonctionnel avec une toute nouvelle cible de clientèle.</w:t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 de l’API en monolithe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front du back-office et front-office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Interaction avec l’UX/UI designer pour améliorer le design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Évolution de la base de données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Architecture technique et fonctionnelle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Gestion d’une équipe de 3 personnes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Gestion de projet en proxy de la Product Owner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Tests unitaires et fonctionnels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PHP, API PLATFORM, REACT, HTML/CSS, MUI, POSTGRESQL, REDIS, POSTMAN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GITHUB ACTIONS, DOCKER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238125</wp:posOffset>
            </wp:positionV>
            <wp:extent cx="1419225" cy="47625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Juillet 2021 à Septembre 2021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DANS TA ROUE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Full-stack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Dans ta roue est une plateforme qui permet de simplifier la mise en relation entre cyclistes et réparateurs professionnels à Nantes, Paris et Lyon.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Dans ta roue était une start-up dans ses débuts qui bénéficiait d’un budget réduit qui souhaitait avoir à moindre coût un back-office pour les réparateurs vélos, un front-office pour les cyclistes et une API pour gérer les rendez-vous entre les deux partis.</w:t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front du back-office et front-office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 de l’API en monolithe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Gestion de l’agenda des réparateurs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Mise en place du parcours utilisateur avec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Tripetto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Déploiement sur Clever Cloud</w:t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REACT, REACT ADMIN, NODE JS</w:t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CLEVER CLOUD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Septembre 2020 à Juin 2021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SYSTEL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Java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La société SYSTEL propose aux Services d'Incendie et de Secours une plateforme pour le traitement de l’alerte et la gestion des réseaux de transmissions.</w:t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Il s’agissait d’une mission de renfort de l’équipe en place pour assurer les développements attendus par les clients.</w:t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back-end</w:t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JAVA, GIT</w:t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5769225</wp:posOffset>
            </wp:positionH>
            <wp:positionV relativeFrom="page">
              <wp:posOffset>254250</wp:posOffset>
            </wp:positionV>
            <wp:extent cx="1246740" cy="779213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740" cy="77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Avril 2018 à Septembre 2020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STAMPYT</w:t>
      </w:r>
    </w:p>
    <w:p w:rsidR="00000000" w:rsidDel="00000000" w:rsidP="00000000" w:rsidRDefault="00000000" w:rsidRPr="00000000" w14:paraId="00000097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Scala</w:t>
      </w:r>
    </w:p>
    <w:p w:rsidR="00000000" w:rsidDel="00000000" w:rsidP="00000000" w:rsidRDefault="00000000" w:rsidRPr="00000000" w14:paraId="00000099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Stampyt propose des logiciels technologiques liés à la photographie pour les nouveaux métiers de l'automobile.</w:t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 tant que seule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back-end, mon rôle était de faire évoluer et maintenir le produit mais faisant partie d’une start-up, ma mission était également d’aider là où le besoin se faisait sentir.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Développement d’API en Scala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Rédaction de tickets techniques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Rédaction des besoins des clients (rédaction en anglais)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Rédaction des documentations techniques et fonctionnelles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Installation d'un système de queue pour gérer les flux de façon asynchrone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Intégration des process photos avec des APIs de Deep learning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Sécurisation des applications avec le protocole OpenID (Keycloak)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Tests unitaires et fonctionnels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Création d’une base de données relationnelle Neo4J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Gestion de bases de données PostgreSQL et MySQL</w:t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PLAY, PYTHON, POSTGRESQL, MYSQL, NEO4J</w:t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JIRA, KEYCLOAK, JENKINS, AWS, CLEVER CLOUD</w:t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5279850</wp:posOffset>
            </wp:positionH>
            <wp:positionV relativeFrom="paragraph">
              <wp:posOffset>123825</wp:posOffset>
            </wp:positionV>
            <wp:extent cx="1198836" cy="476250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36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5769225</wp:posOffset>
            </wp:positionH>
            <wp:positionV relativeFrom="page">
              <wp:posOffset>254250</wp:posOffset>
            </wp:positionV>
            <wp:extent cx="1246740" cy="779213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740" cy="77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Janvier 2017 à Novembre 2017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COMPTE NICKEL</w:t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Scala</w:t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Nickel est un modèle alternatif de comptes sans découvert ouverts en 5 minutes chez un buraliste partenaire. Ce compte permet à leurs clients de déposer et retirer de l'argent, faire des virements et des prélèvements grâce à un RIB remis dès l'ouverture.</w:t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Mon rôle était de concevoir et développer le module SEPA qui consiste en la gestion des prélèvements et virements en duo.</w:t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Installation d'un Kafka pour gérer les flux bancaires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Gestion d'une base de données en temps réel Cassandra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Rédaction de spécifications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Réalisation d'études techniques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Tests unitaires et fonctionnels</w:t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SCALA, CASSANDRA</w:t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GATLING, KAFKA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5708475</wp:posOffset>
            </wp:positionH>
            <wp:positionV relativeFrom="paragraph">
              <wp:posOffset>219844</wp:posOffset>
            </wp:positionV>
            <wp:extent cx="773363" cy="437860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363" cy="43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5769225</wp:posOffset>
            </wp:positionH>
            <wp:positionV relativeFrom="page">
              <wp:posOffset>254250</wp:posOffset>
            </wp:positionV>
            <wp:extent cx="1246740" cy="779213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740" cy="77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Octobre 2015 à Septembre 2016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PSA</w:t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Développeuse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Java</w:t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Le Groupe PSA est un constructeur automobile français qui comprend les marques automobiles Peugeot, Citroën, DS, ainsi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qu'Opel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 et Vauxhall.</w:t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Maintenance d’une application en Java pour vérifier les schémas de véhicule.</w:t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Mise à jour et évolution d'une application obsolète en Java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Migration vers Java 8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Tests unitaires et fonctionnels</w:t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JAVA, HTML, VBA</w:t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b w:val="1"/>
          <w:color w:val="eb214c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b214c"/>
          <w:rtl w:val="0"/>
        </w:rPr>
        <w:t xml:space="preserve">GIT, SVN</w:t>
      </w:r>
    </w:p>
    <w:sectPr>
      <w:footerReference r:id="rId15" w:type="default"/>
      <w:pgSz w:h="16834" w:w="11909" w:orient="portrait"/>
      <w:pgMar w:bottom="850.3937007874016" w:top="850.3937007874016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center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sz w:val="16"/>
        <w:szCs w:val="16"/>
        <w:rtl w:val="0"/>
      </w:rPr>
      <w:t xml:space="preserve">SHODO Nantes</w:t>
      <w:br w:type="textWrapping"/>
      <w:t xml:space="preserve">40 rue de la Tour d’Auvergne, 44200 Nantes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85726</wp:posOffset>
          </wp:positionV>
          <wp:extent cx="647700" cy="104775"/>
          <wp:effectExtent b="0" l="0" r="0" t="0"/>
          <wp:wrapNone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104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6477000</wp:posOffset>
          </wp:positionH>
          <wp:positionV relativeFrom="paragraph">
            <wp:posOffset>-15250</wp:posOffset>
          </wp:positionV>
          <wp:extent cx="430462" cy="475774"/>
          <wp:effectExtent b="0" l="0" r="0" t="0"/>
          <wp:wrapNone/>
          <wp:docPr id="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0462" cy="47577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jc w:val="center"/>
      <w:rPr>
        <w:rFonts w:ascii="Trebuchet MS" w:cs="Trebuchet MS" w:eastAsia="Trebuchet MS" w:hAnsi="Trebuchet MS"/>
        <w:sz w:val="16"/>
        <w:szCs w:val="16"/>
      </w:rPr>
    </w:pPr>
    <w:hyperlink r:id="rId3">
      <w:r w:rsidDel="00000000" w:rsidR="00000000" w:rsidRPr="00000000">
        <w:rPr>
          <w:rFonts w:ascii="Trebuchet MS" w:cs="Trebuchet MS" w:eastAsia="Trebuchet MS" w:hAnsi="Trebuchet MS"/>
          <w:color w:val="1155cc"/>
          <w:sz w:val="16"/>
          <w:szCs w:val="16"/>
          <w:u w:val="single"/>
          <w:rtl w:val="0"/>
        </w:rPr>
        <w:t xml:space="preserve">shodo.io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eb214c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color w:val="eb214c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Relationship Id="rId3" Type="http://schemas.openxmlformats.org/officeDocument/2006/relationships/hyperlink" Target="https://shod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