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>
            <w:r>
              <w:t>C20-24 ALKYL DIMETHICONE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>
            <w:r>
              <w:t>Siloxanes and Silicones, C20-24 alkyl methyl, dimethyl</w:t>
            </w: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>
            <w:r/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The oral toxicity of a single dose is thought to be extremely low. No risk is expected from the consumption of small quantities, which occurs during normal handling operations.</w:t>
              <w:br/>
              <w:t>LD50 &lt;2000 mg / kg</w:t>
            </w:r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It is not possible to absorb harmful amounts of this material through the skin in a single, long-term exposure.</w:t>
              <w:br/>
              <w:t>LD50&gt; 2000 mg / kg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LC50 &gt; 5080 mg/1400 ppm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Non-irritating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May cause slightly irritation.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Did not cause allergic skin reaction. Sensitizing for airways.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Polymer, DA &lt; 1%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 data</w:t>
              <w:br/>
              <w:t>Read across: Dimethicone</w:t>
              <w:br/>
              <w:t>28-day rat study: NOAEL &lt;100,000 ppm</w:t>
              <w:br/>
              <w:t>90-day study in mice and rats: No signs of systemic toxicity were observed during the study or during the pathological study after the end of the study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Not classified as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>
            <w:r>
              <w:t>Polymer, not absorbed after ingestion, fast excretion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N/A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>
            <w:r>
              <w:t>It does not irritate and is not sensitizing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>
            <w:r>
              <w:t>Source:</w:t>
              <w:br/>
              <w:t>CIR: Amended Safety Assessment of Dimethicone, Methicone, and Substituted-Methicone Polymers as Used in Cosmetics, 2022;</w:t>
              <w:br/>
              <w:t>WHO Safety evaluation of food additives, Series: 60; Polydimethylsiloxane (addendum), Geneva 2009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