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SODIUM COTTONSEEDAMPHOACETATE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Amides, cottonseed-oil, N-[2-[N-(2-hydroxyethyl)-N-(carboxymethyl)amino]ethyl]-, sodium salt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LD50 &gt; 5000 mg/kg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The results of calculations according to chapter 3.1.3.6 of Regulation 1272/2008/EC are above the limit values adopted for the classification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Irritating, risk of serious eye damage; 20% solution - non-irritating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sensitizing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data, assumtion 50%DA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NOAEL: 92,5 mg/kg; LOAEL: 185 mg/kg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OECD 471: does not show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details given, not classified as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details given, not classified as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No details given, not classified as CMR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details given, not classified as CMR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HRIPT, 10% – not irritating and not sensitizing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/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