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F115" w14:textId="0A48B462" w:rsidR="0067671C" w:rsidRPr="000B1A2C" w:rsidRDefault="0067671C">
      <w:pPr>
        <w:rPr>
          <w:sz w:val="20"/>
          <w:szCs w:val="20"/>
        </w:rPr>
      </w:pPr>
      <w:r w:rsidRPr="000B1A2C">
        <w:rPr>
          <w:sz w:val="20"/>
          <w:szCs w:val="20"/>
        </w:rPr>
        <w:t xml:space="preserve">Agnieszka </w:t>
      </w:r>
      <w:proofErr w:type="spellStart"/>
      <w:r w:rsidRPr="000B1A2C">
        <w:rPr>
          <w:sz w:val="20"/>
          <w:szCs w:val="20"/>
        </w:rPr>
        <w:t>Kurzajewska</w:t>
      </w:r>
      <w:proofErr w:type="spellEnd"/>
    </w:p>
    <w:p w14:paraId="5622464C" w14:textId="1350CB0F" w:rsidR="0067671C" w:rsidRPr="000B1A2C" w:rsidRDefault="0067671C">
      <w:pPr>
        <w:rPr>
          <w:sz w:val="20"/>
          <w:szCs w:val="20"/>
        </w:rPr>
      </w:pPr>
      <w:r w:rsidRPr="000B1A2C">
        <w:rPr>
          <w:sz w:val="20"/>
          <w:szCs w:val="20"/>
        </w:rPr>
        <w:t>Nr indeksu: 244994</w:t>
      </w:r>
    </w:p>
    <w:p w14:paraId="1D8ABED1" w14:textId="6EC70C86" w:rsidR="0067671C" w:rsidRPr="000B1A2C" w:rsidRDefault="0067671C">
      <w:pPr>
        <w:rPr>
          <w:sz w:val="20"/>
          <w:szCs w:val="20"/>
        </w:rPr>
      </w:pPr>
    </w:p>
    <w:p w14:paraId="65385E26" w14:textId="5440C31F" w:rsidR="0067671C" w:rsidRDefault="0067671C" w:rsidP="0067671C">
      <w:pPr>
        <w:jc w:val="center"/>
        <w:rPr>
          <w:sz w:val="40"/>
          <w:szCs w:val="40"/>
        </w:rPr>
      </w:pPr>
      <w:r w:rsidRPr="00BB71FF">
        <w:rPr>
          <w:sz w:val="40"/>
          <w:szCs w:val="40"/>
        </w:rPr>
        <w:t>Sprawozdanie</w:t>
      </w:r>
    </w:p>
    <w:p w14:paraId="07B511D7" w14:textId="487A2013" w:rsidR="0067671C" w:rsidRPr="000B1A2C" w:rsidRDefault="0067671C" w:rsidP="0067671C">
      <w:pPr>
        <w:rPr>
          <w:sz w:val="20"/>
          <w:szCs w:val="20"/>
        </w:rPr>
      </w:pPr>
    </w:p>
    <w:p w14:paraId="102D50DF" w14:textId="017B9FCF" w:rsidR="0067671C" w:rsidRDefault="0067671C" w:rsidP="0067671C">
      <w:pPr>
        <w:rPr>
          <w:sz w:val="20"/>
          <w:szCs w:val="20"/>
        </w:rPr>
      </w:pPr>
      <w:r w:rsidRPr="000B1A2C">
        <w:rPr>
          <w:sz w:val="20"/>
          <w:szCs w:val="20"/>
        </w:rPr>
        <w:t>Każdy wielomian stopnia n może zostać przedstawiony w postaci Newtona. Dla danego wielom</w:t>
      </w:r>
      <w:r w:rsidR="006508CD" w:rsidRPr="000B1A2C">
        <w:rPr>
          <w:sz w:val="20"/>
          <w:szCs w:val="20"/>
        </w:rPr>
        <w:t>i</w:t>
      </w:r>
      <w:r w:rsidRPr="000B1A2C">
        <w:rPr>
          <w:sz w:val="20"/>
          <w:szCs w:val="20"/>
        </w:rPr>
        <w:t xml:space="preserve">anu zostaje wybrane n+1 punktów xi, takich, że: </w:t>
      </w:r>
    </w:p>
    <w:p w14:paraId="1B374C22" w14:textId="3F55C573" w:rsidR="0067671C" w:rsidRPr="0058098E" w:rsidRDefault="0058098E" w:rsidP="0067671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i-1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5884A677" w14:textId="77777777" w:rsidR="0058098E" w:rsidRPr="000B1A2C" w:rsidRDefault="0058098E" w:rsidP="0067671C">
      <w:pPr>
        <w:rPr>
          <w:sz w:val="20"/>
          <w:szCs w:val="20"/>
        </w:rPr>
      </w:pPr>
    </w:p>
    <w:p w14:paraId="4C8145A0" w14:textId="1DBF6313" w:rsidR="0067671C" w:rsidRPr="00BB6621" w:rsidRDefault="006508CD" w:rsidP="0067671C">
      <w:pPr>
        <w:rPr>
          <w:rFonts w:eastAsiaTheme="minorEastAsia"/>
          <w:sz w:val="20"/>
          <w:szCs w:val="20"/>
        </w:rPr>
      </w:pPr>
      <w:r w:rsidRPr="000B1A2C">
        <w:rPr>
          <w:sz w:val="20"/>
          <w:szCs w:val="20"/>
        </w:rPr>
        <w:t>W tym zadaniu</w:t>
      </w:r>
      <w:r w:rsidR="00A21687" w:rsidRPr="000B1A2C">
        <w:rPr>
          <w:sz w:val="20"/>
          <w:szCs w:val="20"/>
        </w:rPr>
        <w:t xml:space="preserve"> dla jakiejś funkcji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 w:rsidR="00A21687" w:rsidRPr="000B1A2C">
        <w:rPr>
          <w:sz w:val="20"/>
          <w:szCs w:val="20"/>
        </w:rPr>
        <w:t xml:space="preserve"> </w:t>
      </w:r>
      <w:r w:rsidRPr="000B1A2C">
        <w:rPr>
          <w:sz w:val="20"/>
          <w:szCs w:val="20"/>
        </w:rPr>
        <w:t xml:space="preserve">otrzymujemy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n+1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B6621">
        <w:rPr>
          <w:rFonts w:eastAsiaTheme="minorEastAsia"/>
          <w:sz w:val="20"/>
          <w:szCs w:val="20"/>
        </w:rPr>
        <w:t xml:space="preserve"> argumentów </w:t>
      </w:r>
      <w:r w:rsidR="00BB6621" w:rsidRPr="000B1A2C">
        <w:rPr>
          <w:sz w:val="20"/>
          <w:szCs w:val="20"/>
        </w:rPr>
        <w:t xml:space="preserve">i wartości tej funkcji dla podanych argumentów.  </w:t>
      </w:r>
      <w:r w:rsidR="00A21687" w:rsidRPr="000B1A2C">
        <w:rPr>
          <w:sz w:val="20"/>
          <w:szCs w:val="20"/>
        </w:rPr>
        <w:t xml:space="preserve">Za pomocą ilorazów różnicowych można wyznaczyć wielomian </w:t>
      </w:r>
      <m:oMath>
        <m:r>
          <w:rPr>
            <w:rFonts w:ascii="Cambria Math" w:hAnsi="Cambria Math"/>
            <w:sz w:val="20"/>
            <w:szCs w:val="20"/>
          </w:rPr>
          <m:t>w(x)</m:t>
        </m:r>
      </m:oMath>
      <w:r w:rsidR="0058098E" w:rsidRPr="000B1A2C">
        <w:rPr>
          <w:sz w:val="20"/>
          <w:szCs w:val="20"/>
        </w:rPr>
        <w:t xml:space="preserve"> </w:t>
      </w:r>
      <w:r w:rsidR="00A21687" w:rsidRPr="000B1A2C">
        <w:rPr>
          <w:sz w:val="20"/>
          <w:szCs w:val="20"/>
        </w:rPr>
        <w:t>który będzie i</w:t>
      </w:r>
      <w:r w:rsidR="00BB71FF">
        <w:rPr>
          <w:sz w:val="20"/>
          <w:szCs w:val="20"/>
        </w:rPr>
        <w:t>n</w:t>
      </w:r>
      <w:r w:rsidR="00A21687" w:rsidRPr="000B1A2C">
        <w:rPr>
          <w:sz w:val="20"/>
          <w:szCs w:val="20"/>
        </w:rPr>
        <w:t>terpolował powyższe punkty.</w:t>
      </w:r>
    </w:p>
    <w:p w14:paraId="3468FB30" w14:textId="684A393B" w:rsidR="00A21687" w:rsidRPr="000B1A2C" w:rsidRDefault="00A21687" w:rsidP="0067671C">
      <w:pPr>
        <w:rPr>
          <w:sz w:val="20"/>
          <w:szCs w:val="20"/>
        </w:rPr>
      </w:pPr>
      <w:r w:rsidRPr="000B1A2C">
        <w:rPr>
          <w:sz w:val="20"/>
          <w:szCs w:val="20"/>
        </w:rPr>
        <w:t>Metoda Newtona opisuje algorytm wyznaczania współczynnik</w:t>
      </w:r>
      <w:r w:rsidR="00486015" w:rsidRPr="000B1A2C">
        <w:rPr>
          <w:sz w:val="20"/>
          <w:szCs w:val="20"/>
        </w:rPr>
        <w:t>ó</w:t>
      </w:r>
      <w:r w:rsidRPr="000B1A2C">
        <w:rPr>
          <w:sz w:val="20"/>
          <w:szCs w:val="20"/>
        </w:rPr>
        <w:t>w</w:t>
      </w:r>
      <w:r w:rsidR="0058098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0B1A2C">
        <w:rPr>
          <w:sz w:val="20"/>
          <w:szCs w:val="20"/>
        </w:rPr>
        <w:t xml:space="preserve">wielomianu </w:t>
      </w:r>
      <m:oMath>
        <m:r>
          <w:rPr>
            <w:rFonts w:ascii="Cambria Math" w:hAnsi="Cambria Math"/>
            <w:sz w:val="20"/>
            <w:szCs w:val="20"/>
          </w:rPr>
          <m:t>w(x)</m:t>
        </m:r>
      </m:oMath>
      <w:r w:rsidR="00486015" w:rsidRPr="000B1A2C">
        <w:rPr>
          <w:sz w:val="20"/>
          <w:szCs w:val="20"/>
        </w:rPr>
        <w:t>.</w:t>
      </w:r>
    </w:p>
    <w:p w14:paraId="1D4D9B65" w14:textId="576330ED" w:rsidR="00A21687" w:rsidRDefault="00A21687" w:rsidP="0067671C">
      <w:pPr>
        <w:rPr>
          <w:sz w:val="20"/>
          <w:szCs w:val="20"/>
        </w:rPr>
      </w:pPr>
      <w:r w:rsidRPr="000B1A2C">
        <w:rPr>
          <w:sz w:val="20"/>
          <w:szCs w:val="20"/>
        </w:rPr>
        <w:t xml:space="preserve">Dla wartości funkcji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 w:rsidRPr="000B1A2C">
        <w:rPr>
          <w:sz w:val="20"/>
          <w:szCs w:val="20"/>
        </w:rPr>
        <w:t xml:space="preserve"> zachodzi zależność rekurencyjna:</w:t>
      </w:r>
    </w:p>
    <w:p w14:paraId="21DC555E" w14:textId="794A04EE" w:rsidR="00BB6621" w:rsidRPr="00BB6621" w:rsidRDefault="00BB6621" w:rsidP="0067671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 f(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7AC0DCE" w14:textId="061B003B" w:rsidR="00BB6621" w:rsidRPr="000B1A2C" w:rsidRDefault="00BB6621" w:rsidP="0067671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i+j+1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i+j+1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den>
          </m:f>
        </m:oMath>
      </m:oMathPara>
    </w:p>
    <w:p w14:paraId="2F02F834" w14:textId="54E48AE9" w:rsidR="00A21687" w:rsidRDefault="00A21687" w:rsidP="0067671C"/>
    <w:p w14:paraId="32D175D0" w14:textId="3E628032" w:rsidR="00A21687" w:rsidRPr="000B1A2C" w:rsidRDefault="00A21687" w:rsidP="0067671C">
      <w:pPr>
        <w:rPr>
          <w:sz w:val="20"/>
          <w:szCs w:val="20"/>
        </w:rPr>
      </w:pPr>
      <w:r w:rsidRPr="000B1A2C">
        <w:rPr>
          <w:sz w:val="20"/>
          <w:szCs w:val="20"/>
        </w:rPr>
        <w:t>Można więc zapisać argumenty i wartości funkcji</w:t>
      </w:r>
      <w:r w:rsidR="00486015" w:rsidRPr="000B1A2C">
        <w:rPr>
          <w:sz w:val="20"/>
          <w:szCs w:val="20"/>
        </w:rPr>
        <w:t xml:space="preserve"> f(x) </w:t>
      </w:r>
      <w:r w:rsidRPr="000B1A2C">
        <w:rPr>
          <w:sz w:val="20"/>
          <w:szCs w:val="20"/>
        </w:rPr>
        <w:t>w postaci macierz</w:t>
      </w:r>
      <w:r w:rsidR="00486015" w:rsidRPr="000B1A2C">
        <w:rPr>
          <w:sz w:val="20"/>
          <w:szCs w:val="20"/>
        </w:rPr>
        <w:t>y</w:t>
      </w:r>
      <w:r w:rsidRPr="000B1A2C">
        <w:rPr>
          <w:sz w:val="20"/>
          <w:szCs w:val="20"/>
        </w:rPr>
        <w:t>:</w:t>
      </w:r>
    </w:p>
    <w:p w14:paraId="38E9F1E2" w14:textId="7CE78B70" w:rsidR="006A3A2A" w:rsidRPr="000B1A2C" w:rsidRDefault="00F124FA" w:rsidP="006A3A2A">
      <w:pPr>
        <w:jc w:val="center"/>
        <w:rPr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6A3A2A" w:rsidRPr="000B1A2C">
        <w:rPr>
          <w:rFonts w:eastAsiaTheme="minorEastAsia"/>
          <w:sz w:val="20"/>
          <w:szCs w:val="20"/>
        </w:rPr>
        <w:t xml:space="preserve">  dla wartości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⋮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mr>
        </m:m>
      </m:oMath>
    </w:p>
    <w:p w14:paraId="5852F05C" w14:textId="77777777" w:rsidR="00486015" w:rsidRPr="000B1A2C" w:rsidRDefault="00486015" w:rsidP="0067671C">
      <w:pPr>
        <w:rPr>
          <w:sz w:val="20"/>
          <w:szCs w:val="20"/>
        </w:rPr>
      </w:pPr>
    </w:p>
    <w:p w14:paraId="20ECE79F" w14:textId="77777777" w:rsidR="00BB71FF" w:rsidRDefault="00A21687" w:rsidP="0067671C">
      <w:pPr>
        <w:rPr>
          <w:sz w:val="20"/>
          <w:szCs w:val="20"/>
        </w:rPr>
      </w:pPr>
      <w:r w:rsidRPr="000B1A2C">
        <w:rPr>
          <w:sz w:val="20"/>
          <w:szCs w:val="20"/>
        </w:rPr>
        <w:t>A następnie</w:t>
      </w:r>
      <w:r w:rsidR="00486015" w:rsidRPr="000B1A2C">
        <w:rPr>
          <w:sz w:val="20"/>
          <w:szCs w:val="20"/>
        </w:rPr>
        <w:t xml:space="preserve"> j dopisywać kolejne kolumny macierzy </w:t>
      </w:r>
      <w:r w:rsidR="006A3A2A" w:rsidRPr="000B1A2C">
        <w:rPr>
          <w:sz w:val="20"/>
          <w:szCs w:val="20"/>
        </w:rPr>
        <w:t>uzupełnione różnicami dzielonymi</w:t>
      </w:r>
      <w:r w:rsidR="00486015" w:rsidRPr="000B1A2C">
        <w:rPr>
          <w:sz w:val="20"/>
          <w:szCs w:val="20"/>
        </w:rPr>
        <w:t xml:space="preserve"> korzystając z </w:t>
      </w:r>
      <w:r w:rsidR="006A3A2A" w:rsidRPr="000B1A2C">
        <w:rPr>
          <w:sz w:val="20"/>
          <w:szCs w:val="20"/>
        </w:rPr>
        <w:t xml:space="preserve">powyższej </w:t>
      </w:r>
    </w:p>
    <w:p w14:paraId="362CF430" w14:textId="3710F752" w:rsidR="00A21687" w:rsidRPr="000B1A2C" w:rsidRDefault="00486015" w:rsidP="0067671C">
      <w:pPr>
        <w:rPr>
          <w:sz w:val="20"/>
          <w:szCs w:val="20"/>
        </w:rPr>
      </w:pPr>
      <w:r w:rsidRPr="000B1A2C">
        <w:rPr>
          <w:sz w:val="20"/>
          <w:szCs w:val="20"/>
        </w:rPr>
        <w:t>rekurencyjnej własności:</w:t>
      </w:r>
    </w:p>
    <w:p w14:paraId="0FD699E4" w14:textId="60712763" w:rsidR="00486015" w:rsidRPr="000B1A2C" w:rsidRDefault="00486015" w:rsidP="00486015">
      <w:pPr>
        <w:jc w:val="center"/>
        <w:rPr>
          <w:sz w:val="20"/>
          <w:szCs w:val="20"/>
        </w:rPr>
      </w:pPr>
    </w:p>
    <w:p w14:paraId="6EB88E88" w14:textId="77777777" w:rsidR="00BB71FF" w:rsidRDefault="00F124FA" w:rsidP="00BB71FF">
      <w:pPr>
        <w:jc w:val="both"/>
        <w:rPr>
          <w:rFonts w:eastAsiaTheme="minorEastAsia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 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 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 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B71FF">
        <w:rPr>
          <w:rFonts w:eastAsiaTheme="minorEastAsia"/>
          <w:sz w:val="20"/>
          <w:szCs w:val="20"/>
        </w:rPr>
        <w:t xml:space="preserve">   </w:t>
      </w:r>
    </w:p>
    <w:p w14:paraId="70BDFE1C" w14:textId="2B62A841" w:rsidR="00BB71FF" w:rsidRPr="00167D2F" w:rsidRDefault="00BB71FF" w:rsidP="00BB71FF">
      <w:pPr>
        <w:jc w:val="both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  <w:r w:rsidR="00167D2F" w:rsidRPr="00167D2F">
        <w:rPr>
          <w:rFonts w:eastAsiaTheme="minorEastAsia"/>
          <w:sz w:val="20"/>
          <w:szCs w:val="20"/>
          <w:lang w:val="en-US"/>
        </w:rPr>
        <w:t xml:space="preserve"> itd.</w:t>
      </w:r>
    </w:p>
    <w:p w14:paraId="6283DE67" w14:textId="77F80C07" w:rsidR="000B1A2C" w:rsidRPr="00167D2F" w:rsidRDefault="000B1A2C" w:rsidP="00BB71FF">
      <w:pPr>
        <w:jc w:val="both"/>
        <w:rPr>
          <w:rFonts w:eastAsiaTheme="minorEastAsia"/>
          <w:sz w:val="20"/>
          <w:szCs w:val="20"/>
          <w:lang w:val="en-US"/>
        </w:rPr>
      </w:pPr>
    </w:p>
    <w:p w14:paraId="4A553EB1" w14:textId="7FB27D6F" w:rsidR="00282074" w:rsidRDefault="00282074" w:rsidP="00282074">
      <w:r w:rsidRPr="00BB71FF">
        <w:t>Zadanie 1.</w:t>
      </w:r>
    </w:p>
    <w:p w14:paraId="7D82FB43" w14:textId="1ACE00D3" w:rsidR="00282074" w:rsidRPr="00BB71FF" w:rsidRDefault="00282074" w:rsidP="00282074"/>
    <w:p w14:paraId="4ABE40A9" w14:textId="72562BAC" w:rsidR="007C773F" w:rsidRPr="00BB6621" w:rsidRDefault="007C773F" w:rsidP="007C773F">
      <w:pPr>
        <w:rPr>
          <w:rFonts w:eastAsiaTheme="minorEastAsia"/>
          <w:sz w:val="20"/>
          <w:szCs w:val="20"/>
        </w:rPr>
      </w:pPr>
      <w:r w:rsidRPr="007C773F">
        <w:rPr>
          <w:sz w:val="20"/>
          <w:szCs w:val="20"/>
        </w:rPr>
        <w:t>W powyższym zadaniu używamy rekurencyjn</w:t>
      </w:r>
      <w:r>
        <w:rPr>
          <w:sz w:val="20"/>
          <w:szCs w:val="20"/>
        </w:rPr>
        <w:t xml:space="preserve">ego wzoru </w:t>
      </w:r>
      <w:r w:rsidRPr="007C773F">
        <w:rPr>
          <w:sz w:val="20"/>
          <w:szCs w:val="20"/>
        </w:rPr>
        <w:t xml:space="preserve">dla </w:t>
      </w:r>
      <w:r>
        <w:rPr>
          <w:sz w:val="20"/>
          <w:szCs w:val="20"/>
        </w:rPr>
        <w:t xml:space="preserve">ilorazów różnicowych: </w:t>
      </w:r>
      <m:oMath>
        <m:r>
          <w:rPr>
            <w:rFonts w:ascii="Cambria Math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 f(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FC35F4A" w14:textId="77777777" w:rsidR="007C773F" w:rsidRPr="000B1A2C" w:rsidRDefault="007C773F" w:rsidP="007C773F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i+j+1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i+j+1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i+j+1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den>
          </m:f>
        </m:oMath>
      </m:oMathPara>
    </w:p>
    <w:p w14:paraId="433787CA" w14:textId="052B89E8" w:rsidR="0067671C" w:rsidRPr="007C773F" w:rsidRDefault="0067671C" w:rsidP="0067671C">
      <w:pPr>
        <w:rPr>
          <w:sz w:val="20"/>
          <w:szCs w:val="20"/>
        </w:rPr>
      </w:pPr>
    </w:p>
    <w:p w14:paraId="4109F263" w14:textId="77777777" w:rsidR="007C773F" w:rsidRPr="007C773F" w:rsidRDefault="007C773F" w:rsidP="0067671C">
      <w:pPr>
        <w:rPr>
          <w:sz w:val="20"/>
          <w:szCs w:val="20"/>
        </w:rPr>
      </w:pPr>
      <w:r>
        <w:rPr>
          <w:sz w:val="20"/>
          <w:szCs w:val="20"/>
        </w:rPr>
        <w:t>Znając węzły x</w:t>
      </w:r>
      <w:r w:rsidRPr="007C773F">
        <w:rPr>
          <w:sz w:val="18"/>
          <w:szCs w:val="18"/>
        </w:rPr>
        <w:t>i</w:t>
      </w:r>
      <w:r>
        <w:rPr>
          <w:sz w:val="20"/>
          <w:szCs w:val="20"/>
        </w:rPr>
        <w:t xml:space="preserve"> i wartości funkcji interpolowanej w tych węzłach można za pomocą zależności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k-2</m:t>
                </m:r>
              </m:sub>
            </m:sSub>
          </m:den>
        </m:f>
      </m:oMath>
    </w:p>
    <w:p w14:paraId="084BDCC1" w14:textId="541DEB05" w:rsidR="00BB71FF" w:rsidRPr="007C773F" w:rsidRDefault="007C773F" w:rsidP="0067671C">
      <w:pPr>
        <w:rPr>
          <w:sz w:val="20"/>
          <w:szCs w:val="20"/>
        </w:rPr>
      </w:pPr>
      <w:r>
        <w:rPr>
          <w:sz w:val="20"/>
          <w:szCs w:val="20"/>
        </w:rPr>
        <w:t xml:space="preserve">Utworzyć dwuwymiarową macierz ilorazów różnicowych przedstawionych powyżej. Aby obliczyć ilorazy różnicowe nie używając tablicy dwuwymiarowej </w:t>
      </w:r>
      <w:r w:rsidR="00BB71FF">
        <w:rPr>
          <w:sz w:val="20"/>
          <w:szCs w:val="20"/>
        </w:rPr>
        <w:t>, należy od dołu „zwijać” macierz</w:t>
      </w:r>
      <w:r w:rsidR="00516354">
        <w:rPr>
          <w:sz w:val="20"/>
          <w:szCs w:val="20"/>
        </w:rPr>
        <w:t xml:space="preserve"> od dołu poprzez obliczanie wartości ilorazów różnicowych </w:t>
      </w:r>
      <w:r w:rsidR="00695463">
        <w:rPr>
          <w:sz w:val="20"/>
          <w:szCs w:val="20"/>
        </w:rPr>
        <w:t>rz</w:t>
      </w:r>
      <w:r w:rsidR="00BB6621">
        <w:rPr>
          <w:sz w:val="20"/>
          <w:szCs w:val="20"/>
        </w:rPr>
        <w:t>ę</w:t>
      </w:r>
      <w:r w:rsidR="00695463">
        <w:rPr>
          <w:sz w:val="20"/>
          <w:szCs w:val="20"/>
        </w:rPr>
        <w:t>du zerowego i pierwszego opisanej wzorem:</w:t>
      </w:r>
      <w:r w:rsidR="00516354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k-2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="00516354">
        <w:rPr>
          <w:sz w:val="20"/>
          <w:szCs w:val="20"/>
        </w:rPr>
        <w:t>nadpis</w:t>
      </w:r>
      <w:r w:rsidR="00BB6621">
        <w:rPr>
          <w:sz w:val="20"/>
          <w:szCs w:val="20"/>
        </w:rPr>
        <w:t>ując</w:t>
      </w:r>
      <w:r w:rsidR="00516354">
        <w:rPr>
          <w:sz w:val="20"/>
          <w:szCs w:val="20"/>
        </w:rPr>
        <w:t xml:space="preserve"> </w:t>
      </w:r>
      <w:r w:rsidR="00695463">
        <w:rPr>
          <w:sz w:val="20"/>
          <w:szCs w:val="20"/>
        </w:rPr>
        <w:t>wynikiem n-tą wartość tablicy.</w:t>
      </w:r>
    </w:p>
    <w:p w14:paraId="6A81E1E3" w14:textId="77777777" w:rsidR="00695463" w:rsidRPr="00BB71FF" w:rsidRDefault="00695463" w:rsidP="0067671C">
      <w:pPr>
        <w:rPr>
          <w:sz w:val="20"/>
          <w:szCs w:val="20"/>
        </w:rPr>
      </w:pPr>
    </w:p>
    <w:p w14:paraId="60F708CC" w14:textId="77777777" w:rsidR="00D82B35" w:rsidRDefault="00D82B35" w:rsidP="0067671C"/>
    <w:p w14:paraId="5F7534AE" w14:textId="0019663C" w:rsidR="0067671C" w:rsidRDefault="0067671C" w:rsidP="0067671C">
      <w:r>
        <w:t>Zadanie 2.</w:t>
      </w:r>
    </w:p>
    <w:p w14:paraId="654832FE" w14:textId="6D21319E" w:rsidR="0067671C" w:rsidRPr="00282074" w:rsidRDefault="00D82B35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Wielomian stopnia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282074">
        <w:rPr>
          <w:sz w:val="20"/>
          <w:szCs w:val="20"/>
        </w:rPr>
        <w:t xml:space="preserve"> można zapisać używając ilorazów różnicowych pokazując zależności wielomianu </w:t>
      </w:r>
      <m:oMath>
        <m:r>
          <w:rPr>
            <w:rFonts w:ascii="Cambria Math" w:hAnsi="Cambria Math"/>
            <w:sz w:val="20"/>
            <w:szCs w:val="20"/>
          </w:rPr>
          <m:t>w(x)</m:t>
        </m:r>
      </m:oMath>
    </w:p>
    <w:p w14:paraId="3DC3F746" w14:textId="5E5832CD" w:rsidR="00D82B35" w:rsidRPr="00282074" w:rsidRDefault="00D82B35" w:rsidP="0067671C">
      <w:pPr>
        <w:rPr>
          <w:rFonts w:eastAsiaTheme="minorEastAsia"/>
          <w:sz w:val="20"/>
          <w:szCs w:val="20"/>
        </w:rPr>
      </w:pPr>
      <w:r w:rsidRPr="00282074">
        <w:rPr>
          <w:sz w:val="20"/>
          <w:szCs w:val="20"/>
        </w:rPr>
        <w:t xml:space="preserve">i jego zależności od funkcji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 w:rsidRPr="00282074">
        <w:rPr>
          <w:rFonts w:eastAsiaTheme="minorEastAsia"/>
          <w:sz w:val="20"/>
          <w:szCs w:val="20"/>
        </w:rPr>
        <w:t>:</w:t>
      </w:r>
    </w:p>
    <w:p w14:paraId="78A1DC14" w14:textId="51BF55A9" w:rsidR="00D82B35" w:rsidRDefault="00D82B35" w:rsidP="0067671C">
      <w:pPr>
        <w:rPr>
          <w:sz w:val="20"/>
          <w:szCs w:val="20"/>
        </w:rPr>
      </w:pPr>
    </w:p>
    <w:p w14:paraId="42CFC3BF" w14:textId="18C47C3C" w:rsidR="00770279" w:rsidRPr="00282074" w:rsidRDefault="00770279" w:rsidP="0067671C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]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i-1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06BFACEF" w14:textId="62028152" w:rsidR="00D82B35" w:rsidRPr="00282074" w:rsidRDefault="00D82B35" w:rsidP="0067671C">
      <w:pPr>
        <w:rPr>
          <w:rFonts w:eastAsiaTheme="minorEastAsia"/>
          <w:sz w:val="20"/>
          <w:szCs w:val="20"/>
        </w:rPr>
      </w:pPr>
      <w:r w:rsidRPr="00282074">
        <w:rPr>
          <w:sz w:val="20"/>
          <w:szCs w:val="20"/>
        </w:rPr>
        <w:t xml:space="preserve">W podanym zadaniu należy obliczyć wartość wielomianu w punkcie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282074">
        <w:rPr>
          <w:rFonts w:eastAsiaTheme="minorEastAsia"/>
          <w:sz w:val="20"/>
          <w:szCs w:val="20"/>
        </w:rPr>
        <w:t>.</w:t>
      </w:r>
    </w:p>
    <w:p w14:paraId="35F876FB" w14:textId="3B694158" w:rsidR="00D82B35" w:rsidRDefault="00D82B35" w:rsidP="00770279">
      <w:pPr>
        <w:jc w:val="both"/>
        <w:rPr>
          <w:rFonts w:eastAsiaTheme="minorEastAsia"/>
          <w:noProof/>
          <w:sz w:val="20"/>
          <w:szCs w:val="20"/>
        </w:rPr>
      </w:pPr>
      <w:r w:rsidRPr="00282074">
        <w:rPr>
          <w:rFonts w:eastAsiaTheme="minorEastAsia"/>
          <w:sz w:val="20"/>
          <w:szCs w:val="20"/>
        </w:rPr>
        <w:t xml:space="preserve">Dla podanej postaci można w łatwy sposób obliczyć wartość wielomianu za pomocą algorytmu </w:t>
      </w:r>
      <w:proofErr w:type="spellStart"/>
      <w:r w:rsidRPr="00282074">
        <w:rPr>
          <w:rFonts w:eastAsiaTheme="minorEastAsia"/>
          <w:sz w:val="20"/>
          <w:szCs w:val="20"/>
        </w:rPr>
        <w:t>Hornera</w:t>
      </w:r>
      <w:proofErr w:type="spellEnd"/>
      <w:r w:rsidRPr="00282074">
        <w:rPr>
          <w:rFonts w:eastAsiaTheme="minorEastAsia"/>
          <w:sz w:val="20"/>
          <w:szCs w:val="20"/>
        </w:rPr>
        <w:t xml:space="preserve"> przedstawionego poniżej:</w:t>
      </w:r>
      <w:r w:rsidR="00770279" w:rsidRPr="00282074">
        <w:rPr>
          <w:rFonts w:eastAsiaTheme="minorEastAsia"/>
          <w:noProof/>
          <w:sz w:val="20"/>
          <w:szCs w:val="20"/>
        </w:rPr>
        <w:t xml:space="preserve"> </w:t>
      </w:r>
    </w:p>
    <w:p w14:paraId="4FFCA010" w14:textId="77777777" w:rsidR="00770279" w:rsidRDefault="00770279" w:rsidP="00770279">
      <w:pPr>
        <w:jc w:val="both"/>
        <w:rPr>
          <w:rFonts w:eastAsiaTheme="minorEastAsia"/>
          <w:sz w:val="20"/>
          <w:szCs w:val="20"/>
        </w:rPr>
      </w:pPr>
    </w:p>
    <w:p w14:paraId="24C21791" w14:textId="4FCD0D48" w:rsidR="00770279" w:rsidRPr="00770279" w:rsidRDefault="00770279" w:rsidP="00770279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:=f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64BD5E07" w14:textId="6E1DB9A5" w:rsidR="00770279" w:rsidRPr="00770279" w:rsidRDefault="00770279" w:rsidP="00770279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:=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k=n-1, n-2,…,0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</m:t>
          </m:r>
        </m:oMath>
      </m:oMathPara>
    </w:p>
    <w:p w14:paraId="0567DC6A" w14:textId="1078816C" w:rsidR="00770279" w:rsidRPr="00770279" w:rsidRDefault="00770279" w:rsidP="00770279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(x)</m:t>
          </m:r>
        </m:oMath>
      </m:oMathPara>
    </w:p>
    <w:p w14:paraId="1BF4545F" w14:textId="357196C8" w:rsidR="00770279" w:rsidRPr="00770279" w:rsidRDefault="00770279" w:rsidP="0067671C">
      <w:pPr>
        <w:rPr>
          <w:rFonts w:eastAsiaTheme="minorEastAsia"/>
          <w:sz w:val="20"/>
          <w:szCs w:val="20"/>
        </w:rPr>
      </w:pPr>
    </w:p>
    <w:p w14:paraId="01A5028E" w14:textId="782EFB64" w:rsidR="00770279" w:rsidRPr="00282074" w:rsidRDefault="00770279" w:rsidP="0067671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F17050B" w14:textId="0342A523" w:rsidR="00D82B35" w:rsidRPr="00282074" w:rsidRDefault="00D82B35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Algorytm implementujący powyższy wzór rekurencyjny polega na n-krotnym powtórzeniu pętli dodającej do wartości wynikowej </w:t>
      </w:r>
      <w:r w:rsidR="0017210D" w:rsidRPr="00282074">
        <w:rPr>
          <w:sz w:val="20"/>
          <w:szCs w:val="20"/>
        </w:rPr>
        <w:t>wartość obliczoną za pomocą powyższego wzoru.</w:t>
      </w:r>
    </w:p>
    <w:p w14:paraId="2EC5E1D8" w14:textId="77777777" w:rsidR="0017210D" w:rsidRDefault="0017210D" w:rsidP="0067671C"/>
    <w:p w14:paraId="3154AF9D" w14:textId="6F803258" w:rsidR="0067671C" w:rsidRDefault="0067671C" w:rsidP="0067671C">
      <w:r>
        <w:t>Zadanie 3.</w:t>
      </w:r>
    </w:p>
    <w:p w14:paraId="24185EF8" w14:textId="56001374" w:rsidR="00201965" w:rsidRDefault="00201965" w:rsidP="0067671C"/>
    <w:p w14:paraId="5BF72E4B" w14:textId="1F8CF559" w:rsidR="00201965" w:rsidRPr="00282074" w:rsidRDefault="00201965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>Zadanie polega na obliczeniu współczynników wielomianu przedstawionego w postaci naturalnej znając współczynniki wielomianu w postaci Newtona oraz węzły.</w:t>
      </w:r>
    </w:p>
    <w:p w14:paraId="7DAD0FF9" w14:textId="20590402" w:rsidR="00201965" w:rsidRPr="00282074" w:rsidRDefault="00201965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>Tutaj także korzystamy z powyższego wzoru zapisania wielomianu z użyciem ilorazów różnicowych</w:t>
      </w:r>
    </w:p>
    <w:p w14:paraId="7ADC915C" w14:textId="5AAE7E09" w:rsidR="00201965" w:rsidRDefault="00201965" w:rsidP="0067671C">
      <w:pPr>
        <w:rPr>
          <w:sz w:val="20"/>
          <w:szCs w:val="20"/>
        </w:rPr>
      </w:pPr>
    </w:p>
    <w:p w14:paraId="0DCA4C36" w14:textId="6F183AE2" w:rsidR="00770279" w:rsidRPr="00282074" w:rsidRDefault="00770279" w:rsidP="0067671C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</m:e>
          </m:nary>
        </m:oMath>
      </m:oMathPara>
    </w:p>
    <w:p w14:paraId="5CA1F050" w14:textId="3E3365C6" w:rsidR="0067671C" w:rsidRPr="00282074" w:rsidRDefault="00201965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Dla tego wzoru i </w:t>
      </w:r>
      <w:r w:rsidR="00874B26" w:rsidRPr="00282074">
        <w:rPr>
          <w:sz w:val="20"/>
          <w:szCs w:val="20"/>
        </w:rPr>
        <w:t>u</w:t>
      </w:r>
      <w:r w:rsidRPr="00282074">
        <w:rPr>
          <w:sz w:val="20"/>
          <w:szCs w:val="20"/>
        </w:rPr>
        <w:t xml:space="preserve">ogólnionego schematu </w:t>
      </w:r>
      <w:proofErr w:type="spellStart"/>
      <w:r w:rsidRPr="00282074">
        <w:rPr>
          <w:sz w:val="20"/>
          <w:szCs w:val="20"/>
        </w:rPr>
        <w:t>Hornera</w:t>
      </w:r>
      <w:proofErr w:type="spellEnd"/>
      <w:r w:rsidRPr="00282074">
        <w:rPr>
          <w:sz w:val="20"/>
          <w:szCs w:val="20"/>
        </w:rPr>
        <w:t xml:space="preserve"> można utworzyć wynikowy wielomian </w:t>
      </w:r>
      <w:r w:rsidR="008B4CE1" w:rsidRPr="00282074">
        <w:rPr>
          <w:sz w:val="20"/>
          <w:szCs w:val="20"/>
        </w:rPr>
        <w:t>obliczając współczynniki wielomianu zaczynając od najwyższego, ponieważ, jak w poprzednich zadaniach najwyższy wyraz jest używany tylko raz i może zostać redukowany.</w:t>
      </w:r>
      <w:r w:rsidR="00F124FA">
        <w:rPr>
          <w:sz w:val="20"/>
          <w:szCs w:val="20"/>
        </w:rPr>
        <w:t xml:space="preserve"> </w:t>
      </w:r>
    </w:p>
    <w:p w14:paraId="2A1997A2" w14:textId="54D42755" w:rsidR="008B4CE1" w:rsidRDefault="008B4CE1" w:rsidP="0067671C">
      <w:bookmarkStart w:id="0" w:name="_GoBack"/>
      <w:bookmarkEnd w:id="0"/>
    </w:p>
    <w:p w14:paraId="7CF835F5" w14:textId="32DAEF8E" w:rsidR="0067671C" w:rsidRDefault="0067671C" w:rsidP="0067671C">
      <w:r>
        <w:t>Zadanie 4.</w:t>
      </w:r>
      <w:r w:rsidR="00201965">
        <w:t xml:space="preserve"> </w:t>
      </w:r>
    </w:p>
    <w:p w14:paraId="1424DBED" w14:textId="6515D58F" w:rsidR="008B4CE1" w:rsidRDefault="008B4CE1" w:rsidP="0067671C"/>
    <w:p w14:paraId="4B6C502F" w14:textId="0240F630" w:rsidR="0067671C" w:rsidRPr="00282074" w:rsidRDefault="00874B26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Zadanie polega na napisaniu funkcji interpolującej zadaną funkcję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 w:rsidRPr="00282074">
        <w:rPr>
          <w:rFonts w:eastAsiaTheme="minorEastAsia"/>
          <w:sz w:val="20"/>
          <w:szCs w:val="20"/>
        </w:rPr>
        <w:t xml:space="preserve"> w podanym przedziale z użyciem wielomianu o stopniu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282074">
        <w:rPr>
          <w:rFonts w:eastAsiaTheme="minorEastAsia"/>
          <w:sz w:val="20"/>
          <w:szCs w:val="20"/>
        </w:rPr>
        <w:t xml:space="preserve"> </w:t>
      </w:r>
      <w:r w:rsidRPr="00282074">
        <w:rPr>
          <w:sz w:val="20"/>
          <w:szCs w:val="20"/>
        </w:rPr>
        <w:t xml:space="preserve">  w postaci Newtona oraz narysowanie wykresu tej funkcji i wielomianu.</w:t>
      </w:r>
    </w:p>
    <w:p w14:paraId="1131368E" w14:textId="2D2094D8" w:rsidR="00874B26" w:rsidRPr="00282074" w:rsidRDefault="00874B26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Aby narysować wykres używamy równoodległych węzłów interpolacji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282074">
        <w:rPr>
          <w:sz w:val="20"/>
          <w:szCs w:val="20"/>
        </w:rPr>
        <w:t>,</w:t>
      </w:r>
      <w:r w:rsidR="00B042FE" w:rsidRPr="00282074">
        <w:rPr>
          <w:sz w:val="20"/>
          <w:szCs w:val="20"/>
        </w:rPr>
        <w:t xml:space="preserve"> równych </w:t>
      </w:r>
      <w:r w:rsidRPr="00282074">
        <w:rPr>
          <w:sz w:val="20"/>
          <w:szCs w:val="20"/>
        </w:rPr>
        <w:t>odległości między nimi</w:t>
      </w:r>
      <w:r w:rsidR="00B042FE" w:rsidRPr="00282074">
        <w:rPr>
          <w:sz w:val="20"/>
          <w:szCs w:val="20"/>
        </w:rPr>
        <w:t xml:space="preserve"> wyznaczonych za pomocą podzielenia odcinka </w:t>
      </w:r>
      <m:oMath>
        <m:r>
          <w:rPr>
            <w:rFonts w:ascii="Cambria Math" w:hAnsi="Cambria Math"/>
            <w:sz w:val="20"/>
            <w:szCs w:val="20"/>
          </w:rPr>
          <m:t>[a, b]</m:t>
        </m:r>
      </m:oMath>
      <w:r w:rsidRPr="00282074">
        <w:rPr>
          <w:sz w:val="20"/>
          <w:szCs w:val="20"/>
        </w:rPr>
        <w:t xml:space="preserve"> </w:t>
      </w:r>
      <w:r w:rsidR="00B042FE" w:rsidRPr="00282074">
        <w:rPr>
          <w:sz w:val="20"/>
          <w:szCs w:val="20"/>
        </w:rPr>
        <w:t xml:space="preserve"> na równe n odcinków; </w:t>
      </w:r>
      <w:r w:rsidRPr="00282074">
        <w:rPr>
          <w:sz w:val="20"/>
          <w:szCs w:val="20"/>
        </w:rPr>
        <w:t>i wartości funkcji dla danych węzłów.</w:t>
      </w:r>
    </w:p>
    <w:p w14:paraId="55FAF749" w14:textId="108A2ABF" w:rsidR="00CB677C" w:rsidRPr="00282074" w:rsidRDefault="00CB677C" w:rsidP="0067671C">
      <w:pPr>
        <w:rPr>
          <w:sz w:val="20"/>
          <w:szCs w:val="20"/>
        </w:rPr>
      </w:pPr>
      <w:r w:rsidRPr="00282074">
        <w:rPr>
          <w:sz w:val="20"/>
          <w:szCs w:val="20"/>
        </w:rPr>
        <w:t>Korzystamy także z ilorazów różnicowych liczonych za pomocą programu napisanego w zadaniu pierwszym.</w:t>
      </w:r>
    </w:p>
    <w:p w14:paraId="253204CC" w14:textId="7629DC70" w:rsidR="00CB677C" w:rsidRPr="00282074" w:rsidRDefault="00CB677C" w:rsidP="00CB677C">
      <w:pPr>
        <w:jc w:val="both"/>
        <w:rPr>
          <w:sz w:val="20"/>
          <w:szCs w:val="20"/>
        </w:rPr>
      </w:pPr>
      <w:r w:rsidRPr="00282074">
        <w:rPr>
          <w:sz w:val="20"/>
          <w:szCs w:val="20"/>
        </w:rPr>
        <w:t xml:space="preserve">Program tworzący wyjściowy wykres obiera dowolną liczbę argumentów w przedziale </w:t>
      </w:r>
      <m:oMath>
        <m:r>
          <w:rPr>
            <w:rFonts w:ascii="Cambria Math" w:hAnsi="Cambria Math"/>
            <w:sz w:val="20"/>
            <w:szCs w:val="20"/>
          </w:rPr>
          <m:t>[a, b]</m:t>
        </m:r>
      </m:oMath>
      <w:r w:rsidRPr="00282074">
        <w:rPr>
          <w:sz w:val="20"/>
          <w:szCs w:val="20"/>
        </w:rPr>
        <w:t xml:space="preserve">, umieszcza je w odległości równej od siebie i dla podanych argumentów oblicza wartość funkcji za pomocą funkcji </w:t>
      </w:r>
      <w:proofErr w:type="spellStart"/>
      <w:r w:rsidR="00167D2F" w:rsidRPr="00282074">
        <w:rPr>
          <w:sz w:val="20"/>
          <w:szCs w:val="20"/>
        </w:rPr>
        <w:t>warNewton</w:t>
      </w:r>
      <w:proofErr w:type="spellEnd"/>
      <w:r w:rsidR="00167D2F" w:rsidRPr="00282074">
        <w:rPr>
          <w:sz w:val="20"/>
          <w:szCs w:val="20"/>
        </w:rPr>
        <w:t>() opisanej w zadaniu nr 2.</w:t>
      </w:r>
    </w:p>
    <w:p w14:paraId="2A9CAF1C" w14:textId="53B104DC" w:rsidR="00874B26" w:rsidRDefault="00874B26" w:rsidP="0067671C"/>
    <w:p w14:paraId="44CF8182" w14:textId="1B9996E6" w:rsidR="0067671C" w:rsidRDefault="0067671C" w:rsidP="0067671C">
      <w:r>
        <w:t>Zadanie 5.</w:t>
      </w:r>
    </w:p>
    <w:p w14:paraId="6E3EC49A" w14:textId="790939FC" w:rsidR="00413E59" w:rsidRPr="00282074" w:rsidRDefault="00413E59" w:rsidP="0067671C">
      <w:pPr>
        <w:rPr>
          <w:sz w:val="20"/>
          <w:szCs w:val="20"/>
        </w:rPr>
      </w:pPr>
    </w:p>
    <w:p w14:paraId="6DFBE970" w14:textId="445D18FC" w:rsidR="00413E59" w:rsidRPr="00282074" w:rsidRDefault="00413E59" w:rsidP="00413E59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Przetestować funkcję </w:t>
      </w:r>
      <m:oMath>
        <m:r>
          <w:rPr>
            <w:rFonts w:ascii="Cambria Math" w:hAnsi="Cambria Math"/>
            <w:sz w:val="20"/>
            <w:szCs w:val="20"/>
          </w:rPr>
          <m:t>rysujNnfx(f,a,b,n)</m:t>
        </m:r>
      </m:oMath>
      <w:r w:rsidRPr="00282074">
        <w:rPr>
          <w:sz w:val="20"/>
          <w:szCs w:val="20"/>
        </w:rPr>
        <w:t xml:space="preserve"> na następujących przykładach:</w:t>
      </w:r>
    </w:p>
    <w:p w14:paraId="246F2680" w14:textId="329E8751" w:rsidR="003E560E" w:rsidRPr="00282074" w:rsidRDefault="00F124FA" w:rsidP="003E560E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,  n=5, 10, 15</m:t>
        </m:r>
      </m:oMath>
    </w:p>
    <w:p w14:paraId="0BB96A03" w14:textId="06BA0BCA" w:rsidR="00413E59" w:rsidRPr="00282074" w:rsidRDefault="00F124FA" w:rsidP="0067671C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 xml:space="preserve">x,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-1, 1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  n=5, 10, 15</m:t>
            </m:r>
          </m:e>
        </m:func>
      </m:oMath>
    </w:p>
    <w:p w14:paraId="6D70DDC7" w14:textId="1DF91F18" w:rsidR="003E560E" w:rsidRPr="00282074" w:rsidRDefault="003E560E" w:rsidP="003E560E">
      <w:pPr>
        <w:pStyle w:val="ListParagraph"/>
        <w:rPr>
          <w:sz w:val="20"/>
          <w:szCs w:val="20"/>
        </w:rPr>
      </w:pPr>
    </w:p>
    <w:p w14:paraId="389CEC4D" w14:textId="3C3C4376" w:rsidR="00A06A5E" w:rsidRPr="00282074" w:rsidRDefault="00A06A5E" w:rsidP="00A06A5E">
      <w:pPr>
        <w:rPr>
          <w:sz w:val="20"/>
          <w:szCs w:val="20"/>
        </w:rPr>
      </w:pPr>
      <w:r w:rsidRPr="00282074">
        <w:rPr>
          <w:sz w:val="20"/>
          <w:szCs w:val="20"/>
        </w:rPr>
        <w:t>Program tworzy wykresy interpolowanej funkcji oraz wielomian interpolacyjny.</w:t>
      </w:r>
    </w:p>
    <w:p w14:paraId="70AD1CF1" w14:textId="2D48534E" w:rsidR="00A06A5E" w:rsidRPr="00282074" w:rsidRDefault="00A06A5E" w:rsidP="003E560E">
      <w:pPr>
        <w:rPr>
          <w:sz w:val="20"/>
          <w:szCs w:val="20"/>
        </w:rPr>
      </w:pPr>
      <w:r w:rsidRPr="00282074">
        <w:rPr>
          <w:sz w:val="20"/>
          <w:szCs w:val="20"/>
        </w:rPr>
        <w:t>Jak widać, oba te wykresy pokrywają się. Wartości funkcji są więc do siebie bardzo zbliżone, co jest spowodowane wyliczaniem wartości funkcji dla węzłów o różnych odstępach, co daje dość dokładne przybliżenie rzeczywistych danych.</w:t>
      </w:r>
    </w:p>
    <w:p w14:paraId="1A90C072" w14:textId="67B1DBC0" w:rsidR="00A06A5E" w:rsidRPr="00282074" w:rsidRDefault="00A06A5E" w:rsidP="003E560E">
      <w:pPr>
        <w:rPr>
          <w:sz w:val="20"/>
          <w:szCs w:val="20"/>
        </w:rPr>
      </w:pPr>
    </w:p>
    <w:p w14:paraId="789573B8" w14:textId="77220F2D" w:rsidR="003E560E" w:rsidRDefault="003E560E" w:rsidP="003E560E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3E560E" w14:paraId="04D2D6DC" w14:textId="77777777" w:rsidTr="003E560E">
        <w:tc>
          <w:tcPr>
            <w:tcW w:w="3483" w:type="dxa"/>
          </w:tcPr>
          <w:p w14:paraId="35574C71" w14:textId="5A70C24D" w:rsidR="003E560E" w:rsidRDefault="003E560E" w:rsidP="003E560E">
            <w:pPr>
              <w:jc w:val="center"/>
            </w:pPr>
            <w:r>
              <w:t>n=5</w:t>
            </w:r>
          </w:p>
        </w:tc>
        <w:tc>
          <w:tcPr>
            <w:tcW w:w="3483" w:type="dxa"/>
          </w:tcPr>
          <w:p w14:paraId="711C6B2E" w14:textId="0696F3CA" w:rsidR="003E560E" w:rsidRDefault="003E560E" w:rsidP="003E560E">
            <w:pPr>
              <w:jc w:val="center"/>
            </w:pPr>
            <w:r>
              <w:t>n=10</w:t>
            </w:r>
          </w:p>
        </w:tc>
        <w:tc>
          <w:tcPr>
            <w:tcW w:w="3484" w:type="dxa"/>
          </w:tcPr>
          <w:p w14:paraId="6A48C5A2" w14:textId="62BA653D" w:rsidR="003E560E" w:rsidRDefault="003E560E" w:rsidP="003E560E">
            <w:pPr>
              <w:jc w:val="center"/>
            </w:pPr>
            <w:r>
              <w:t>n=15</w:t>
            </w:r>
          </w:p>
        </w:tc>
      </w:tr>
      <w:tr w:rsidR="003E560E" w14:paraId="5416DE39" w14:textId="77777777" w:rsidTr="003E560E">
        <w:tc>
          <w:tcPr>
            <w:tcW w:w="3483" w:type="dxa"/>
          </w:tcPr>
          <w:p w14:paraId="7ED1686C" w14:textId="16B6FDF3" w:rsidR="003E560E" w:rsidRDefault="003E560E" w:rsidP="003E560E">
            <w:r>
              <w:rPr>
                <w:noProof/>
              </w:rPr>
              <w:drawing>
                <wp:inline distT="0" distB="0" distL="0" distR="0" wp14:anchorId="4B6BBA28" wp14:editId="4B59971B">
                  <wp:extent cx="2027300" cy="1217141"/>
                  <wp:effectExtent l="0" t="0" r="5080" b="2540"/>
                  <wp:docPr id="9" name="Picture 9" descr="/var/folders/44/rhs2b2tn6j39pyn4f7fmkd4r0000gn/T/com.microsoft.Word/Content.MSO/714D89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44/rhs2b2tn6j39pyn4f7fmkd4r0000gn/T/com.microsoft.Word/Content.MSO/714D89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419" cy="1227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964D4" w14:textId="77777777" w:rsidR="003E560E" w:rsidRDefault="003E560E" w:rsidP="003E560E"/>
        </w:tc>
        <w:tc>
          <w:tcPr>
            <w:tcW w:w="3483" w:type="dxa"/>
          </w:tcPr>
          <w:p w14:paraId="28551F85" w14:textId="74A51BAA" w:rsidR="003E560E" w:rsidRDefault="003E560E" w:rsidP="003E560E">
            <w:r>
              <w:rPr>
                <w:noProof/>
              </w:rPr>
              <w:drawing>
                <wp:inline distT="0" distB="0" distL="0" distR="0" wp14:anchorId="221204F6" wp14:editId="34917CF5">
                  <wp:extent cx="2038865" cy="1224084"/>
                  <wp:effectExtent l="0" t="0" r="0" b="0"/>
                  <wp:docPr id="10" name="Picture 10" descr="/var/folders/44/rhs2b2tn6j39pyn4f7fmkd4r0000gn/T/com.microsoft.Word/Content.MSO/270ED3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44/rhs2b2tn6j39pyn4f7fmkd4r0000gn/T/com.microsoft.Word/Content.MSO/270ED3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296" cy="1228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DE79D" w14:textId="77777777" w:rsidR="003E560E" w:rsidRDefault="003E560E" w:rsidP="003E560E"/>
        </w:tc>
        <w:tc>
          <w:tcPr>
            <w:tcW w:w="3484" w:type="dxa"/>
          </w:tcPr>
          <w:p w14:paraId="7C0C4D70" w14:textId="6AE6B8A2" w:rsidR="003E560E" w:rsidRDefault="003E560E" w:rsidP="003E560E">
            <w:r>
              <w:rPr>
                <w:noProof/>
              </w:rPr>
              <w:drawing>
                <wp:inline distT="0" distB="0" distL="0" distR="0" wp14:anchorId="67F6A45C" wp14:editId="24BD0FA7">
                  <wp:extent cx="2038135" cy="1223645"/>
                  <wp:effectExtent l="0" t="0" r="0" b="0"/>
                  <wp:docPr id="11" name="Picture 11" descr="/var/folders/44/rhs2b2tn6j39pyn4f7fmkd4r0000gn/T/com.microsoft.Word/Content.MSO/F661540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44/rhs2b2tn6j39pyn4f7fmkd4r0000gn/T/com.microsoft.Word/Content.MSO/F661540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092" cy="1242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B60A1" w14:textId="77777777" w:rsidR="003E560E" w:rsidRDefault="003E560E" w:rsidP="003E560E"/>
        </w:tc>
      </w:tr>
    </w:tbl>
    <w:p w14:paraId="321DED86" w14:textId="77777777" w:rsidR="003E560E" w:rsidRDefault="003E560E" w:rsidP="003E560E"/>
    <w:p w14:paraId="792AA2AC" w14:textId="77777777" w:rsidR="003E560E" w:rsidRDefault="003E560E" w:rsidP="003E560E">
      <w:pPr>
        <w:pStyle w:val="ListParagraph"/>
      </w:pPr>
    </w:p>
    <w:p w14:paraId="6A577413" w14:textId="380CDDA3" w:rsidR="0067671C" w:rsidRDefault="0067671C" w:rsidP="0067671C"/>
    <w:p w14:paraId="33A8AF20" w14:textId="77777777" w:rsidR="00B87D08" w:rsidRDefault="00B87D08" w:rsidP="0067671C"/>
    <w:p w14:paraId="34B587B0" w14:textId="33234839" w:rsidR="00B87D08" w:rsidRDefault="00B87D08" w:rsidP="0067671C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B87D08" w14:paraId="0B201B98" w14:textId="77777777" w:rsidTr="00B87D08">
        <w:tc>
          <w:tcPr>
            <w:tcW w:w="3483" w:type="dxa"/>
          </w:tcPr>
          <w:p w14:paraId="526D34F9" w14:textId="3550983C" w:rsidR="00B87D08" w:rsidRDefault="00B87D08" w:rsidP="00B87D08">
            <w:pPr>
              <w:jc w:val="center"/>
            </w:pPr>
            <w:r>
              <w:t>n=5</w:t>
            </w:r>
          </w:p>
        </w:tc>
        <w:tc>
          <w:tcPr>
            <w:tcW w:w="3483" w:type="dxa"/>
          </w:tcPr>
          <w:p w14:paraId="429606BA" w14:textId="6FECF974" w:rsidR="00B87D08" w:rsidRDefault="00B87D08" w:rsidP="00B87D08">
            <w:pPr>
              <w:jc w:val="center"/>
            </w:pPr>
            <w:r>
              <w:t>n=10</w:t>
            </w:r>
          </w:p>
        </w:tc>
        <w:tc>
          <w:tcPr>
            <w:tcW w:w="3484" w:type="dxa"/>
          </w:tcPr>
          <w:p w14:paraId="108CF859" w14:textId="712AD82A" w:rsidR="00B87D08" w:rsidRDefault="00B87D08" w:rsidP="00B87D08">
            <w:pPr>
              <w:jc w:val="center"/>
            </w:pPr>
            <w:r>
              <w:t>n=15</w:t>
            </w:r>
          </w:p>
        </w:tc>
      </w:tr>
      <w:tr w:rsidR="00B87D08" w14:paraId="06645E12" w14:textId="77777777" w:rsidTr="00B87D08">
        <w:tc>
          <w:tcPr>
            <w:tcW w:w="3483" w:type="dxa"/>
          </w:tcPr>
          <w:p w14:paraId="145F9052" w14:textId="1923A7C6" w:rsidR="00B87D08" w:rsidRDefault="00B87D08" w:rsidP="00B87D08">
            <w:r>
              <w:rPr>
                <w:noProof/>
              </w:rPr>
              <w:drawing>
                <wp:inline distT="0" distB="0" distL="0" distR="0" wp14:anchorId="63176A8D" wp14:editId="0C7E08E4">
                  <wp:extent cx="2233118" cy="1340708"/>
                  <wp:effectExtent l="0" t="0" r="2540" b="5715"/>
                  <wp:docPr id="13" name="Picture 13" descr="/var/folders/44/rhs2b2tn6j39pyn4f7fmkd4r0000gn/T/com.microsoft.Word/Content.MSO/DA8761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44/rhs2b2tn6j39pyn4f7fmkd4r0000gn/T/com.microsoft.Word/Content.MSO/DA8761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05" cy="1358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D4855" w14:textId="353063D2" w:rsidR="00B87D08" w:rsidRDefault="00B87D08" w:rsidP="00B87D08"/>
          <w:p w14:paraId="69CF3E9A" w14:textId="77777777" w:rsidR="00B87D08" w:rsidRDefault="00B87D08" w:rsidP="0067671C"/>
        </w:tc>
        <w:tc>
          <w:tcPr>
            <w:tcW w:w="3483" w:type="dxa"/>
          </w:tcPr>
          <w:p w14:paraId="3BB4F035" w14:textId="57CE9F8C" w:rsidR="00B87D08" w:rsidRDefault="00B87D08" w:rsidP="00B87D08">
            <w:r>
              <w:rPr>
                <w:noProof/>
              </w:rPr>
              <w:drawing>
                <wp:inline distT="0" distB="0" distL="0" distR="0" wp14:anchorId="0B7251B3" wp14:editId="278FCBAE">
                  <wp:extent cx="2232745" cy="1340485"/>
                  <wp:effectExtent l="0" t="0" r="2540" b="5715"/>
                  <wp:docPr id="14" name="Picture 14" descr="/var/folders/44/rhs2b2tn6j39pyn4f7fmkd4r0000gn/T/com.microsoft.Word/Content.MSO/70FF1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var/folders/44/rhs2b2tn6j39pyn4f7fmkd4r0000gn/T/com.microsoft.Word/Content.MSO/70FF1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185" cy="1361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1967A" w14:textId="77777777" w:rsidR="00B87D08" w:rsidRDefault="00B87D08" w:rsidP="0067671C"/>
        </w:tc>
        <w:tc>
          <w:tcPr>
            <w:tcW w:w="3484" w:type="dxa"/>
          </w:tcPr>
          <w:p w14:paraId="7B849EDE" w14:textId="622FCBA7" w:rsidR="00B87D08" w:rsidRDefault="00B87D08" w:rsidP="00B87D08">
            <w:r>
              <w:rPr>
                <w:noProof/>
              </w:rPr>
              <w:drawing>
                <wp:inline distT="0" distB="0" distL="0" distR="0" wp14:anchorId="4C1C7A17" wp14:editId="2F29F263">
                  <wp:extent cx="2236024" cy="1342454"/>
                  <wp:effectExtent l="0" t="0" r="0" b="3810"/>
                  <wp:docPr id="15" name="Picture 15" descr="/var/folders/44/rhs2b2tn6j39pyn4f7fmkd4r0000gn/T/com.microsoft.Word/Content.MSO/5F007D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44/rhs2b2tn6j39pyn4f7fmkd4r0000gn/T/com.microsoft.Word/Content.MSO/5F007D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327" cy="1352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69BD1" w14:textId="77777777" w:rsidR="00B87D08" w:rsidRDefault="00B87D08" w:rsidP="0067671C"/>
        </w:tc>
      </w:tr>
    </w:tbl>
    <w:p w14:paraId="6B969203" w14:textId="77777777" w:rsidR="00B87D08" w:rsidRDefault="00B87D08" w:rsidP="0067671C"/>
    <w:p w14:paraId="609F7CCC" w14:textId="1DA0965F" w:rsidR="0067671C" w:rsidRDefault="0067671C" w:rsidP="0067671C">
      <w:r>
        <w:t>Zadanie 6.</w:t>
      </w:r>
    </w:p>
    <w:p w14:paraId="7C1364A1" w14:textId="0F085CDE" w:rsidR="00413E59" w:rsidRPr="00282074" w:rsidRDefault="00413E59" w:rsidP="0067671C">
      <w:pPr>
        <w:rPr>
          <w:sz w:val="20"/>
          <w:szCs w:val="20"/>
        </w:rPr>
      </w:pPr>
    </w:p>
    <w:p w14:paraId="13A59054" w14:textId="2B91C875" w:rsidR="00413E59" w:rsidRPr="00282074" w:rsidRDefault="00413E59" w:rsidP="00413E59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Przetestować funkcję </w:t>
      </w:r>
      <m:oMath>
        <m:r>
          <w:rPr>
            <w:rFonts w:ascii="Cambria Math" w:hAnsi="Cambria Math"/>
            <w:sz w:val="20"/>
            <w:szCs w:val="20"/>
          </w:rPr>
          <m:t>rysujNnfx(f,a,b,n)</m:t>
        </m:r>
      </m:oMath>
      <w:r w:rsidRPr="00282074">
        <w:rPr>
          <w:sz w:val="20"/>
          <w:szCs w:val="20"/>
        </w:rPr>
        <w:t>na następujących przykładach (zjawisko rozbieżności):</w:t>
      </w:r>
    </w:p>
    <w:p w14:paraId="12C404F4" w14:textId="69FB9F0C" w:rsidR="00B87D08" w:rsidRPr="00282074" w:rsidRDefault="00B87D08" w:rsidP="00413E59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-1,  1</m:t>
            </m:r>
          </m:e>
        </m:d>
        <m:r>
          <w:rPr>
            <w:rFonts w:ascii="Cambria Math" w:hAnsi="Cambria Math"/>
            <w:sz w:val="20"/>
            <w:szCs w:val="20"/>
          </w:rPr>
          <m:t>, n=5, 10, 15</m:t>
        </m:r>
      </m:oMath>
    </w:p>
    <w:p w14:paraId="64D61163" w14:textId="04563586" w:rsidR="00B87D08" w:rsidRPr="00282074" w:rsidRDefault="00B87D08" w:rsidP="00413E59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 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282074">
        <w:rPr>
          <w:sz w:val="20"/>
          <w:szCs w:val="20"/>
        </w:rPr>
        <w:t>, [-5, 5], n = 5, 10, 15</w:t>
      </w:r>
    </w:p>
    <w:p w14:paraId="7A50010F" w14:textId="48B09339" w:rsidR="00C93871" w:rsidRPr="00282074" w:rsidRDefault="00C93871" w:rsidP="00413E59">
      <w:pPr>
        <w:rPr>
          <w:sz w:val="20"/>
          <w:szCs w:val="20"/>
        </w:rPr>
      </w:pPr>
    </w:p>
    <w:p w14:paraId="390CD849" w14:textId="3D4B7F67" w:rsidR="00C93871" w:rsidRPr="00282074" w:rsidRDefault="00C93871" w:rsidP="00413E59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W danym zadaniu zaobserwowano dość spore odchylenia dla wartości funkcji. W przykładzie a) dla n=5 dokładność ze wszystkich 3 przypadków jest największa, a największa niedokładność występuje w miejscu występowania bardzo małych danych liczbowych bliskich zeru. Dla n=10 i n=15 wyniki zaczynają się od siebie oddalać wraz ze wzrostem bezwzględnej wartości argumentów. </w:t>
      </w:r>
      <w:r w:rsidR="00EE0DC2" w:rsidRPr="00282074">
        <w:rPr>
          <w:sz w:val="20"/>
          <w:szCs w:val="20"/>
        </w:rPr>
        <w:t>Na końcach przedziałów w</w:t>
      </w:r>
      <w:r w:rsidRPr="00282074">
        <w:rPr>
          <w:sz w:val="20"/>
          <w:szCs w:val="20"/>
        </w:rPr>
        <w:t>idać, że większa liczba przedziałów liczbowych daje większą dokładność, ale tylko do pewnego moment</w:t>
      </w:r>
      <w:r w:rsidR="00EE0DC2" w:rsidRPr="00282074">
        <w:rPr>
          <w:sz w:val="20"/>
          <w:szCs w:val="20"/>
        </w:rPr>
        <w:t>u.</w:t>
      </w:r>
    </w:p>
    <w:p w14:paraId="22613FD4" w14:textId="509E0C63" w:rsidR="00A06A5E" w:rsidRDefault="00A06A5E" w:rsidP="00413E59"/>
    <w:p w14:paraId="11E1D470" w14:textId="072ACDB7" w:rsidR="00B87D08" w:rsidRDefault="00B87D08" w:rsidP="00413E59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483"/>
        <w:gridCol w:w="3483"/>
      </w:tblGrid>
      <w:tr w:rsidR="00F86793" w14:paraId="377FA888" w14:textId="77777777" w:rsidTr="00F86793">
        <w:tc>
          <w:tcPr>
            <w:tcW w:w="3483" w:type="dxa"/>
          </w:tcPr>
          <w:p w14:paraId="4A685001" w14:textId="56D34FF4" w:rsidR="00F86793" w:rsidRDefault="00F86793" w:rsidP="00F86793">
            <w:pPr>
              <w:jc w:val="center"/>
            </w:pPr>
            <w:r>
              <w:t>n=5</w:t>
            </w:r>
          </w:p>
        </w:tc>
        <w:tc>
          <w:tcPr>
            <w:tcW w:w="3483" w:type="dxa"/>
          </w:tcPr>
          <w:p w14:paraId="1ED21261" w14:textId="03AF2BB8" w:rsidR="00F86793" w:rsidRDefault="00F86793" w:rsidP="00F86793">
            <w:pPr>
              <w:jc w:val="center"/>
            </w:pPr>
            <w:r>
              <w:t>n=10</w:t>
            </w:r>
          </w:p>
        </w:tc>
        <w:tc>
          <w:tcPr>
            <w:tcW w:w="3484" w:type="dxa"/>
          </w:tcPr>
          <w:p w14:paraId="7C17C8CF" w14:textId="722CF0C8" w:rsidR="00F86793" w:rsidRDefault="00F86793" w:rsidP="00F86793">
            <w:pPr>
              <w:jc w:val="center"/>
            </w:pPr>
            <w:r>
              <w:t>n=15</w:t>
            </w:r>
          </w:p>
        </w:tc>
      </w:tr>
      <w:tr w:rsidR="00F86793" w14:paraId="2E774236" w14:textId="77777777" w:rsidTr="00F86793">
        <w:tc>
          <w:tcPr>
            <w:tcW w:w="3483" w:type="dxa"/>
          </w:tcPr>
          <w:p w14:paraId="1AC79C6C" w14:textId="09BEA6BB" w:rsidR="00F86793" w:rsidRDefault="00F86793" w:rsidP="00F86793">
            <w:r>
              <w:rPr>
                <w:noProof/>
              </w:rPr>
              <w:drawing>
                <wp:inline distT="0" distB="0" distL="0" distR="0" wp14:anchorId="2B955416" wp14:editId="4AC1D34F">
                  <wp:extent cx="2089045" cy="1254211"/>
                  <wp:effectExtent l="0" t="0" r="0" b="3175"/>
                  <wp:docPr id="16" name="Picture 16" descr="/var/folders/44/rhs2b2tn6j39pyn4f7fmkd4r0000gn/T/com.microsoft.Word/Content.MSO/37B7C5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var/folders/44/rhs2b2tn6j39pyn4f7fmkd4r0000gn/T/com.microsoft.Word/Content.MSO/37B7C5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315" cy="1270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7142A6" w14:textId="77777777" w:rsidR="00F86793" w:rsidRDefault="00F86793" w:rsidP="00F86793"/>
        </w:tc>
        <w:tc>
          <w:tcPr>
            <w:tcW w:w="3483" w:type="dxa"/>
          </w:tcPr>
          <w:p w14:paraId="42D1ED21" w14:textId="033D2FB2" w:rsidR="00F86793" w:rsidRDefault="00F86793" w:rsidP="00F86793">
            <w:r>
              <w:rPr>
                <w:noProof/>
              </w:rPr>
              <w:drawing>
                <wp:inline distT="0" distB="0" distL="0" distR="0" wp14:anchorId="775CEBE0" wp14:editId="436B81EA">
                  <wp:extent cx="2088902" cy="1254125"/>
                  <wp:effectExtent l="0" t="0" r="0" b="3175"/>
                  <wp:docPr id="17" name="Picture 17" descr="/var/folders/44/rhs2b2tn6j39pyn4f7fmkd4r0000gn/T/com.microsoft.Word/Content.MSO/5D94342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44/rhs2b2tn6j39pyn4f7fmkd4r0000gn/T/com.microsoft.Word/Content.MSO/5D94342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614" cy="126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69A99" w14:textId="77777777" w:rsidR="00F86793" w:rsidRDefault="00F86793" w:rsidP="00F86793"/>
        </w:tc>
        <w:tc>
          <w:tcPr>
            <w:tcW w:w="3484" w:type="dxa"/>
          </w:tcPr>
          <w:p w14:paraId="1D8AE9ED" w14:textId="5D90F5A2" w:rsidR="00F86793" w:rsidRDefault="00F86793" w:rsidP="00F86793">
            <w:r>
              <w:rPr>
                <w:noProof/>
              </w:rPr>
              <w:drawing>
                <wp:inline distT="0" distB="0" distL="0" distR="0" wp14:anchorId="0BB0ED43" wp14:editId="107AC466">
                  <wp:extent cx="2088902" cy="1254125"/>
                  <wp:effectExtent l="0" t="0" r="0" b="3175"/>
                  <wp:docPr id="18" name="Picture 18" descr="/var/folders/44/rhs2b2tn6j39pyn4f7fmkd4r0000gn/T/com.microsoft.Word/Content.MSO/AD8CC1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44/rhs2b2tn6j39pyn4f7fmkd4r0000gn/T/com.microsoft.Word/Content.MSO/AD8CC1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07" cy="1269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58D36" w14:textId="77777777" w:rsidR="00F86793" w:rsidRDefault="00F86793" w:rsidP="00F86793"/>
        </w:tc>
      </w:tr>
    </w:tbl>
    <w:p w14:paraId="1022A938" w14:textId="77777777" w:rsidR="00B87D08" w:rsidRDefault="00B87D08" w:rsidP="00413E59"/>
    <w:p w14:paraId="0C8F4A07" w14:textId="7017AADC" w:rsidR="00B87D08" w:rsidRDefault="00B87D08" w:rsidP="00413E59"/>
    <w:p w14:paraId="57029C3A" w14:textId="3033D32E" w:rsidR="00B87D08" w:rsidRDefault="00B87D08" w:rsidP="00413E59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483"/>
        <w:gridCol w:w="3483"/>
      </w:tblGrid>
      <w:tr w:rsidR="00F86793" w14:paraId="3E76BA83" w14:textId="77777777" w:rsidTr="00F86793">
        <w:tc>
          <w:tcPr>
            <w:tcW w:w="3483" w:type="dxa"/>
          </w:tcPr>
          <w:p w14:paraId="3B702EA3" w14:textId="20486851" w:rsidR="00F86793" w:rsidRDefault="00F86793" w:rsidP="00F86793">
            <w:pPr>
              <w:jc w:val="center"/>
            </w:pPr>
            <w:r>
              <w:t>n=5</w:t>
            </w:r>
          </w:p>
        </w:tc>
        <w:tc>
          <w:tcPr>
            <w:tcW w:w="3483" w:type="dxa"/>
          </w:tcPr>
          <w:p w14:paraId="59B9E4A0" w14:textId="14D6B7C8" w:rsidR="00F86793" w:rsidRDefault="00F86793" w:rsidP="00F86793">
            <w:pPr>
              <w:jc w:val="center"/>
            </w:pPr>
            <w:r>
              <w:t>n=10</w:t>
            </w:r>
          </w:p>
        </w:tc>
        <w:tc>
          <w:tcPr>
            <w:tcW w:w="3484" w:type="dxa"/>
          </w:tcPr>
          <w:p w14:paraId="4B84BDEB" w14:textId="0C552AA8" w:rsidR="00F86793" w:rsidRDefault="00F86793" w:rsidP="00F86793">
            <w:pPr>
              <w:jc w:val="center"/>
            </w:pPr>
            <w:r>
              <w:t>n=15</w:t>
            </w:r>
          </w:p>
        </w:tc>
      </w:tr>
      <w:tr w:rsidR="00F86793" w14:paraId="70744C21" w14:textId="77777777" w:rsidTr="00F86793">
        <w:tc>
          <w:tcPr>
            <w:tcW w:w="3483" w:type="dxa"/>
          </w:tcPr>
          <w:p w14:paraId="017DB2AC" w14:textId="255D0644" w:rsidR="00F86793" w:rsidRDefault="00F86793" w:rsidP="00F86793">
            <w:r>
              <w:rPr>
                <w:noProof/>
              </w:rPr>
              <w:drawing>
                <wp:inline distT="0" distB="0" distL="0" distR="0" wp14:anchorId="28C0A4C4" wp14:editId="0E158899">
                  <wp:extent cx="2088515" cy="1253893"/>
                  <wp:effectExtent l="0" t="0" r="0" b="3810"/>
                  <wp:docPr id="19" name="Picture 19" descr="/var/folders/44/rhs2b2tn6j39pyn4f7fmkd4r0000gn/T/com.microsoft.Word/Content.MSO/6B9CD1B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var/folders/44/rhs2b2tn6j39pyn4f7fmkd4r0000gn/T/com.microsoft.Word/Content.MSO/6B9CD1B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471" cy="127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DFAC5" w14:textId="77777777" w:rsidR="00F86793" w:rsidRDefault="00F86793" w:rsidP="00F86793"/>
        </w:tc>
        <w:tc>
          <w:tcPr>
            <w:tcW w:w="3483" w:type="dxa"/>
          </w:tcPr>
          <w:p w14:paraId="47BE2812" w14:textId="5E86DCB8" w:rsidR="00F86793" w:rsidRDefault="00F86793" w:rsidP="00F86793">
            <w:r>
              <w:rPr>
                <w:noProof/>
              </w:rPr>
              <w:drawing>
                <wp:inline distT="0" distB="0" distL="0" distR="0" wp14:anchorId="4F674490" wp14:editId="505CC015">
                  <wp:extent cx="2087844" cy="1253490"/>
                  <wp:effectExtent l="0" t="0" r="0" b="3810"/>
                  <wp:docPr id="20" name="Picture 20" descr="/var/folders/44/rhs2b2tn6j39pyn4f7fmkd4r0000gn/T/com.microsoft.Word/Content.MSO/147B133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/var/folders/44/rhs2b2tn6j39pyn4f7fmkd4r0000gn/T/com.microsoft.Word/Content.MSO/147B133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779" cy="126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EA46D6" w14:textId="77777777" w:rsidR="00F86793" w:rsidRDefault="00F86793" w:rsidP="00F86793"/>
        </w:tc>
        <w:tc>
          <w:tcPr>
            <w:tcW w:w="3484" w:type="dxa"/>
          </w:tcPr>
          <w:p w14:paraId="1AAB7F8E" w14:textId="75580E6A" w:rsidR="00F86793" w:rsidRDefault="00F86793" w:rsidP="00F86793">
            <w:r>
              <w:rPr>
                <w:noProof/>
              </w:rPr>
              <w:drawing>
                <wp:inline distT="0" distB="0" distL="0" distR="0" wp14:anchorId="2C0A1A9B" wp14:editId="7AFF4C6E">
                  <wp:extent cx="2087844" cy="1253490"/>
                  <wp:effectExtent l="0" t="0" r="0" b="3810"/>
                  <wp:docPr id="21" name="Picture 21" descr="/var/folders/44/rhs2b2tn6j39pyn4f7fmkd4r0000gn/T/com.microsoft.Word/Content.MSO/87D361F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/var/folders/44/rhs2b2tn6j39pyn4f7fmkd4r0000gn/T/com.microsoft.Word/Content.MSO/87D361F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044" cy="125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C4F8A" w14:textId="77777777" w:rsidR="00F86793" w:rsidRDefault="00F86793" w:rsidP="00F86793"/>
        </w:tc>
      </w:tr>
    </w:tbl>
    <w:p w14:paraId="4BE7BE53" w14:textId="77777777" w:rsidR="00B87D08" w:rsidRDefault="00B87D08" w:rsidP="00413E59"/>
    <w:p w14:paraId="5669A2D8" w14:textId="00AAA5C9" w:rsidR="00413E59" w:rsidRPr="00282074" w:rsidRDefault="00EE0DC2" w:rsidP="00413E59">
      <w:pPr>
        <w:rPr>
          <w:sz w:val="20"/>
          <w:szCs w:val="20"/>
        </w:rPr>
      </w:pPr>
      <w:r w:rsidRPr="00282074">
        <w:rPr>
          <w:sz w:val="20"/>
          <w:szCs w:val="20"/>
        </w:rPr>
        <w:t xml:space="preserve">W powyższym przykładzie możemy zaobserwować efekt </w:t>
      </w:r>
      <w:proofErr w:type="spellStart"/>
      <w:r w:rsidRPr="00282074">
        <w:rPr>
          <w:sz w:val="20"/>
          <w:szCs w:val="20"/>
        </w:rPr>
        <w:t>Rungego</w:t>
      </w:r>
      <w:proofErr w:type="spellEnd"/>
      <w:r w:rsidRPr="00282074">
        <w:rPr>
          <w:sz w:val="20"/>
          <w:szCs w:val="20"/>
        </w:rPr>
        <w:t>, polegającego na tym, że dokładność wielomianu interpolującego funkcje zwiększa się wraz ze zwiększeniem liczby przedziałów, ale tylko do pewnego momentu, bo potem dokładność zaczyna się znacznie pogarszać, i jak dla niskiego n największa niedokładność pojawia się na środku wykresu, tak potem staje się to miejscem o najlepszym dopasowaniu, ponieważ dla małych argumentów x, wartość funkcji nie jest jeszcze na tyle mała, żeby występowały duże niedokładności obliczeniowe.</w:t>
      </w:r>
    </w:p>
    <w:p w14:paraId="4EDF652C" w14:textId="77777777" w:rsidR="00413E59" w:rsidRDefault="00413E59" w:rsidP="0067671C"/>
    <w:p w14:paraId="178AF522" w14:textId="77777777" w:rsidR="0067671C" w:rsidRPr="0067671C" w:rsidRDefault="0067671C"/>
    <w:sectPr w:rsidR="0067671C" w:rsidRPr="0067671C" w:rsidSect="00BB71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80960"/>
    <w:multiLevelType w:val="hybridMultilevel"/>
    <w:tmpl w:val="E21615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1C"/>
    <w:rsid w:val="000442EC"/>
    <w:rsid w:val="000B1A2C"/>
    <w:rsid w:val="00167D2F"/>
    <w:rsid w:val="0017210D"/>
    <w:rsid w:val="00201965"/>
    <w:rsid w:val="002643B5"/>
    <w:rsid w:val="00282074"/>
    <w:rsid w:val="00351507"/>
    <w:rsid w:val="003E560E"/>
    <w:rsid w:val="00413E59"/>
    <w:rsid w:val="00486015"/>
    <w:rsid w:val="00516354"/>
    <w:rsid w:val="0058098E"/>
    <w:rsid w:val="006508CD"/>
    <w:rsid w:val="0067671C"/>
    <w:rsid w:val="00695463"/>
    <w:rsid w:val="006A3A2A"/>
    <w:rsid w:val="00770279"/>
    <w:rsid w:val="007C773F"/>
    <w:rsid w:val="0081193D"/>
    <w:rsid w:val="00874B26"/>
    <w:rsid w:val="008B39B0"/>
    <w:rsid w:val="008B4CE1"/>
    <w:rsid w:val="00A06A5E"/>
    <w:rsid w:val="00A21687"/>
    <w:rsid w:val="00A746B2"/>
    <w:rsid w:val="00B042FE"/>
    <w:rsid w:val="00B87D08"/>
    <w:rsid w:val="00BB6621"/>
    <w:rsid w:val="00BB71FF"/>
    <w:rsid w:val="00C93871"/>
    <w:rsid w:val="00CB677C"/>
    <w:rsid w:val="00D82B35"/>
    <w:rsid w:val="00EE0DC2"/>
    <w:rsid w:val="00F124FA"/>
    <w:rsid w:val="00F8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B8D64"/>
  <w15:chartTrackingRefBased/>
  <w15:docId w15:val="{3E2EAB12-D8B3-0047-A179-F7CCC26B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9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2A"/>
    <w:rPr>
      <w:color w:val="808080"/>
    </w:rPr>
  </w:style>
  <w:style w:type="paragraph" w:styleId="ListParagraph">
    <w:name w:val="List Paragraph"/>
    <w:basedOn w:val="Normal"/>
    <w:uiPriority w:val="34"/>
    <w:qFormat/>
    <w:rsid w:val="003E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244994</dc:creator>
  <cp:keywords/>
  <dc:description/>
  <cp:lastModifiedBy>Student 244994</cp:lastModifiedBy>
  <cp:revision>9</cp:revision>
  <dcterms:created xsi:type="dcterms:W3CDTF">2019-12-08T00:28:00Z</dcterms:created>
  <dcterms:modified xsi:type="dcterms:W3CDTF">2019-12-16T05:54:00Z</dcterms:modified>
</cp:coreProperties>
</file>