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E3A5F"/>
          <w:sz w:val="72"/>
          <w:szCs w:val="72"/>
        </w:rPr>
        <w:t xml:space="preserve">LagnaMaster</w:t>
      </w:r>
    </w:p>
    <w:p>
      <w:pPr>
        <w:jc w:val="center"/>
      </w:pPr>
      <w:r>
        <w:rPr>
          <w:rFonts w:ascii="Arial" w:cs="Arial" w:eastAsia="Arial" w:hAnsi="Arial"/>
          <w:color w:val="2C5F8A"/>
          <w:sz w:val="30"/>
          <w:szCs w:val="30"/>
        </w:rPr>
        <w:t xml:space="preserve">Appendix: Prediction Quality Architecture + Project Scorecard</w:t>
      </w:r>
    </w:p>
    <w:p>
      <w:pPr>
        <w:spacing w:after="200"/>
        <w:jc w:val="center"/>
      </w:pPr>
      <w:r>
        <w:rPr>
          <w:rFonts w:ascii="Arial" w:cs="Arial" w:eastAsia="Arial" w:hAnsi="Arial"/>
          <w:color w:val="666666"/>
          <w:sz w:val="24"/>
          <w:szCs w:val="24"/>
        </w:rPr>
        <w:t xml:space="preserve">Sections 20–22 | Appended to Future State S190 | March 2026</w:t>
      </w:r>
    </w:p>
    <w:p>
      <w:pPr>
        <w:spacing w:after="180"/>
      </w:pPr>
      <w:r>
        <w:t xml:space="preserve"/>
      </w:r>
    </w:p>
    <w:p>
      <w:pPr>
        <w:pBdr>
          <w:left w:val="single" w:color="CC0000" w:sz="12" w:space="1"/>
        </w:pBdr>
        <w:spacing w:after="140"/>
        <w:ind w:left="360"/>
      </w:pPr>
      <w:r>
        <w:rPr>
          <w:rFonts w:ascii="Arial" w:cs="Arial" w:eastAsia="Arial" w:hAnsi="Arial"/>
          <w:i/>
          <w:iCs/>
          <w:sz w:val="20"/>
          <w:szCs w:val="20"/>
        </w:rPr>
        <w:t xml:space="preserve">This appendix answers the two questions the main document left insufficiently answered: (1) the complete pipeline by which LagnaMaster generates categorically better predictions than every competitor, and (2) the full project scorecard including KPIs, Gantt, dependency tracker, current baseline, and risk register.</w:t>
      </w:r>
    </w:p>
    <w:p>
      <w:r>
        <w:br w:type="page"/>
      </w:r>
    </w:p>
    <w:p>
      <w:pPr>
        <w:pStyle w:val="Heading1"/>
      </w:pPr>
      <w:r>
        <w:rPr>
          <w:rFonts w:ascii="Arial" w:cs="Arial" w:eastAsia="Arial" w:hAnsi="Arial"/>
          <w:b/>
          <w:bCs/>
          <w:color w:val="1E3A5F"/>
          <w:sz w:val="36"/>
          <w:szCs w:val="36"/>
        </w:rPr>
        <w:t xml:space="preserve">20. How LagnaMaster Generates Categorically Better Predictions</w:t>
      </w:r>
    </w:p>
    <w:p>
      <w:pPr>
        <w:spacing w:after="100"/>
      </w:pPr>
      <w:r>
        <w:rPr>
          <w:rFonts w:ascii="Arial" w:cs="Arial" w:eastAsia="Arial" w:hAnsi="Arial"/>
          <w:sz w:val="22"/>
          <w:szCs w:val="22"/>
        </w:rPr>
        <w:t xml:space="preserve">This section answers the question the previous document did not fully address: how specifically, at each step of prediction generation, does LagnaMaster produce output that is more accurate, more bespoke, and more empirically grounded than every competitor? The answer is a complete pipeline with ten distinct layers, each of which is a concrete architectural difference — not a feature claim.</w:t>
      </w:r>
    </w:p>
    <w:p>
      <w:pPr>
        <w:spacing w:after="180"/>
      </w:pPr>
      <w:r>
        <w:t xml:space="preserve"/>
      </w:r>
    </w:p>
    <w:p>
      <w:pPr>
        <w:pBdr>
          <w:left w:val="single" w:color="2C5F8A" w:sz="12" w:space="1"/>
        </w:pBdr>
        <w:spacing w:after="140"/>
        <w:ind w:left="360"/>
      </w:pPr>
      <w:r>
        <w:rPr>
          <w:rFonts w:ascii="Arial" w:cs="Arial" w:eastAsia="Arial" w:hAnsi="Arial"/>
          <w:i/>
          <w:iCs/>
          <w:sz w:val="20"/>
          <w:szCs w:val="20"/>
        </w:rPr>
        <w:t xml:space="preserve">Every competitor failure mode documented below is based on analysis of publicly available information about IndAstro, AstroTalk, AstroSage, Lagna360, and Astro.com methodology. Where competitors claim 'AI-powered' predictions, the mechanism is LLM text generation — not outcome-calibrated ML. This distinction is central.</w:t>
      </w:r>
    </w:p>
    <w:p>
      <w:pPr>
        <w:spacing w:after="180"/>
      </w:pPr>
      <w:r>
        <w:t xml:space="preserve"/>
      </w:r>
    </w:p>
    <w:p>
      <w:pPr>
        <w:pStyle w:val="Heading2"/>
      </w:pPr>
      <w:r>
        <w:rPr>
          <w:rFonts w:ascii="Arial" w:cs="Arial" w:eastAsia="Arial" w:hAnsi="Arial"/>
          <w:b/>
          <w:bCs/>
          <w:color w:val="2C5F8A"/>
          <w:sz w:val="28"/>
          <w:szCs w:val="28"/>
        </w:rPr>
        <w:t xml:space="preserve">20.1 The Root Cause of Competitor Prediction Failure</w:t>
      </w:r>
    </w:p>
    <w:p>
      <w:pPr>
        <w:spacing w:after="100"/>
      </w:pPr>
      <w:r>
        <w:rPr>
          <w:rFonts w:ascii="Arial" w:cs="Arial" w:eastAsia="Arial" w:hAnsi="Arial"/>
          <w:sz w:val="22"/>
          <w:szCs w:val="22"/>
        </w:rPr>
        <w:t xml:space="preserve">All five major competitors share the same structural failure: they issue predictions into a void with zero accountability. The prediction cycle looks like this for every competitor:</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Competitor process</w:t>
            </w:r>
          </w:p>
        </w:tc>
        <w:tc>
          <w:tcPr>
            <w:tcW w:type="dxa" w:w="46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What gets lost</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1. Input</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User enters birth data. No verification of accuracy. No birth time sensitivity check.</w:t>
            </w:r>
          </w:p>
        </w:tc>
        <w:tc>
          <w:tcPr>
            <w:tcW w:type="dxa" w:w="4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Birth time errors as large as ±2 hours go undetected, invalidating divisional charts entirely.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Chart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Chart computed. Rules applied with static weights.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Saturn in H7 from Cancer lagna scores identically to Saturn in H7 from Capricorn lagna. Lagna context ignored.</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3. Output</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Static text generated matching planetary configuration to template. LLMs now used to paraphrase these templates.</w:t>
            </w:r>
          </w:p>
        </w:tc>
        <w:tc>
          <w:tcPr>
            <w:tcW w:type="dxa" w:w="4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No uncertainty. No confidence interval. No 'this house is too ambiguous to predict.' Overconfident by design.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4. Delivery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Report delivered. Annual subscription. Consultation fee charged.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Zero mechanism to know if the prediction was right. No feedback. No learning.</w:t>
            </w:r>
          </w:p>
        </w:tc>
      </w:tr>
      <w:tr>
        <w:tc>
          <w:tcPr>
            <w:tcW w:type="dxa" w:w="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5. Improvement</w:t>
            </w:r>
          </w:p>
        </w:tc>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None. The 2030 AstroSage engine will be identical to the 2025 engine.</w:t>
            </w:r>
          </w:p>
        </w:tc>
        <w:tc>
          <w:tcPr>
            <w:tcW w:type="dxa" w:w="4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The platform cannot get better because it has no feedback loop. It is structurally static.</w:t>
            </w:r>
          </w:p>
        </w:tc>
      </w:tr>
    </w:tbl>
    <w:p>
      <w:pPr>
        <w:spacing w:after="180"/>
      </w:pPr>
      <w:r>
        <w:t xml:space="preserve"/>
      </w:r>
    </w:p>
    <w:p>
      <w:pPr>
        <w:spacing w:after="100"/>
      </w:pPr>
      <w:r>
        <w:rPr>
          <w:rFonts w:ascii="Arial" w:cs="Arial" w:eastAsia="Arial" w:hAnsi="Arial"/>
          <w:sz w:val="22"/>
          <w:szCs w:val="22"/>
        </w:rPr>
        <w:t xml:space="preserve">The root cause is not a technology gap. It is an epistemological one: competitors are not trying to be right. They are trying to be comprehensive and feel personalized. LagnaMaster is the first platform trying to measure its own accuracy and improve it systematically.</w:t>
      </w:r>
    </w:p>
    <w:p>
      <w:pPr>
        <w:spacing w:after="180"/>
      </w:pPr>
      <w:r>
        <w:t xml:space="preserve"/>
      </w:r>
    </w:p>
    <w:p>
      <w:pPr>
        <w:pStyle w:val="Heading2"/>
      </w:pPr>
      <w:r>
        <w:rPr>
          <w:rFonts w:ascii="Arial" w:cs="Arial" w:eastAsia="Arial" w:hAnsi="Arial"/>
          <w:b/>
          <w:bCs/>
          <w:color w:val="2C5F8A"/>
          <w:sz w:val="28"/>
          <w:szCs w:val="28"/>
        </w:rPr>
        <w:t xml:space="preserve">20.2 The LagnaMaster Prediction Pipeline — All 10 Layers</w:t>
      </w:r>
    </w:p>
    <w:p>
      <w:pPr>
        <w:spacing w:after="100"/>
      </w:pPr>
      <w:r>
        <w:rPr>
          <w:rFonts w:ascii="Arial" w:cs="Arial" w:eastAsia="Arial" w:hAnsi="Arial"/>
          <w:sz w:val="22"/>
          <w:szCs w:val="22"/>
        </w:rPr>
        <w:t xml:space="preserve">What follows is the complete prediction generation pipeline. Every layer represents a concrete difference from competitor methodology. The layers are sequential — each depends on the previous — and each is assigned a session where it is built.</w:t>
      </w:r>
    </w:p>
    <w:p>
      <w:pPr>
        <w:spacing w:after="180"/>
      </w:pPr>
      <w:r>
        <w:t xml:space="preserve"/>
      </w:r>
    </w:p>
    <w:p>
      <w:pPr>
        <w:pStyle w:val="Heading3"/>
      </w:pPr>
      <w:r>
        <w:rPr>
          <w:rFonts w:ascii="Arial" w:cs="Arial" w:eastAsia="Arial" w:hAnsi="Arial"/>
          <w:b/>
          <w:bCs/>
          <w:color w:val="3A7CA5"/>
          <w:sz w:val="24"/>
          <w:szCs w:val="24"/>
        </w:rPr>
        <w:t xml:space="preserve">Layer 1 — Birth Data Intake and Sensitivity Certification</w:t>
      </w:r>
    </w:p>
    <w:p>
      <w:pPr>
        <w:spacing w:after="100"/>
      </w:pPr>
      <w:r>
        <w:rPr>
          <w:rFonts w:ascii="Arial" w:cs="Arial" w:eastAsia="Arial" w:hAnsi="Arial"/>
          <w:sz w:val="22"/>
          <w:szCs w:val="22"/>
        </w:rPr>
        <w:t xml:space="preserve">Before any calculation begins, LagnaMaster computes a birth time sensitivity certificate via Monte Carlo over ±30 minutes. The output is a per-divisional-chart confidence 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Divisional chart</w:t>
            </w:r>
          </w:p>
        </w:tc>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Required accuracy</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Certificate grade issued</w:t>
            </w:r>
          </w:p>
        </w:tc>
        <w:tc>
          <w:tcPr>
            <w:tcW w:type="dxa" w:w="29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If grade is LOW</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D1 (Rashi — natal)</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±2 hours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HIGH for 99% of users</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Never — D1 is robust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D9 (Navamsha — character, marriage)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 minutes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MEDIUM-HIGH for most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Flag in report. Discount D9 predictions.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D10 (Dasamsha — career)</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±6 minutes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MEDIUM for many</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Career predictions carry explicit caveat.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D60 (Shashtiamsha — karmic)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±1-2 minutes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LOW unless hospital-verified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D60 predictions suppressed until time verified.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KP sublord system</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±30 seconds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LOW for almost all</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KP predictions disabled unless atomic birth time available.</w:t>
            </w:r>
          </w:p>
        </w:tc>
      </w:tr>
    </w:tbl>
    <w:p>
      <w:pPr>
        <w:spacing w:after="180"/>
      </w:pPr>
      <w:r>
        <w:t xml:space="preserve"/>
      </w:r>
    </w:p>
    <w:p>
      <w:pPr>
        <w:pBdr>
          <w:left w:val="single" w:color="2C5F8A" w:sz="12" w:space="1"/>
        </w:pBdr>
        <w:spacing w:after="140"/>
        <w:ind w:left="360"/>
      </w:pPr>
      <w:r>
        <w:rPr>
          <w:rFonts w:ascii="Arial" w:cs="Arial" w:eastAsia="Arial" w:hAnsi="Arial"/>
          <w:i/>
          <w:iCs/>
          <w:sz w:val="20"/>
          <w:szCs w:val="20"/>
        </w:rPr>
        <w:t xml:space="preserve">Competitor gap: No competitor computes or communicates birth time sensitivity. Every competitor issues D9, D10, and D60 predictions regardless of birth time quality. This is the single largest source of false predictions in the industry.</w:t>
      </w:r>
    </w:p>
    <w:p>
      <w:pPr>
        <w:spacing w:after="180"/>
      </w:pPr>
      <w:r>
        <w:t xml:space="preserve"/>
      </w:r>
    </w:p>
    <w:p>
      <w:pPr>
        <w:pStyle w:val="Heading3"/>
      </w:pPr>
      <w:r>
        <w:rPr>
          <w:rFonts w:ascii="Arial" w:cs="Arial" w:eastAsia="Arial" w:hAnsi="Arial"/>
          <w:b/>
          <w:bCs/>
          <w:color w:val="3A7CA5"/>
          <w:sz w:val="24"/>
          <w:szCs w:val="24"/>
        </w:rPr>
        <w:t xml:space="preserve">Layer 2 — Personality Verification Before Any Future Prediction</w:t>
      </w:r>
    </w:p>
    <w:p>
      <w:pPr>
        <w:spacing w:after="100"/>
      </w:pPr>
      <w:r>
        <w:rPr>
          <w:rFonts w:ascii="Arial" w:cs="Arial" w:eastAsia="Arial" w:hAnsi="Arial"/>
          <w:sz w:val="22"/>
          <w:szCs w:val="22"/>
        </w:rPr>
        <w:t xml:space="preserve">This is the most important architectural difference from all competitors. Before the engine issues a single future prediction, it must demonstrate it correctly understands the user's natal personality. This is the 20-questions protocol.</w:t>
      </w:r>
    </w:p>
    <w:p>
      <w:pPr>
        <w:spacing w:after="180"/>
      </w:pPr>
      <w:r>
        <w:t xml:space="preserve"/>
      </w:r>
    </w:p>
    <w:p>
      <w:pPr>
        <w:spacing w:after="100"/>
      </w:pPr>
      <w:r>
        <w:rPr>
          <w:rFonts w:ascii="Arial" w:cs="Arial" w:eastAsia="Arial" w:hAnsi="Arial"/>
          <w:sz w:val="22"/>
          <w:szCs w:val="22"/>
        </w:rPr>
        <w:t xml:space="preserve">The mechanism: The engine generates 20 questions derived from the user's specific chart. Questions are not generic ('are you ambitious?') — they are chart-specific ('With Saturn in your 1st house, do you tend to be more self-disciplined than your peers credit you for?'). The engine records its expected answer before showing the question. After the user answers, the engine compares: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3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Engine action</w:t>
            </w:r>
          </w:p>
        </w:tc>
        <w:tc>
          <w:tcPr>
            <w:tcW w:type="dxa" w:w="39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User message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≥70% natal questions confirmed</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Full confidence — issue future predictions with normal uncertainty bounds</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Chart verified. Predictions proceed with full engine confidence.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55-69% confirmed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Reduced confidence — issue predictions with wider confidence intervals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Our confidence in your chart is moderate. Predictions will show wider uncertainty bounds.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40-54% confirmed</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Low confidence — only issue MD-level predictions. No AD/PD level.</w:t>
            </w:r>
          </w:p>
        </w:tc>
        <w:tc>
          <w:tcPr>
            <w:tcW w:type="dxa" w:w="3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Birth time may contain errors. Please verify and re-enter. Only long-period predictions shown.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Below 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Prediction issuance suspended. Engine prompts birth time correction.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 cannot confidently predict for your chart in its current form. Please verify your birth time.</w:t>
            </w:r>
          </w:p>
        </w:tc>
      </w:tr>
    </w:tbl>
    <w:p>
      <w:pPr>
        <w:spacing w:after="180"/>
      </w:pPr>
      <w:r>
        <w:t xml:space="preserve"/>
      </w:r>
    </w:p>
    <w:p>
      <w:pPr>
        <w:spacing w:after="100"/>
      </w:pPr>
      <w:r>
        <w:rPr>
          <w:rFonts w:ascii="Arial" w:cs="Arial" w:eastAsia="Arial" w:hAnsi="Arial"/>
          <w:sz w:val="22"/>
          <w:szCs w:val="22"/>
        </w:rPr>
        <w:t xml:space="preserve">No competitor performs this check. Every AstroTalk, IndAstro, and AstroSage prediction is issued to a chart the engine has never validated against the person's actual personality. The miss rate from this source alone explains the majority of failed predictions in the industry.</w:t>
      </w:r>
    </w:p>
    <w:p>
      <w:pPr>
        <w:spacing w:after="180"/>
      </w:pPr>
      <w:r>
        <w:t xml:space="preserve"/>
      </w:r>
    </w:p>
    <w:p>
      <w:pPr>
        <w:pStyle w:val="Heading3"/>
      </w:pPr>
      <w:r>
        <w:rPr>
          <w:rFonts w:ascii="Arial" w:cs="Arial" w:eastAsia="Arial" w:hAnsi="Arial"/>
          <w:b/>
          <w:bCs/>
          <w:color w:val="3A7CA5"/>
          <w:sz w:val="24"/>
          <w:szCs w:val="24"/>
        </w:rPr>
        <w:t xml:space="preserve">Layer 3 — Conditional Weight Architecture</w:t>
      </w:r>
    </w:p>
    <w:p>
      <w:pPr>
        <w:spacing w:after="100"/>
      </w:pPr>
      <w:r>
        <w:rPr>
          <w:rFonts w:ascii="Arial" w:cs="Arial" w:eastAsia="Arial" w:hAnsi="Arial"/>
          <w:sz w:val="22"/>
          <w:szCs w:val="22"/>
        </w:rPr>
        <w:t xml:space="preserve">Every competitor uses static rule weights. The same planetary configuration produces the same score regardless of chart context. LagnaMaster's weight function is conditional:</w:t>
      </w:r>
    </w:p>
    <w:p>
      <w:pPr>
        <w:spacing w:after="180"/>
      </w:pPr>
      <w:r>
        <w:t xml:space="preserve"/>
      </w:r>
    </w:p>
    <w:p>
      <w:pPr>
        <w:spacing w:after="60"/>
        <w:ind w:left="720"/>
      </w:pPr>
      <w:r>
        <w:rPr>
          <w:rFonts w:ascii="Courier New" w:cs="Courier New" w:eastAsia="Courier New" w:hAnsi="Courier New"/>
          <w:sz w:val="18"/>
          <w:szCs w:val="18"/>
        </w:rPr>
        <w:t xml:space="preserve">W(rule, planet, house, lagna_si, functional_role, dignity, latitude) → float</w:t>
      </w:r>
    </w:p>
    <w:p>
      <w:pPr>
        <w:spacing w:after="180"/>
      </w:pPr>
      <w:r>
        <w:t xml:space="preserve"/>
      </w:r>
    </w:p>
    <w:p>
      <w:pPr>
        <w:spacing w:after="100"/>
      </w:pPr>
      <w:r>
        <w:rPr>
          <w:rFonts w:ascii="Arial" w:cs="Arial" w:eastAsia="Arial" w:hAnsi="Arial"/>
          <w:sz w:val="22"/>
          <w:szCs w:val="22"/>
        </w:rPr>
        <w:t xml:space="preserve">The practical difference: Saturn conjunct Moon in H7 produces a score of -0.8 from Cancer lagna (Saturn is functional malefic — the enemy of Moon lord) and -0.16 from Capricorn lagna (Saturn is yogakaraka — the friend of the lagna lord). These are not the same prediction. IndAstro, AstroSage, and Lagna360 would issue the same H7 assessment for both lagnas.</w:t>
      </w:r>
    </w:p>
    <w:p>
      <w:pPr>
        <w:spacing w:after="180"/>
      </w:pPr>
      <w:r>
        <w:t xml:space="preserve"/>
      </w:r>
    </w:p>
    <w:p>
      <w:pPr>
        <w:spacing w:after="100"/>
      </w:pPr>
      <w:r>
        <w:rPr>
          <w:rFonts w:ascii="Arial" w:cs="Arial" w:eastAsia="Arial" w:hAnsi="Arial"/>
          <w:sz w:val="22"/>
          <w:szCs w:val="22"/>
        </w:rPr>
        <w:t xml:space="preserve">The five factors that modulate every rule weight:</w:t>
      </w:r>
    </w:p>
    <w:p>
      <w:pPr>
        <w:pStyle w:val="ListParagraph"/>
        <w:numPr>
          <w:ilvl w:val="0"/>
          <w:numId w:val="2"/>
        </w:numPr>
        <w:spacing w:after="80"/>
      </w:pPr>
      <w:r>
        <w:rPr>
          <w:rFonts w:ascii="Arial" w:cs="Arial" w:eastAsia="Arial" w:hAnsi="Arial"/>
          <w:sz w:val="22"/>
          <w:szCs w:val="22"/>
        </w:rPr>
        <w:t xml:space="preserve">Functional role of the planet for that specific lagna (yogakaraka, functional malefic, badhaka, maraka, neutral)</w:t>
      </w:r>
    </w:p>
    <w:p>
      <w:pPr>
        <w:pStyle w:val="ListParagraph"/>
        <w:numPr>
          <w:ilvl w:val="0"/>
          <w:numId w:val="2"/>
        </w:numPr>
        <w:spacing w:after="80"/>
      </w:pPr>
      <w:r>
        <w:rPr>
          <w:rFonts w:ascii="Arial" w:cs="Arial" w:eastAsia="Arial" w:hAnsi="Arial"/>
          <w:sz w:val="22"/>
          <w:szCs w:val="22"/>
        </w:rPr>
        <w:t xml:space="preserve">Dignity gradient (paramotcha 1.2 → debilitated -1.0 → neecha bhanga -0.4) — not binary own/exalt</w:t>
      </w:r>
    </w:p>
    <w:p>
      <w:pPr>
        <w:pStyle w:val="ListParagraph"/>
        <w:numPr>
          <w:ilvl w:val="0"/>
          <w:numId w:val="2"/>
        </w:numPr>
        <w:spacing w:after="80"/>
      </w:pPr>
      <w:r>
        <w:rPr>
          <w:rFonts w:ascii="Arial" w:cs="Arial" w:eastAsia="Arial" w:hAnsi="Arial"/>
          <w:sz w:val="22"/>
          <w:szCs w:val="22"/>
        </w:rPr>
        <w:t xml:space="preserve">House specificity (whether the house is a kendra, trikona, dusthana, or upachaya matters for each rule)</w:t>
      </w:r>
    </w:p>
    <w:p>
      <w:pPr>
        <w:pStyle w:val="ListParagraph"/>
        <w:numPr>
          <w:ilvl w:val="0"/>
          <w:numId w:val="2"/>
        </w:numPr>
        <w:spacing w:after="80"/>
      </w:pPr>
      <w:r>
        <w:rPr>
          <w:rFonts w:ascii="Arial" w:cs="Arial" w:eastAsia="Arial" w:hAnsi="Arial"/>
          <w:sz w:val="22"/>
          <w:szCs w:val="22"/>
        </w:rPr>
        <w:t xml:space="preserve">Aspect orb (continuous function, not binary — closer orb = stronger aspect)</w:t>
      </w:r>
    </w:p>
    <w:p>
      <w:pPr>
        <w:pStyle w:val="ListParagraph"/>
        <w:numPr>
          <w:ilvl w:val="0"/>
          <w:numId w:val="2"/>
        </w:numPr>
        <w:spacing w:after="80"/>
      </w:pPr>
      <w:r>
        <w:rPr>
          <w:rFonts w:ascii="Arial" w:cs="Arial" w:eastAsia="Arial" w:hAnsi="Arial"/>
          <w:sz w:val="22"/>
          <w:szCs w:val="22"/>
        </w:rPr>
        <w:t xml:space="preserve">Latitude adjustment (seasonal-sensitive rules scaled by birth latitude — experimental, research flag)</w:t>
      </w:r>
    </w:p>
    <w:p>
      <w:pPr>
        <w:spacing w:after="180"/>
      </w:pPr>
      <w:r>
        <w:t xml:space="preserve"/>
      </w:r>
    </w:p>
    <w:p>
      <w:pPr>
        <w:pStyle w:val="Heading3"/>
      </w:pPr>
      <w:r>
        <w:rPr>
          <w:rFonts w:ascii="Arial" w:cs="Arial" w:eastAsia="Arial" w:hAnsi="Arial"/>
          <w:b/>
          <w:bCs/>
          <w:color w:val="3A7CA5"/>
          <w:sz w:val="24"/>
          <w:szCs w:val="24"/>
        </w:rPr>
        <w:t xml:space="preserve">Layer 4 — Multi-School Reconciliation and Concordance</w:t>
      </w:r>
    </w:p>
    <w:p>
      <w:pPr>
        <w:spacing w:after="100"/>
      </w:pPr>
      <w:r>
        <w:rPr>
          <w:rFonts w:ascii="Arial" w:cs="Arial" w:eastAsia="Arial" w:hAnsi="Arial"/>
          <w:sz w:val="22"/>
          <w:szCs w:val="22"/>
        </w:rPr>
        <w:t xml:space="preserve">All competitors force users to choose one system (usually Parashari or KP). LagnaMaster runs all three schools simultaneously and treats their agreement as a confidence signal:</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Scenario</w:t>
            </w:r>
          </w:p>
        </w:tc>
        <w:tc>
          <w:tcPr>
            <w:tcW w:type="dxa" w:w="1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Concordance score</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Engine action</w:t>
            </w:r>
          </w:p>
        </w:tc>
        <w:tc>
          <w:tcPr>
            <w:tcW w:type="dxa" w:w="2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User experience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Parashari + KP + Jaimini all agree career H10 is strong</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0.90+</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Issue prediction with narrow confidence interval (low uncertainty)</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High confidence career prediction issued with specific dasha timing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Parashari and KP agree, Jaimini dissents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0.55-0.75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Issue prediction with moderate uncertainty, note school dissent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Prediction issued with note: 'Jaimini interpretation differs — classical traditions disagree on this point'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All three disagree substantially</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Below 0.35</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SUPPRESS prediction. Anti-prediction zone activated.</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Message: 'Your H10 is in genuine interpretive conflict across classical schools. We will not predict here — focus on your H5 instead.'</w:t>
            </w:r>
          </w:p>
        </w:tc>
      </w:tr>
    </w:tbl>
    <w:p>
      <w:pPr>
        <w:spacing w:after="180"/>
      </w:pPr>
      <w:r>
        <w:t xml:space="preserve"/>
      </w:r>
    </w:p>
    <w:p>
      <w:pPr>
        <w:pBdr>
          <w:left w:val="single" w:color="2C5F8A" w:sz="12" w:space="1"/>
        </w:pBdr>
        <w:spacing w:after="140"/>
        <w:ind w:left="360"/>
      </w:pPr>
      <w:r>
        <w:rPr>
          <w:rFonts w:ascii="Arial" w:cs="Arial" w:eastAsia="Arial" w:hAnsi="Arial"/>
          <w:i/>
          <w:iCs/>
          <w:sz w:val="20"/>
          <w:szCs w:val="20"/>
        </w:rPr>
        <w:t xml:space="preserve">The anti-prediction zone is commercially counterintuitive — we deliberately suppress some predictions to improve accuracy of the ones we issue. Competitors suppress nothing. We suppress 15-25% of potential predictions. This is an accuracy strategy, not a limitation.</w:t>
      </w:r>
    </w:p>
    <w:p>
      <w:pPr>
        <w:spacing w:after="180"/>
      </w:pPr>
      <w:r>
        <w:t xml:space="preserve"/>
      </w:r>
    </w:p>
    <w:p>
      <w:pPr>
        <w:pStyle w:val="Heading3"/>
      </w:pPr>
      <w:r>
        <w:rPr>
          <w:rFonts w:ascii="Arial" w:cs="Arial" w:eastAsia="Arial" w:hAnsi="Arial"/>
          <w:b/>
          <w:bCs/>
          <w:color w:val="3A7CA5"/>
          <w:sz w:val="24"/>
          <w:szCs w:val="24"/>
        </w:rPr>
        <w:t xml:space="preserve">Layer 5 — Bayesian Posterior Distributions, Not Point Estimates</w:t>
      </w:r>
    </w:p>
    <w:p>
      <w:pPr>
        <w:spacing w:after="100"/>
      </w:pPr>
      <w:r>
        <w:rPr>
          <w:rFonts w:ascii="Arial" w:cs="Arial" w:eastAsia="Arial" w:hAnsi="Arial"/>
          <w:sz w:val="22"/>
          <w:szCs w:val="22"/>
        </w:rPr>
        <w:t xml:space="preserve">Every house score is a distribution derived from Monte Carlo sampling of posterior rule weights. After N user feedback events, the weights are no longer the classical priors — they are posteriors updated by observed outcomes.</w:t>
      </w:r>
    </w:p>
    <w:p>
      <w:pPr>
        <w:spacing w:after="180"/>
      </w:pPr>
      <w:r>
        <w:t xml:space="preserve"/>
      </w:r>
    </w:p>
    <w:p>
      <w:pPr>
        <w:spacing w:after="60"/>
        <w:ind w:left="720"/>
      </w:pPr>
      <w:r>
        <w:rPr>
          <w:rFonts w:ascii="Courier New" w:cs="Courier New" w:eastAsia="Courier New" w:hAnsi="Courier New"/>
          <w:sz w:val="18"/>
          <w:szCs w:val="18"/>
        </w:rPr>
        <w:t xml:space="preserve">house_score = Distribution(mean=2.3, std=1.1, p10=-0.2, p90=4.8, concordance=0.6)</w:t>
      </w:r>
    </w:p>
    <w:p>
      <w:pPr>
        <w:spacing w:after="180"/>
      </w:pPr>
      <w:r>
        <w:t xml:space="preserve"/>
      </w:r>
    </w:p>
    <w:p>
      <w:pPr>
        <w:spacing w:after="100"/>
      </w:pPr>
      <w:r>
        <w:rPr>
          <w:rFonts w:ascii="Arial" w:cs="Arial" w:eastAsia="Arial" w:hAnsi="Arial"/>
          <w:sz w:val="22"/>
          <w:szCs w:val="22"/>
        </w:rPr>
        <w:t xml:space="preserve">What this enables:</w:t>
      </w:r>
    </w:p>
    <w:p>
      <w:pPr>
        <w:pStyle w:val="ListParagraph"/>
        <w:numPr>
          <w:ilvl w:val="0"/>
          <w:numId w:val="2"/>
        </w:numPr>
        <w:spacing w:after="80"/>
      </w:pPr>
      <w:r>
        <w:rPr>
          <w:rFonts w:ascii="Arial" w:cs="Arial" w:eastAsia="Arial" w:hAnsi="Arial"/>
          <w:sz w:val="22"/>
          <w:szCs w:val="22"/>
        </w:rPr>
        <w:t xml:space="preserve">Explicit uncertainty quantification — users see 'Career axis: 2.3 ± 1.1' not just '2.3 (strong)'</w:t>
      </w:r>
    </w:p>
    <w:p>
      <w:pPr>
        <w:pStyle w:val="ListParagraph"/>
        <w:numPr>
          <w:ilvl w:val="0"/>
          <w:numId w:val="2"/>
        </w:numPr>
        <w:spacing w:after="80"/>
      </w:pPr>
      <w:r>
        <w:rPr>
          <w:rFonts w:ascii="Arial" w:cs="Arial" w:eastAsia="Arial" w:hAnsi="Arial"/>
          <w:sz w:val="22"/>
          <w:szCs w:val="22"/>
        </w:rPr>
        <w:t xml:space="preserve">Early model lifecycle: wide distributions, few predictions pushed (engine earns confidence)</w:t>
      </w:r>
    </w:p>
    <w:p>
      <w:pPr>
        <w:pStyle w:val="ListParagraph"/>
        <w:numPr>
          <w:ilvl w:val="0"/>
          <w:numId w:val="2"/>
        </w:numPr>
        <w:spacing w:after="80"/>
      </w:pPr>
      <w:r>
        <w:rPr>
          <w:rFonts w:ascii="Arial" w:cs="Arial" w:eastAsia="Arial" w:hAnsi="Arial"/>
          <w:sz w:val="22"/>
          <w:szCs w:val="22"/>
        </w:rPr>
        <w:t xml:space="preserve">As feedback accumulates: std shrinks, more predictions reach push threshold</w:t>
      </w:r>
    </w:p>
    <w:p>
      <w:pPr>
        <w:pStyle w:val="ListParagraph"/>
        <w:numPr>
          <w:ilvl w:val="0"/>
          <w:numId w:val="2"/>
        </w:numPr>
        <w:spacing w:after="80"/>
      </w:pPr>
      <w:r>
        <w:rPr>
          <w:rFonts w:ascii="Arial" w:cs="Arial" w:eastAsia="Arial" w:hAnsi="Arial"/>
          <w:sz w:val="22"/>
          <w:szCs w:val="22"/>
        </w:rPr>
        <w:t xml:space="preserve">Concordance layer adds orthogonal uncertainty: even if the score distribution is tight, low concordance widens the effective uncertainty</w:t>
      </w:r>
    </w:p>
    <w:p>
      <w:pPr>
        <w:pStyle w:val="ListParagraph"/>
        <w:numPr>
          <w:ilvl w:val="0"/>
          <w:numId w:val="2"/>
        </w:numPr>
        <w:spacing w:after="80"/>
      </w:pPr>
      <w:r>
        <w:rPr>
          <w:rFonts w:ascii="Arial" w:cs="Arial" w:eastAsia="Arial" w:hAnsi="Arial"/>
          <w:sz w:val="22"/>
          <w:szCs w:val="22"/>
        </w:rPr>
        <w:t xml:space="preserve">Push threshold: not a fixed percentage, but a signal/noise ratio: confidence_mean / confidence_std ≥ 2.0</w:t>
      </w:r>
    </w:p>
    <w:p>
      <w:pPr>
        <w:spacing w:after="180"/>
      </w:pPr>
      <w:r>
        <w:t xml:space="preserve"/>
      </w:r>
    </w:p>
    <w:p>
      <w:pPr>
        <w:pStyle w:val="Heading3"/>
      </w:pPr>
      <w:r>
        <w:rPr>
          <w:rFonts w:ascii="Arial" w:cs="Arial" w:eastAsia="Arial" w:hAnsi="Arial"/>
          <w:b/>
          <w:bCs/>
          <w:color w:val="3A7CA5"/>
          <w:sz w:val="24"/>
          <w:szCs w:val="24"/>
        </w:rPr>
        <w:t xml:space="preserve">Layer 6 — Dasha Sequence Temporal Model</w:t>
      </w:r>
    </w:p>
    <w:p>
      <w:pPr>
        <w:spacing w:after="100"/>
      </w:pPr>
      <w:r>
        <w:rPr>
          <w:rFonts w:ascii="Arial" w:cs="Arial" w:eastAsia="Arial" w:hAnsi="Arial"/>
          <w:sz w:val="22"/>
          <w:szCs w:val="22"/>
        </w:rPr>
        <w:t xml:space="preserve">The static chart model predicts what themes exist. The temporal model predicts when those themes activate and at what intensity. This is the most complex layer and the primary commercial differentiation. Full specification is in Section 6 of the main document. Summary of what makes it better:</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Competitor approach</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LagnaMaster approach</w:t>
            </w:r>
          </w:p>
        </w:tc>
        <w:tc>
          <w:tcPr>
            <w:tcW w:type="dxa" w:w="3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Practical difference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MD-level predictions only: 'Jupiter MD brings career growth (until 2031)'</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MD → AD → PD → SD → PrD cascade with confidence thresholds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We tell you the specific sub-period and week, not just the 18-year era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 text: same Jupiter MD interpretation for every chart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Chart-conditioned: Jupiter MD on a Sagittarius lagna with Jupiter in H1 vs Jupiter in H8 generates completely different predictions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The dasha lord's natal placement, dignity, aspects received, and house lordship all condition the prediction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Forward-only: no verification against past events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Dasha autobiography: engine maps past confirmed events to the dasha periods they occurred in before generating future predictions</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The engine proves it can read the past before making claims about the future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confidence decay: 2030 prediction issued with same confidence as 2026 prediction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Explicit confidence decay function: uncertainty widens as horizon extends. Saturn ingresses mid-period trigger explicit uncertainty flags.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 understand which predictions are reliable and which are speculative</w:t>
            </w:r>
          </w:p>
        </w:tc>
      </w:tr>
    </w:tbl>
    <w:p>
      <w:pPr>
        <w:spacing w:after="180"/>
      </w:pPr>
      <w:r>
        <w:t xml:space="preserve"/>
      </w:r>
    </w:p>
    <w:p>
      <w:pPr>
        <w:pStyle w:val="Heading3"/>
      </w:pPr>
      <w:r>
        <w:rPr>
          <w:rFonts w:ascii="Arial" w:cs="Arial" w:eastAsia="Arial" w:hAnsi="Arial"/>
          <w:b/>
          <w:bCs/>
          <w:color w:val="3A7CA5"/>
          <w:sz w:val="24"/>
          <w:szCs w:val="24"/>
        </w:rPr>
        <w:t xml:space="preserve">Layer 7 — The Dasha Autobiography Protocol</w:t>
      </w:r>
    </w:p>
    <w:p>
      <w:pPr>
        <w:spacing w:after="100"/>
      </w:pPr>
      <w:r>
        <w:rPr>
          <w:rFonts w:ascii="Arial" w:cs="Arial" w:eastAsia="Arial" w:hAnsi="Arial"/>
          <w:sz w:val="22"/>
          <w:szCs w:val="22"/>
        </w:rPr>
        <w:t xml:space="preserve">This is the most powerful onboarding mechanism and the richest data source simultaneously. Before issuing future predictions, users input 5-8 confirmed past life events with approximate dates. The engine reverse-maps each event to the active dasha + transits and asks: would we have predicted this?</w:t>
      </w:r>
    </w:p>
    <w:p>
      <w:pPr>
        <w:spacing w:after="180"/>
      </w:pPr>
      <w:r>
        <w:t xml:space="preserve"/>
      </w:r>
    </w:p>
    <w:p>
      <w:pPr>
        <w:spacing w:after="100"/>
      </w:pPr>
      <w:r>
        <w:rPr>
          <w:rFonts w:ascii="Arial" w:cs="Arial" w:eastAsia="Arial" w:hAnsi="Arial"/>
          <w:sz w:val="22"/>
          <w:szCs w:val="22"/>
        </w:rPr>
        <w:t xml:space="preserve">The output of this process:</w:t>
      </w:r>
    </w:p>
    <w:p>
      <w:pPr>
        <w:pStyle w:val="ListParagraph"/>
        <w:numPr>
          <w:ilvl w:val="0"/>
          <w:numId w:val="2"/>
        </w:numPr>
        <w:spacing w:after="80"/>
      </w:pPr>
      <w:r>
        <w:rPr>
          <w:rFonts w:ascii="Arial" w:cs="Arial" w:eastAsia="Arial" w:hAnsi="Arial"/>
          <w:sz w:val="22"/>
          <w:szCs w:val="22"/>
        </w:rPr>
        <w:t xml:space="preserve">User sees: 'Your 2019 job change occurred during Jupiter AD over your natal H10 lord. Our engine would have issued a 71% probability career transition prediction for that period.'</w:t>
      </w:r>
    </w:p>
    <w:p>
      <w:pPr>
        <w:pStyle w:val="ListParagraph"/>
        <w:numPr>
          <w:ilvl w:val="0"/>
          <w:numId w:val="2"/>
        </w:numPr>
        <w:spacing w:after="80"/>
      </w:pPr>
      <w:r>
        <w:rPr>
          <w:rFonts w:ascii="Arial" w:cs="Arial" w:eastAsia="Arial" w:hAnsi="Arial"/>
          <w:sz w:val="22"/>
          <w:szCs w:val="22"/>
        </w:rPr>
        <w:t xml:space="preserve">Engine records: confirmed event, event date, dasha period, rules that would have fired, whether the rules did fire</w:t>
      </w:r>
    </w:p>
    <w:p>
      <w:pPr>
        <w:pStyle w:val="ListParagraph"/>
        <w:numPr>
          <w:ilvl w:val="0"/>
          <w:numId w:val="2"/>
        </w:numPr>
        <w:spacing w:after="80"/>
      </w:pPr>
      <w:r>
        <w:rPr>
          <w:rFonts w:ascii="Arial" w:cs="Arial" w:eastAsia="Arial" w:hAnsi="Arial"/>
          <w:sz w:val="22"/>
          <w:szCs w:val="22"/>
        </w:rPr>
        <w:t xml:space="preserve">Training benefit: every autobiography event is a high-quality labeled training example with zero recall ambiguity (the event already happened, the date is known)</w:t>
      </w:r>
    </w:p>
    <w:p>
      <w:pPr>
        <w:pStyle w:val="ListParagraph"/>
        <w:numPr>
          <w:ilvl w:val="0"/>
          <w:numId w:val="2"/>
        </w:numPr>
        <w:spacing w:after="80"/>
      </w:pPr>
      <w:r>
        <w:rPr>
          <w:rFonts w:ascii="Arial" w:cs="Arial" w:eastAsia="Arial" w:hAnsi="Arial"/>
          <w:sz w:val="22"/>
          <w:szCs w:val="22"/>
        </w:rPr>
        <w:t xml:space="preserve">Trust benefit: users who see the engine correctly retrodict 3-4 past events immediately trust its future predictions — without any forward validation needed</w:t>
      </w:r>
    </w:p>
    <w:p>
      <w:pPr>
        <w:spacing w:after="180"/>
      </w:pPr>
      <w:r>
        <w:t xml:space="preserve"/>
      </w:r>
    </w:p>
    <w:p>
      <w:pPr>
        <w:pBdr>
          <w:left w:val="single" w:color="2C5F8A" w:sz="12" w:space="1"/>
        </w:pBdr>
        <w:spacing w:after="140"/>
        <w:ind w:left="360"/>
      </w:pPr>
      <w:r>
        <w:rPr>
          <w:rFonts w:ascii="Arial" w:cs="Arial" w:eastAsia="Arial" w:hAnsi="Arial"/>
          <w:i/>
          <w:iCs/>
          <w:sz w:val="20"/>
          <w:szCs w:val="20"/>
        </w:rPr>
        <w:t xml:space="preserve">The autobiography protocol solves the cold-start problem: every new user generates approximately 5-8 confirmed training events before the engine issues a single future prediction. This is structurally superior to waiting for forward predictions to close.</w:t>
      </w:r>
    </w:p>
    <w:p>
      <w:pPr>
        <w:spacing w:after="180"/>
      </w:pPr>
      <w:r>
        <w:t xml:space="preserve"/>
      </w:r>
    </w:p>
    <w:p>
      <w:pPr>
        <w:pStyle w:val="Heading3"/>
      </w:pPr>
      <w:r>
        <w:rPr>
          <w:rFonts w:ascii="Arial" w:cs="Arial" w:eastAsia="Arial" w:hAnsi="Arial"/>
          <w:b/>
          <w:bCs/>
          <w:color w:val="3A7CA5"/>
          <w:sz w:val="24"/>
          <w:szCs w:val="24"/>
        </w:rPr>
        <w:t xml:space="preserve">Layer 8 — Signal Isolation via user_prior_prob</w:t>
      </w:r>
    </w:p>
    <w:p>
      <w:pPr>
        <w:spacing w:after="100"/>
      </w:pPr>
      <w:r>
        <w:rPr>
          <w:rFonts w:ascii="Arial" w:cs="Arial" w:eastAsia="Arial" w:hAnsi="Arial"/>
          <w:sz w:val="22"/>
          <w:szCs w:val="22"/>
        </w:rPr>
        <w:t xml:space="preserve">This is the most scientifically important field in the entire system. Every prediction has a companion question: 'Independent of any astrological input, how likely did you think this kind of event was in this period?' (0-10 scale, converted to 0.0-1.0).</w:t>
      </w:r>
    </w:p>
    <w:p>
      <w:pPr>
        <w:spacing w:after="180"/>
      </w:pPr>
      <w:r>
        <w:t xml:space="preserve"/>
      </w:r>
    </w:p>
    <w:p>
      <w:pPr>
        <w:spacing w:after="100"/>
      </w:pPr>
      <w:r>
        <w:rPr>
          <w:rFonts w:ascii="Arial" w:cs="Arial" w:eastAsia="Arial" w:hAnsi="Arial"/>
          <w:sz w:val="22"/>
          <w:szCs w:val="22"/>
        </w:rPr>
        <w:t xml:space="preserve">The isolation calculation:</w:t>
      </w:r>
    </w:p>
    <w:p>
      <w:pPr>
        <w:spacing w:after="60"/>
        <w:ind w:left="720"/>
      </w:pPr>
      <w:r>
        <w:rPr>
          <w:rFonts w:ascii="Courier New" w:cs="Courier New" w:eastAsia="Courier New" w:hAnsi="Courier New"/>
          <w:sz w:val="18"/>
          <w:szCs w:val="18"/>
        </w:rPr>
        <w:t xml:space="preserve">signal_strength = (confidence_mean - user_prior_prob) × is_training_eligible</w:t>
      </w:r>
    </w:p>
    <w:p>
      <w:pPr>
        <w:spacing w:after="180"/>
      </w:pPr>
      <w:r>
        <w:t xml:space="preserve"/>
      </w:r>
    </w:p>
    <w:p>
      <w:pPr>
        <w:spacing w:after="100"/>
      </w:pPr>
      <w:r>
        <w:rPr>
          <w:rFonts w:ascii="Arial" w:cs="Arial" w:eastAsia="Arial" w:hAnsi="Arial"/>
          <w:sz w:val="22"/>
          <w:szCs w:val="22"/>
        </w:rPr>
        <w:t xml:space="preserve">Why this matters: if the engine says 70% probability of career change, and the user says they would have expected 65% independently, the engine has added only 5 percentage points of information above base rate. That is very weak signal. If the engine says 70% and the user says they would have expected 20%, the engine has added 50 percentage points of information. That is strong signal.</w:t>
      </w:r>
    </w:p>
    <w:p>
      <w:pPr>
        <w:spacing w:after="180"/>
      </w:pPr>
      <w:r>
        <w:t xml:space="preserve"/>
      </w:r>
    </w:p>
    <w:p>
      <w:pPr>
        <w:spacing w:after="100"/>
      </w:pPr>
      <w:r>
        <w:rPr>
          <w:rFonts w:ascii="Arial" w:cs="Arial" w:eastAsia="Arial" w:hAnsi="Arial"/>
          <w:sz w:val="22"/>
          <w:szCs w:val="22"/>
        </w:rPr>
        <w:t xml:space="preserve">Without this field, the Bayesian weight update cannot distinguish between: (a) the engine correctly identified a planetary signal that caused the event, and (b) the event was going to happen regardless and the planetary configuration was coincidental.</w:t>
      </w:r>
    </w:p>
    <w:p>
      <w:pPr>
        <w:spacing w:after="180"/>
      </w:pPr>
      <w:r>
        <w:t xml:space="preserve"/>
      </w:r>
    </w:p>
    <w:p>
      <w:pPr>
        <w:spacing w:after="100"/>
      </w:pPr>
      <w:r>
        <w:rPr>
          <w:rFonts w:ascii="Arial" w:cs="Arial" w:eastAsia="Arial" w:hAnsi="Arial"/>
          <w:sz w:val="22"/>
          <w:szCs w:val="22"/>
        </w:rPr>
        <w:t xml:space="preserve">Target trajectory: signal isolation (avg confidence_mean - avg user_prior_prob) should grow from +0.08 in 2026 to +0.22 by 2030. If it stays flat or shrinks, predictions are measuring base rates, not planets.</w:t>
      </w:r>
    </w:p>
    <w:p>
      <w:pPr>
        <w:spacing w:after="180"/>
      </w:pPr>
      <w:r>
        <w:t xml:space="preserve"/>
      </w:r>
    </w:p>
    <w:p>
      <w:pPr>
        <w:pStyle w:val="Heading3"/>
      </w:pPr>
      <w:r>
        <w:rPr>
          <w:rFonts w:ascii="Arial" w:cs="Arial" w:eastAsia="Arial" w:hAnsi="Arial"/>
          <w:b/>
          <w:bCs/>
          <w:color w:val="3A7CA5"/>
          <w:sz w:val="24"/>
          <w:szCs w:val="24"/>
        </w:rPr>
        <w:t xml:space="preserve">Layer 9 — Chart Cluster Empirical Social Proof</w:t>
      </w:r>
    </w:p>
    <w:p>
      <w:pPr>
        <w:spacing w:after="100"/>
      </w:pPr>
      <w:r>
        <w:rPr>
          <w:rFonts w:ascii="Arial" w:cs="Arial" w:eastAsia="Arial" w:hAnsi="Arial"/>
          <w:sz w:val="22"/>
          <w:szCs w:val="22"/>
        </w:rPr>
        <w:t xml:space="preserve">Using HDBSCAN chart embeddings, the engine clusters users by structural chart similarity. When making a prediction, it appends empirical data from similar charts:</w:t>
      </w:r>
    </w:p>
    <w:p>
      <w:pPr>
        <w:spacing w:after="180"/>
      </w:pPr>
      <w:r>
        <w:t xml:space="preserve"/>
      </w:r>
    </w:p>
    <w:p>
      <w:pPr>
        <w:spacing w:after="60"/>
        <w:ind w:left="720"/>
      </w:pPr>
      <w:r>
        <w:rPr>
          <w:rFonts w:ascii="Courier New" w:cs="Courier New" w:eastAsia="Courier New" w:hAnsi="Courier New"/>
          <w:sz w:val="18"/>
          <w:szCs w:val="18"/>
        </w:rPr>
        <w:t xml:space="preserve">'67 users with structurally similar charts confirmed a significant career change during Jupiter MD.</w:t>
      </w:r>
    </w:p>
    <w:p>
      <w:pPr>
        <w:spacing w:after="60"/>
        <w:ind w:left="720"/>
      </w:pPr>
      <w:r>
        <w:rPr>
          <w:rFonts w:ascii="Courier New" w:cs="Courier New" w:eastAsia="Courier New" w:hAnsi="Courier New"/>
          <w:sz w:val="18"/>
          <w:szCs w:val="18"/>
        </w:rPr>
        <w:t xml:space="preserve"> Distribution: 41% promotion/recognition, 23% job change, 19% business start, 17% career domain shift.'</w:t>
      </w:r>
    </w:p>
    <w:p>
      <w:pPr>
        <w:spacing w:after="180"/>
      </w:pPr>
      <w:r>
        <w:t xml:space="preserve"/>
      </w:r>
    </w:p>
    <w:p>
      <w:pPr>
        <w:spacing w:after="100"/>
      </w:pPr>
      <w:r>
        <w:rPr>
          <w:rFonts w:ascii="Arial" w:cs="Arial" w:eastAsia="Arial" w:hAnsi="Arial"/>
          <w:sz w:val="22"/>
          <w:szCs w:val="22"/>
        </w:rPr>
        <w:t xml:space="preserve">This layer is impossible for any competitor to replicate without building the feedback infrastructure first. It is not a feature — it is a moat that grows stronger as the user base grows. In 2026 with 1,000 users, clusters are thin (5-15 similar charts). In 2029 with 100,000 users, every cluster has hundreds of confirmed events. The prediction quality of the cluster layer improves non-linearly with scale.</w:t>
      </w:r>
    </w:p>
    <w:p>
      <w:pPr>
        <w:spacing w:after="180"/>
      </w:pPr>
      <w:r>
        <w:t xml:space="preserve"/>
      </w:r>
    </w:p>
    <w:p>
      <w:pPr>
        <w:pStyle w:val="Heading3"/>
      </w:pPr>
      <w:r>
        <w:rPr>
          <w:rFonts w:ascii="Arial" w:cs="Arial" w:eastAsia="Arial" w:hAnsi="Arial"/>
          <w:b/>
          <w:bCs/>
          <w:color w:val="3A7CA5"/>
          <w:sz w:val="24"/>
          <w:szCs w:val="24"/>
        </w:rPr>
        <w:t xml:space="preserve">Layer 10 — Closed-Loop Empirical Weight Update</w:t>
      </w:r>
    </w:p>
    <w:p>
      <w:pPr>
        <w:spacing w:after="100"/>
      </w:pPr>
      <w:r>
        <w:rPr>
          <w:rFonts w:ascii="Arial" w:cs="Arial" w:eastAsia="Arial" w:hAnsi="Arial"/>
          <w:sz w:val="22"/>
          <w:szCs w:val="22"/>
        </w:rPr>
        <w:t xml:space="preserve">After a prediction window closes, every confirmed or disconfirmed prediction updates the Bayesian posterior for every rule that contributed to that prediction. The magnitude of the update is proportional to signal_strength (Layer 8) and is_training_eligible (occurrence_certainty ≥ 0.7 AND report_confidence ≥ 0.6).</w:t>
      </w:r>
    </w:p>
    <w:p>
      <w:pPr>
        <w:spacing w:after="180"/>
      </w:pPr>
      <w:r>
        <w:t xml:space="preserve"/>
      </w:r>
    </w:p>
    <w:p>
      <w:pPr>
        <w:spacing w:after="100"/>
      </w:pPr>
      <w:r>
        <w:rPr>
          <w:rFonts w:ascii="Arial" w:cs="Arial" w:eastAsia="Arial" w:hAnsi="Arial"/>
          <w:sz w:val="22"/>
          <w:szCs w:val="22"/>
        </w:rPr>
        <w:t xml:space="preserve">The cumulative effect: The engine that serves its 100,000th user has been shaped by hundreds of thousands of confirmed and disconfirmed predictions, each weighted by how much information it contained above user expectations. Every rule's weight is now a posterior distribution, not a classical prior. Rules that consistently predicted correctly have tight posteriors centered at higher values. Rules that consistently misfired have tight posteriors near zero or negative.</w:t>
      </w:r>
    </w:p>
    <w:p>
      <w:pPr>
        <w:spacing w:after="180"/>
      </w:pPr>
      <w:r>
        <w:t xml:space="preserve"/>
      </w:r>
    </w:p>
    <w:p>
      <w:pPr>
        <w:spacing w:after="100"/>
      </w:pPr>
      <w:r>
        <w:rPr>
          <w:rFonts w:ascii="Arial" w:cs="Arial" w:eastAsia="Arial" w:hAnsi="Arial"/>
          <w:sz w:val="22"/>
          <w:szCs w:val="22"/>
        </w:rPr>
        <w:t xml:space="preserve">By 2030, this gives LagnaMaster a proprietary, empirically calibrated rule weight set that no competitor can acquire without building equivalent infrastructure from scratch. The SHAP analysis will reveal which classical rules are signal and which are 2,000-year-old confirmation bias. That knowledge — provably acquired — is the most defensible asset the project can build.</w:t>
      </w:r>
    </w:p>
    <w:p>
      <w:pPr>
        <w:spacing w:after="180"/>
      </w:pPr>
      <w:r>
        <w:t xml:space="preserve"/>
      </w:r>
    </w:p>
    <w:p>
      <w:pPr>
        <w:pStyle w:val="Heading2"/>
      </w:pPr>
      <w:r>
        <w:rPr>
          <w:rFonts w:ascii="Arial" w:cs="Arial" w:eastAsia="Arial" w:hAnsi="Arial"/>
          <w:b/>
          <w:bCs/>
          <w:color w:val="2C5F8A"/>
          <w:sz w:val="28"/>
          <w:szCs w:val="28"/>
        </w:rPr>
        <w:t xml:space="preserve">20.3 Competitor-by-Competitor Failure Analysis</w:t>
      </w:r>
    </w:p>
    <w:p>
      <w:pPr>
        <w:spacing w:after="100"/>
      </w:pPr>
      <w:r>
        <w:rPr>
          <w:rFonts w:ascii="Arial" w:cs="Arial" w:eastAsia="Arial" w:hAnsi="Arial"/>
          <w:sz w:val="22"/>
          <w:szCs w:val="22"/>
        </w:rPr>
        <w:t xml:space="preserve">The following analysis documents, for each major competitor, which of the 10 layers they fail at and what that produces in practice.</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c>
          <w:tcPr>
            <w:tcW w:type="dxa" w:w="1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Competitor</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Layers present</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Layers absent</w:t>
            </w:r>
          </w:p>
        </w:tc>
        <w:tc>
          <w:tcPr>
            <w:tcW w:type="dxa" w:w="33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Consequence in practice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IndAstro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1 (partial — birth data collected)
3 (static weights — single school)
4 (Parashari only)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L2 (no personality verification)
L5 (point estimates, no distributions)
L6 (static MD-level text)
L7 (no autobiography)
L8 (no signal isolation)
L9 (no cluster learning)
L10 (no feedback loop)</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Moon-sign predictions — 1 of 12 segments of humanity gets the same text. Reports written by human astrologers once, never updated. ₹4,000+ reports with no accountability mechanism. Predictions cannot be verified because IndAstro never asks.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AstroTalk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 (partial)
L3 (astrologer judgment, not systematic)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 (no personality protocol)
L4 (KP only for most astrologers)
L5 (qualitative output, no distributions)
L7 (autobiography only if astrologer asks)
L8 (no signal isolation)
L9 (no cluster learning)
L10 (no systematic feedback)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Quality entirely astrologer-dependent. No standardization. An astrologer with excellent interpersonal skills may be systematically wrong about career timing. ₹70cr/month revenue is from consultation fees, not prediction accuracy. Platform has no interest in measuring its own error rate.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AstroSage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L1 (basic chart computation)
L3 (partial — Parashari rules in calculation)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L2 (no personality verification)
L4 (claimed 'AI' is LLM text generation)
L5 (no distributions)
L6 (MD-level text templates)
L7 (no autobiography)
L8 (no signal isolation)
L9 (no cluster learning)
L10 (no feedback loop)</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70M downloads but 'AI' launched 2024-25 is GPT-4 generating horoscope text from planetary positions. Not ML. Not outcome-calibrated. No training data from confirmed events. The gap between their marketing ('AI-powered, astonishingly accurate') and their architecture (LLM text templating) is the largest in the industry.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Lagna360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L1 (claims NASA ephemeris — likely pyswisseph like us)
L3 (claims trained on BPHS — but opaque)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 (no personality verification visible)
L4 (single system — opaque)
L5 (no uncertainty quantification)
L7 (no autobiography)
L8 (no signal isolation)
L9 (no cluster learning)
L10 (methodology completely opaque)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Claims '500,000+ charts analyzed' and 'millions of birth charts for pattern recognition' with zero methodological transparency. No pre-registration. No published accuracy rates. No FDR correction. Claims cannot be evaluated because the methodology is entirely hidden. Our calibration_ob3.json — published in the repo — is already more transparent than anything Lagna360 has ever released.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Astro.com</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L1 (best-in-class Western calculations)
L3 (standardized rule set)</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L2 (no personality verification)
L4 (Western only — no Vedic multi-school)
L5 (no distributions)
L6 (static text, no temporal model)
L7 (no autobiography)
L8 (no signal isolation)
L9 (no cluster learning)
L10 (no feedback loop)</w:t>
            </w:r>
          </w:p>
        </w:tc>
        <w:tc>
          <w:tcPr>
            <w:tcW w:type="dxa" w:w="3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Best calculation engine in the world for Western astrology. Entirely static output. Respected precisely because it is honest about being a calculation tool, not a prediction engine. We borrow their calculation standards. We are not competing in the same product category.</w:t>
            </w:r>
          </w:p>
        </w:tc>
      </w:tr>
    </w:tbl>
    <w:p>
      <w:pPr>
        <w:spacing w:after="180"/>
      </w:pPr>
      <w:r>
        <w:t xml:space="preserve"/>
      </w:r>
    </w:p>
    <w:p>
      <w:r>
        <w:br w:type="page"/>
      </w:r>
    </w:p>
    <w:p>
      <w:pPr>
        <w:pStyle w:val="Heading1"/>
      </w:pPr>
      <w:r>
        <w:rPr>
          <w:rFonts w:ascii="Arial" w:cs="Arial" w:eastAsia="Arial" w:hAnsi="Arial"/>
          <w:b/>
          <w:bCs/>
          <w:color w:val="1E3A5F"/>
          <w:sz w:val="36"/>
          <w:szCs w:val="36"/>
        </w:rPr>
        <w:t xml:space="preserve">21. The Comprehensive Project Scorecard</w:t>
      </w:r>
    </w:p>
    <w:p>
      <w:pPr>
        <w:spacing w:after="100"/>
      </w:pPr>
      <w:r>
        <w:rPr>
          <w:rFonts w:ascii="Arial" w:cs="Arial" w:eastAsia="Arial" w:hAnsi="Arial"/>
          <w:sz w:val="22"/>
          <w:szCs w:val="22"/>
        </w:rPr>
        <w:t xml:space="preserve">The Qwen scorecard is a reasonable starting point with significant gaps. It measures what is easy to measure (DORA deployment frequency, which is irrelevant for a research platform) while missing the most important categories: prediction calibration (Brier score), signal isolation, personality confirmation rate, classical corpus coverage depth, model convergence, and research integrity metrics. What follows is the complete scorecard the project owner needs to sleep well at night.</w:t>
      </w:r>
    </w:p>
    <w:p>
      <w:pPr>
        <w:spacing w:after="180"/>
      </w:pPr>
      <w:r>
        <w:t xml:space="preserve"/>
      </w:r>
    </w:p>
    <w:p>
      <w:pPr>
        <w:pBdr>
          <w:left w:val="single" w:color="CC6600" w:sz="12" w:space="1"/>
        </w:pBdr>
        <w:spacing w:after="140"/>
        <w:ind w:left="360"/>
      </w:pPr>
      <w:r>
        <w:rPr>
          <w:rFonts w:ascii="Arial" w:cs="Arial" w:eastAsia="Arial" w:hAnsi="Arial"/>
          <w:i/>
          <w:iCs/>
          <w:sz w:val="20"/>
          <w:szCs w:val="20"/>
        </w:rPr>
        <w:t xml:space="preserve">Interpretation of any individual metric in isolation is misleading. The metrics are designed to be read as a system — the signal isolation metric and the Brier score together tell you whether the engine is calibrated and adding information. DORA metrics without prediction calibration metrics would optimize engineering velocity at the cost of scientific integrity. Read all domains together.</w:t>
      </w:r>
    </w:p>
    <w:p>
      <w:pPr>
        <w:spacing w:after="180"/>
      </w:pPr>
      <w:r>
        <w:t xml:space="preserve"/>
      </w:r>
    </w:p>
    <w:p>
      <w:pPr>
        <w:pStyle w:val="Heading2"/>
      </w:pPr>
      <w:r>
        <w:rPr>
          <w:rFonts w:ascii="Arial" w:cs="Arial" w:eastAsia="Arial" w:hAnsi="Arial"/>
          <w:b/>
          <w:bCs/>
          <w:color w:val="2C5F8A"/>
          <w:sz w:val="28"/>
          <w:szCs w:val="28"/>
        </w:rPr>
        <w:t xml:space="preserve">21.1 Current State Baseline — March 2026</w:t>
      </w:r>
    </w:p>
    <w:p>
      <w:pPr>
        <w:spacing w:after="100"/>
      </w:pPr>
      <w:r>
        <w:rPr>
          <w:rFonts w:ascii="Arial" w:cs="Arial" w:eastAsia="Arial" w:hAnsi="Arial"/>
          <w:sz w:val="22"/>
          <w:szCs w:val="22"/>
        </w:rPr>
        <w:t xml:space="preserve">This is the honest assessment of where the project stands today across all measurement domains. Setting this baseline publicly prevents retrospective goal-moving.</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Domain</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Current value (March 2026)</w:t>
            </w:r>
          </w:p>
        </w:tc>
        <w:tc>
          <w:tcPr>
            <w:tcW w:type="dxa" w:w="1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Prediction quality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Brier score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measurable — no closed feedback windows</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Pre-baseline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Timing accuracy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measurable</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Pre-baseline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Signal isolation (confidence − prior)</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measurable — feedback schema not built</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Pre-baseline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Personality 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Natal 20Q confirmation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built (S200 target)</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Not started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Dasha autobiography completion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built</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ML model health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Bayesian weight std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applicable — weights are classical priors, not posteriors</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Pre-model</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SHAP-FDR validated features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 — no pre-registration filed yet</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Confirmed events in training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 feedback schema not built</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Classical corpus</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BPHS chapters encoded (of 97)</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 chapters (rules from Ch. 1-15)</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15/97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Named yogas implemented (of 300+)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~30-40 yogas</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~35/300</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dasha systems (of 44)</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Vimsottari only (1)</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1/44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Engineering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Test 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1338 passing, 3 skipped, 0 lint errors</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GOOD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PyJHora cross-validation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run — script to be built in S191</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Not started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Ephemeris cache hit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 Redis not yet added (S196 target)</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computation P99 latency</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~800ms (no caching)</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800ms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Tech debt (lint/type errors)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 current green state</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0</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Rules implemented</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rules in engine</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23 rules (R01-R23), R17/R18 activated S190</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23/23+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Conditional weight functions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Static 3-table system — not yet conditional</w:t>
            </w:r>
          </w:p>
        </w:tc>
        <w:tc>
          <w:tcPr>
            <w:tcW w:type="dxa" w:w="17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Not started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OB-3 calibration</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Global chart strength (Spearman rho)</w:t>
            </w:r>
          </w:p>
        </w:tc>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ρ=0.40 vs ADB notability — confirmed</w:t>
            </w:r>
          </w:p>
        </w:tc>
        <w:tc>
          <w:tcPr>
            <w:tcW w:type="dxa" w:w="1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ρ=0.40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Axis-specific discrimination (Mann-Whitney 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r~0.02 — noise level — confirmed no axis signal</w:t>
            </w:r>
          </w:p>
        </w:tc>
        <w:tc>
          <w:tcPr>
            <w:tcW w:type="dxa" w:w="1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r~0.02</w:t>
            </w:r>
          </w:p>
        </w:tc>
      </w:tr>
    </w:tbl>
    <w:p>
      <w:pPr>
        <w:spacing w:after="180"/>
      </w:pPr>
      <w:r>
        <w:t xml:space="preserve"/>
      </w:r>
    </w:p>
    <w:p>
      <w:pPr>
        <w:pStyle w:val="Heading2"/>
      </w:pPr>
      <w:r>
        <w:rPr>
          <w:rFonts w:ascii="Arial" w:cs="Arial" w:eastAsia="Arial" w:hAnsi="Arial"/>
          <w:b/>
          <w:bCs/>
          <w:color w:val="2C5F8A"/>
          <w:sz w:val="28"/>
          <w:szCs w:val="28"/>
        </w:rPr>
        <w:t xml:space="preserve">21.2 KPI Framework — 8 Domains, 60+ Metrics</w:t>
      </w:r>
    </w:p>
    <w:p>
      <w:pPr>
        <w:spacing w:after="100"/>
      </w:pPr>
      <w:r>
        <w:rPr>
          <w:rFonts w:ascii="Arial" w:cs="Arial" w:eastAsia="Arial" w:hAnsi="Arial"/>
          <w:sz w:val="22"/>
          <w:szCs w:val="22"/>
        </w:rPr>
        <w:t xml:space="preserve">Grouped by domain. Each metric has a 2026 baseline target, annual milestones to 2030, and a best-in-class ceiling estimate. The 2030 best-in-class figures are ceiling estimates — ambitious but grounded in what is achievable with 500,000 confirmed events and a mature ML pipeline.</w:t>
      </w:r>
    </w:p>
    <w:p>
      <w:pPr>
        <w:spacing w:after="180"/>
      </w:pPr>
      <w:r>
        <w:t xml:space="preserve"/>
      </w:r>
    </w:p>
    <w:p>
      <w:pPr>
        <w:pStyle w:val="Heading3"/>
      </w:pPr>
      <w:r>
        <w:rPr>
          <w:rFonts w:ascii="Arial" w:cs="Arial" w:eastAsia="Arial" w:hAnsi="Arial"/>
          <w:b/>
          <w:bCs/>
          <w:color w:val="3A7CA5"/>
          <w:sz w:val="24"/>
          <w:szCs w:val="24"/>
        </w:rPr>
        <w:t xml:space="preserve">Domain 1 — Prediction Calibration (the core scientific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800"/>
        <w:gridCol w:w="800"/>
        <w:gridCol w:w="800"/>
        <w:gridCol w:w="800"/>
        <w:gridCol w:w="15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Brier score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 squared error of probability forecasts vs binary outcomes. 0=perfect, 0.25=random, 1=perfectly wrong.</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≤0.20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≤0.17</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≤0.14</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≤0.12</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≤0.10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Timing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predictions where confirmed event date falls within predicted window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71%</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80%</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Signal isolation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Avg (confidence_mean − user_prior_prob) across all is_training_eligible events. Positive = engine adds info above base rate.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+0.08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+0.16</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+0.19</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+0.23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Valence accuracy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where predicted +/− valence matches confirmed actual valence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73%</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78%</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Domain precision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where predicted life domain matches confirmed event domain</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59%</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66%</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72%</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Anti-prediction zone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potential predictions suppressed due to concordance &lt;0.35. Low is bad (suppressing too little). Too high is bad (suppressing too much).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22-27%</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22-28%</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Confidence decay slope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Rate at which confidence_std grows with prediction horizon. Measured as std per additional 6 months.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Establish baseline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Track</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Calibrate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Model</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Explicit decay fn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Ledger accuracy (public)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Published: confirmed/(confirmed+disconfirmed) for all closed prediction windows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Publish (no target)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≥65%</w:t>
            </w:r>
          </w:p>
        </w:tc>
        <w:tc>
          <w:tcPr>
            <w:tcW w:type="dxa" w:w="1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≥73%</w:t>
            </w:r>
          </w:p>
        </w:tc>
      </w:tr>
    </w:tbl>
    <w:p>
      <w:pPr>
        <w:spacing w:after="180"/>
      </w:pPr>
      <w:r>
        <w:t xml:space="preserve"/>
      </w:r>
    </w:p>
    <w:p>
      <w:pPr>
        <w:pStyle w:val="Heading3"/>
      </w:pPr>
      <w:r>
        <w:rPr>
          <w:rFonts w:ascii="Arial" w:cs="Arial" w:eastAsia="Arial" w:hAnsi="Arial"/>
          <w:b/>
          <w:bCs/>
          <w:color w:val="3A7CA5"/>
          <w:sz w:val="24"/>
          <w:szCs w:val="24"/>
        </w:rPr>
        <w:t xml:space="preserve">Domain 2 — Personality Protocol (the unique verification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800"/>
        <w:gridCol w:w="800"/>
        <w:gridCol w:w="800"/>
        <w:gridCol w:w="800"/>
        <w:gridCol w:w="12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Natal 20Q confirmation rate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natal personality questions where user confirms engine's predicted answer</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80%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Dasha 20Q confirmation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dasha-current personality questions confirmed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76%</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Autobiography event retrofit rate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past life events that fall in the dasha period engine would have predicted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(build)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67%</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Birth time HIGH certificate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onboarded users whose birth time produces HIGH confidence certificate for D1+D9</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64%</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Onboarding completion rate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registered users who complete: birth data → 20Q natal → 3+ autobiography events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44%</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63%</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below-threshold suspension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users for whom future predictions are suspended due to low 20Q confirmation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Track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Track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Establish intervention UX</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≤8%</w:t>
            </w:r>
          </w:p>
        </w:tc>
      </w:tr>
    </w:tbl>
    <w:p>
      <w:pPr>
        <w:spacing w:after="180"/>
      </w:pPr>
      <w:r>
        <w:t xml:space="preserve"/>
      </w:r>
    </w:p>
    <w:p>
      <w:pPr>
        <w:pStyle w:val="Heading3"/>
      </w:pPr>
      <w:r>
        <w:rPr>
          <w:rFonts w:ascii="Arial" w:cs="Arial" w:eastAsia="Arial" w:hAnsi="Arial"/>
          <w:b/>
          <w:bCs/>
          <w:color w:val="3A7CA5"/>
          <w:sz w:val="24"/>
          <w:szCs w:val="24"/>
        </w:rPr>
        <w:t xml:space="preserve">Domain 3 — ML Model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800"/>
        <w:gridCol w:w="800"/>
        <w:gridCol w:w="800"/>
        <w:gridCol w:w="800"/>
        <w:gridCol w:w="12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Bayesian weight std convergence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Avg std across all rule posteriors. Lower = more certain. Target: converge toward narrow posteriors.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0.45 (prior)</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0.32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0.22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0.16</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σ 0.12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SHAP-FDR validated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Features that survive pre-registered Benjamini-Hochberg correction at q&lt;0.05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200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Confirmed events (total)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feedback.is_training_eligible = true records in database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65,000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160,000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OSF pre-registrations filed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New analysis plans registered before execution on Open Science Framework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24/yr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Rule posterior coverage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23+ rules whose posterior has been updated by ≥100 feedback events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85%</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Model version change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Number of meaningful weight posterior updates per quarter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8/yr</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False discovery rate (published analyses)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FDR q-value across all published SHAP findings. Target: strictly controlled.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(pre-model)</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q&lt;0.05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q&lt;0.05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q&lt;0.05</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q&lt;0.05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cluster minimum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Minimum users per HDBSCAN cluster (below this: cluster not used for social proof)</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75</w:t>
            </w:r>
          </w:p>
        </w:tc>
      </w:tr>
    </w:tbl>
    <w:p>
      <w:pPr>
        <w:spacing w:after="180"/>
      </w:pPr>
      <w:r>
        <w:t xml:space="preserve"/>
      </w:r>
    </w:p>
    <w:p>
      <w:pPr>
        <w:pStyle w:val="Heading3"/>
      </w:pPr>
      <w:r>
        <w:rPr>
          <w:rFonts w:ascii="Arial" w:cs="Arial" w:eastAsia="Arial" w:hAnsi="Arial"/>
          <w:b/>
          <w:bCs/>
          <w:color w:val="3A7CA5"/>
          <w:sz w:val="24"/>
          <w:szCs w:val="24"/>
        </w:rPr>
        <w:t xml:space="preserve">Domain 4 — Classical Corpus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800"/>
        <w:gridCol w:w="800"/>
        <w:gridCol w:w="800"/>
        <w:gridCol w:w="800"/>
        <w:gridCol w:w="1260"/>
      </w:tblGrid>
      <w:tr>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BPHS chapters encoded (of 97)</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Chapters fully structured in classical_rules_db.json with tested implementations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97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Named yogas implemented (of 300+)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Yoga detection functions with ≥2 test cases each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280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310+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Dasha systems active (of 44)</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Graha + rasi dashas with test cross-validation vs PyJHora</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34</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Structured rules in classical_rules_db.json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rule entries with source, chapter, verse, domain, direction, weight fields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1,500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Classical texts formally ingested (of 12 priority)</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Texts with full chapter encoding (BPHS, Brihat Jataka, Uttara Kalamrita, etc.)</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PyJHora deviation (planetary positions)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Max deviation in degrees between LagnaMaster and PyJHora across 10 reference charts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≤0.005°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≤0.001°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≤0.001°</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≤0.001°</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Rule utilization rate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encoded rules that contributed to at least 1% of predictions issued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93%</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98%</w:t>
            </w:r>
          </w:p>
        </w:tc>
      </w:tr>
    </w:tbl>
    <w:p>
      <w:pPr>
        <w:spacing w:after="180"/>
      </w:pPr>
      <w:r>
        <w:t xml:space="preserve"/>
      </w:r>
    </w:p>
    <w:p>
      <w:pPr>
        <w:pStyle w:val="Heading3"/>
      </w:pPr>
      <w:r>
        <w:rPr>
          <w:rFonts w:ascii="Arial" w:cs="Arial" w:eastAsia="Arial" w:hAnsi="Arial"/>
          <w:b/>
          <w:bCs/>
          <w:color w:val="3A7CA5"/>
          <w:sz w:val="24"/>
          <w:szCs w:val="24"/>
        </w:rPr>
        <w:t xml:space="preserve">Domain 5 — Engineering Reliability (not deployment speed)</w:t>
      </w:r>
    </w:p>
    <w:p>
      <w:pPr>
        <w:spacing w:after="100"/>
      </w:pPr>
      <w:r>
        <w:rPr>
          <w:rFonts w:ascii="Arial" w:cs="Arial" w:eastAsia="Arial" w:hAnsi="Arial"/>
          <w:sz w:val="22"/>
          <w:szCs w:val="22"/>
        </w:rPr>
        <w:t xml:space="preserve">Note: DORA deployment frequency is not the right metric for this platform. We are building a research tool, not a consumer app with daily feature releases. The right engineering metrics measure reliability, accuracy, and technical debt — not how fast we ship.</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000"/>
        <w:gridCol w:w="800"/>
        <w:gridCol w:w="800"/>
        <w:gridCol w:w="800"/>
        <w:gridCol w:w="10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1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0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Ephemeris calculation accuracy (vs JPL)</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Max deviation from NASA JPL reference across 12 test planets × 100 historical dates</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0.001°</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0.001°</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0.0005°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0.0005°</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0.0001°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Ephemeris cache hit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Redis cache hit % for Swiss Ephemeris calls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(Redis not built)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≥98%</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computation P99 latency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99th percentile end-to-end chart computation time</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~800ms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&lt;350ms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&lt;150ms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&lt;80ms</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&lt;40ms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Test count (passing)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passing tests. 0 skipped by design (current 3 skipped are intentional)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2800+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3500+</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5000+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Ruff lint errors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Maintained at zero — enforced by pre-push hook + CI</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MTTR from calculation bug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Mean time to recover from a confirmed calculation error in production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&lt;4hrs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&lt;2hrs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&lt;1hr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&lt;30min</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&lt;15min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CI success rate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pushes that pass CI without manual intervention</w:t>
            </w:r>
          </w:p>
        </w:tc>
        <w:tc>
          <w:tcPr>
            <w:tcW w:type="dxa" w:w="1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≥99%</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≥99.5%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Service extraction progress (of 5 planned)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Services extracted from monolith per migration plan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(S208 target)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w:t>
            </w:r>
          </w:p>
        </w:tc>
      </w:tr>
    </w:tbl>
    <w:p>
      <w:pPr>
        <w:spacing w:after="180"/>
      </w:pPr>
      <w:r>
        <w:t xml:space="preserve"/>
      </w:r>
    </w:p>
    <w:p>
      <w:pPr>
        <w:pStyle w:val="Heading3"/>
      </w:pPr>
      <w:r>
        <w:rPr>
          <w:rFonts w:ascii="Arial" w:cs="Arial" w:eastAsia="Arial" w:hAnsi="Arial"/>
          <w:b/>
          <w:bCs/>
          <w:color w:val="3A7CA5"/>
          <w:sz w:val="24"/>
          <w:szCs w:val="24"/>
        </w:rPr>
        <w:t xml:space="preserve">Domain 6 — User Trust and Engagement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800"/>
        <w:gridCol w:w="800"/>
        <w:gridCol w:w="800"/>
        <w:gridCol w:w="800"/>
        <w:gridCol w:w="12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submission rate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predictions where user submits feedback within 30 days of window close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D-7 retention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new users who return within 7 days of signup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66%</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D-30 retention</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new users who return within 30 days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44%</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Autobiography completion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users who input ≥3 past life events in onboarding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58%</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65%</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user_prior_prob variance (σ)</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Variance of prior probabilities submitted. Low σ = users all submitting same priors = base rate problem.</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≥0.16</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≥0.20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≥0.25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σ ≥0.30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σ ≥0.36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NPS (net promoter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Would recommend to friend or family? −100 to +100.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≥57</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≥65</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Prediction ledger public trust score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User-reported trust in the public accuracy ledger. 1-5 scale.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(launch)</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4.2</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4.5</w:t>
            </w:r>
          </w:p>
        </w:tc>
      </w:tr>
    </w:tbl>
    <w:p>
      <w:pPr>
        <w:spacing w:after="180"/>
      </w:pPr>
      <w:r>
        <w:t xml:space="preserve"/>
      </w:r>
    </w:p>
    <w:p>
      <w:pPr>
        <w:pStyle w:val="Heading3"/>
      </w:pPr>
      <w:r>
        <w:rPr>
          <w:rFonts w:ascii="Arial" w:cs="Arial" w:eastAsia="Arial" w:hAnsi="Arial"/>
          <w:b/>
          <w:bCs/>
          <w:color w:val="3A7CA5"/>
          <w:sz w:val="24"/>
          <w:szCs w:val="24"/>
        </w:rPr>
        <w:t xml:space="preserve">Domain 7 — Business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800"/>
        <w:gridCol w:w="800"/>
        <w:gridCol w:w="800"/>
        <w:gridCol w:w="800"/>
        <w:gridCol w:w="12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2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Registered users (cumulative)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Total accounts created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60,000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160,000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 active users (MAU)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Users with ≥1 engagement action in 30 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45,000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150,000</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Free → Pro conversion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MAU on paid tier</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11%</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ARPU (monthly)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Avg revenue per active user per month (blended free+paid)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$9.50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$14</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Muhurat optimizer revenue per report</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Premium product — report fee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$75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Astrologer RLHF accuracy delta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improvement of astrologer-endorsed predictions vs engine-only baseline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≥28%</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 ARR (annualized)</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Annualized revenue run rate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$14K</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$147K</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$1.1M</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$5.1M</w:t>
            </w:r>
          </w:p>
        </w:tc>
        <w:tc>
          <w:tcPr>
            <w:tcW w:type="dxa" w:w="12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$25M</w:t>
            </w:r>
          </w:p>
        </w:tc>
      </w:tr>
    </w:tbl>
    <w:p>
      <w:pPr>
        <w:spacing w:after="180"/>
      </w:pPr>
      <w:r>
        <w:t xml:space="preserve"/>
      </w:r>
    </w:p>
    <w:p>
      <w:pPr>
        <w:pStyle w:val="Heading3"/>
      </w:pPr>
      <w:r>
        <w:rPr>
          <w:rFonts w:ascii="Arial" w:cs="Arial" w:eastAsia="Arial" w:hAnsi="Arial"/>
          <w:b/>
          <w:bCs/>
          <w:color w:val="3A7CA5"/>
          <w:sz w:val="24"/>
          <w:szCs w:val="24"/>
        </w:rPr>
        <w:t xml:space="preserve">Domain 8 — Research Integrity (the scientific credibility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800"/>
        <w:gridCol w:w="800"/>
        <w:gridCol w:w="800"/>
        <w:gridCol w:w="800"/>
        <w:gridCol w:w="1060"/>
      </w:tblGrid>
      <w:tr>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6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2026</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2029</w:t>
            </w:r>
          </w:p>
        </w:tc>
        <w:tc>
          <w:tcPr>
            <w:tcW w:type="dxa" w:w="10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2030 BIC</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Pre-registration rate</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of empirical analyses with OSF pre-registration before execution</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Published calibration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Public-facing accuracy reports (not marketing — actual calibration stats)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 (OB-3)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16</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Peer review submissions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Manuscripts submitted to astrology/psychometrics/SocSci journals or preprint servers</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Accepted peer review publications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Accepted manuscripts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4</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Twin registry outreach</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Formal collaboration proposals submitted</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Survival analysis (Cox) ADB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Completed and published (retroactive, ADB death dates only)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Updated annually</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Biosignal wearable study</w:t>
            </w:r>
          </w:p>
        </w:tc>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Users with active wearable data consent and ingestion</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500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5,000</w:t>
            </w:r>
          </w:p>
        </w:tc>
        <w:tc>
          <w:tcPr>
            <w:tcW w:type="dxa" w:w="10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000000"/>
                <w:sz w:val="19"/>
                <w:szCs w:val="19"/>
              </w:rPr>
              <w:t xml:space="preserve">15,000</w:t>
            </w:r>
          </w:p>
        </w:tc>
      </w:tr>
    </w:tbl>
    <w:p>
      <w:pPr>
        <w:spacing w:after="180"/>
      </w:pPr>
      <w:r>
        <w:t xml:space="preserve"/>
      </w:r>
    </w:p>
    <w:p>
      <w:r>
        <w:br w:type="page"/>
      </w:r>
    </w:p>
    <w:p>
      <w:pPr>
        <w:pStyle w:val="Heading1"/>
      </w:pPr>
      <w:r>
        <w:rPr>
          <w:rFonts w:ascii="Arial" w:cs="Arial" w:eastAsia="Arial" w:hAnsi="Arial"/>
          <w:b/>
          <w:bCs/>
          <w:color w:val="1E3A5F"/>
          <w:sz w:val="36"/>
          <w:szCs w:val="36"/>
        </w:rPr>
        <w:t xml:space="preserve">22. Project Execution Framework</w:t>
      </w:r>
    </w:p>
    <w:p>
      <w:pPr>
        <w:pStyle w:val="Heading2"/>
      </w:pPr>
      <w:r>
        <w:rPr>
          <w:rFonts w:ascii="Arial" w:cs="Arial" w:eastAsia="Arial" w:hAnsi="Arial"/>
          <w:b/>
          <w:bCs/>
          <w:color w:val="2C5F8A"/>
          <w:sz w:val="28"/>
          <w:szCs w:val="28"/>
        </w:rPr>
        <w:t xml:space="preserve">22.1 Master Gantt — Session Level 2026, Quarter Level 2027+</w:t>
      </w:r>
    </w:p>
    <w:p>
      <w:pPr>
        <w:spacing w:after="100"/>
      </w:pPr>
      <w:r>
        <w:rPr>
          <w:rFonts w:ascii="Arial" w:cs="Arial" w:eastAsia="Arial" w:hAnsi="Arial"/>
          <w:sz w:val="22"/>
          <w:szCs w:val="22"/>
        </w:rPr>
        <w:t xml:space="preserve">Reading guide: filled blocks (████) indicate the period when work is active. Note that research activities (OSF pre-registration, survival analysis, peer review) run continuously in parallel with engineering work and are not blocking dependencies.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740"/>
        <w:gridCol w:w="740"/>
        <w:gridCol w:w="740"/>
        <w:gridCol w:w="740"/>
        <w:gridCol w:w="740"/>
        <w:gridCol w:w="740"/>
        <w:gridCol w:w="820"/>
      </w:tblGrid>
      <w:tr>
        <w:tc>
          <w:tcPr>
            <w:tcW w:type="dxa" w:w="2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Activity</w:t>
            </w:r>
          </w:p>
        </w:tc>
        <w:tc>
          <w:tcPr>
            <w:tcW w:type="dxa" w:w="11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Q1 '26</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Q2 '26</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Q3 '26</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Q4 '26</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2027</w:t>
            </w:r>
          </w:p>
        </w:tc>
        <w:tc>
          <w:tcPr>
            <w:tcW w:type="dxa" w:w="74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2028+</w:t>
            </w:r>
          </w:p>
        </w:tc>
        <w:tc>
          <w:tcPr>
            <w:tcW w:type="dxa" w:w="82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Blocking?</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PHASE 0 — FOUNDATION</w:t>
            </w:r>
          </w:p>
        </w:tc>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S191 — Protocol interfaces + PyJHora cross-val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all service extraction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 Bayesian output (HouseScore distribution)</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all ML layers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S193 — Conditional weight functions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prediction quality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 Feature decomposition 23→150+ continuous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XGBoost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S195 — Feedback schema (CANNOT CHANGE AFTER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ALL training data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S196 — Redis + pgvector + TimescaleDB + MLflow</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temporal model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Classical corpus encoding (BPHS Ch. 16-45)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Ongoing</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parallel background task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OSF pre-registration: OB-3 XGBoost analysis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cannot run analysis without this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PHASE 1 — TEMPORAL ENGINE</w:t>
            </w:r>
          </w:p>
        </w:tc>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 Temporal engine MVP (MD+AD)</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20Q and daily push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S200 — 20-questions onboarding + dasha Q</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personality verification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S201-S203 — PD + SD + PrD + daily push predictions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full dasha granularity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Dasha autobiography protocol UX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Strongly recommended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Birth time sensitivity certificate UX</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Strongly recommended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PHASE 2 — ML PIPELINE</w:t>
            </w:r>
          </w:p>
        </w:tc>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S204-S206 — XGBoost + SHAP + pre-registered analysis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SHAP validation depends on 500+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S207 — Muhurat optimizer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can run in parallel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Bayesian weight update pipeline (weekly batch)</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YES — requires 1K+ feedback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HDBSCAN chart clustering + cluster social proof</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5K+ users with feedback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embedding model (self-supervised)</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10K+ charts with feedback</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PHASE 3 — SERVICE EXTRACTION</w:t>
            </w:r>
          </w:p>
        </w:tc>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S208-S210 — Extract temporal engine as service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Triggered by scale (&gt;1K concurrent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S211-S212 — Extract feedback service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Triggered by reliability requirements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S213-S215 — Extract ML service (Celery workers)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Triggered by training job length</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PHASE 4 — RESEARCH INITIATIVES</w:t>
            </w:r>
          </w:p>
        </w:tc>
        <w:tc>
          <w:tcPr>
            <w:tcW w:type="dxa" w:w="1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7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Cox survival analysis (ADB death dates)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standalone research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Astrologer RLHF cohort (10-20 astrologers)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parallel</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Biosignal ingestion pipeline + wearable consent</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6+ months prediction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Twin registry outreach (Swedish + Australian)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outreach now, analysis Year 3</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Wikipedia Wikidata pipeline (500K+ coarse charts)</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Claude Code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parallel to other data 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Stock market mundane astrology (paper trading)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 regulatory review required first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Peer review manuscript submission</w:t>
            </w:r>
          </w:p>
        </w:tc>
        <w:tc>
          <w:tcPr>
            <w:tcW w:type="dxa" w:w="11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10K+ confirmed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Foundation model (AstroLM) — full classical corpus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Requires: corpus complete + 100K events</w:t>
            </w:r>
          </w:p>
        </w:tc>
      </w:tr>
    </w:tbl>
    <w:p>
      <w:pPr>
        <w:spacing w:after="180"/>
      </w:pPr>
      <w:r>
        <w:t xml:space="preserve"/>
      </w:r>
    </w:p>
    <w:p>
      <w:r>
        <w:br w:type="page"/>
      </w:r>
    </w:p>
    <w:p>
      <w:pPr>
        <w:pStyle w:val="Heading2"/>
      </w:pPr>
      <w:r>
        <w:rPr>
          <w:rFonts w:ascii="Arial" w:cs="Arial" w:eastAsia="Arial" w:hAnsi="Arial"/>
          <w:b/>
          <w:bCs/>
          <w:color w:val="2C5F8A"/>
          <w:sz w:val="28"/>
          <w:szCs w:val="28"/>
        </w:rPr>
        <w:t xml:space="preserve">22.2 Complete Dependency Tracker</w:t>
      </w:r>
    </w:p>
    <w:p>
      <w:pPr>
        <w:spacing w:after="100"/>
      </w:pPr>
      <w:r>
        <w:rPr>
          <w:rFonts w:ascii="Arial" w:cs="Arial" w:eastAsia="Arial" w:hAnsi="Arial"/>
          <w:sz w:val="22"/>
          <w:szCs w:val="22"/>
        </w:rPr>
        <w:t xml:space="preserve">Every feature mapped to its hard dependencies (cannot start without) and soft dependencies (starts with degraded performance without). Current status as of March 2026.</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1400"/>
        <w:gridCol w:w="15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Feature/Session</w:t>
            </w:r>
          </w:p>
        </w:tc>
        <w:tc>
          <w:tcPr>
            <w:tcW w:type="dxa" w:w="25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Hard depends on</w:t>
            </w:r>
          </w:p>
        </w:tc>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Soft depends on</w:t>
            </w:r>
          </w:p>
        </w:tc>
        <w:tc>
          <w:tcPr>
            <w:tcW w:type="dxa" w:w="1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5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Unblocks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S191 — Protocol interfaces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NEXT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service extractions (S208-S215)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 Bayesian output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S191 (interfaces)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ML weight updates, S204-S206 pipeline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S193 — Conditional weights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(HouseScore output)</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S192</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feature decomposition, prediction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 Feature decomposition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S193 (conditional weights)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S204 XGBoost, SHAP analysis</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S195 — Feedback schema</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S191 (interfaces)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(HouseScore for schema)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S191</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ALL training data — every ML feature depends on this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S196 — Redis + pgvector + TimescaleDB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S195 (tables need pgvector)</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Can start now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Temporal engine caching, ephemeris performance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 Temporal engine MVP</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(features), S195 (feedback schema)</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S196 (Redis caching)</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S194+S195</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S200 20Q, S201-S203 PD/SD/PrD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S200 — 20-questions onboarding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(temporal engine), S195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S193 (conditional weights)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Personality verification — prerequisite for trust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S201-S203 — PD/SD/PrD + daily push</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(temporal engine)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S200 (Q calibration)</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S197</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Full dasha granularity, daily engagement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S204-S206 — XGBoost + SHAP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(features), S196 (MLflow), OSF pre-reg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500+ confirmed events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S194, OSF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Empirically validated rules, published research</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S207 — Muhurat optimizer</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(HouseScore), S193 (conditional weights)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(feature completeness)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S192+S193</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Premium revenue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S208-S210 — Extract temporal service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(temporal engine)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S191 (interfaces)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Independent scaling of temporal computation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Bayesian weight updates (batch)</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S195 (feedback schema), S192 (distributions)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1,000+ is_training_eligible events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S195</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Self-improving engine — the core scientific product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HDBSCAN clustering + social proof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(embeddings), S196 (pgvector)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5,000+ users with feedback</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S194+S196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Cluster-based prediction social proof layer</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Dasha autobiography protocol</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S197-S199 (temporal engine), S195 (feedback)</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S197</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Richest training data source, onboarding trust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Birth time sensitivity certificate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S192 (Monte Carlo over HouseScore)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Prediction zone gating, certificate UX</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Cox survival analysis</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ADB death dates (existing), S194 (features)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OSF pre-registration</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Can start after OSF</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 publication, scientific credibility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Biosignal pipeline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S196 (TimescaleDB), S201-S203 (predictions)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 months confirmed predictions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Blocked on S196 + 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Physics mechanism study, scientific frontier</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Wikidata Wikipedia pipeline</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S194 (feature vectors to store)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color w:val="000000"/>
                <w:sz w:val="19"/>
                <w:szCs w:val="19"/>
              </w:rPr>
              <w:t xml:space="preserve">Can start after S194</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Large-scale coarse rule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Astrologer RLHF cohort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S195 (prediction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S200 (prediction quality baseline)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Blocked on S195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Accuracy delta measurement, human baseline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Foundation model (AstroLM)</w:t>
            </w:r>
          </w:p>
        </w:tc>
        <w:tc>
          <w:tcPr>
            <w:tcW w:type="dxa" w:w="25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Classical corpus complete (≥90% BPHS), 100K+ events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S204-S206 (SHAP validated features)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Year 2028+ — do not start early</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Natural language synthesis across all traditions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Twin registry study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Twin birth time data access (registry collaboration)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D60-level accuracy in LagnaMaster</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000000"/>
                <w:sz w:val="19"/>
                <w:szCs w:val="19"/>
              </w:rPr>
              <w:t xml:space="preserve">Outreach Q3 2026, analysis Year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Causal mechanism study</w:t>
            </w:r>
          </w:p>
        </w:tc>
      </w:tr>
    </w:tbl>
    <w:p>
      <w:pPr>
        <w:spacing w:after="180"/>
      </w:pPr>
      <w:r>
        <w:t xml:space="preserve"/>
      </w:r>
    </w:p>
    <w:p>
      <w:pPr>
        <w:pStyle w:val="Heading2"/>
      </w:pPr>
      <w:r>
        <w:rPr>
          <w:rFonts w:ascii="Arial" w:cs="Arial" w:eastAsia="Arial" w:hAnsi="Arial"/>
          <w:b/>
          <w:bCs/>
          <w:color w:val="2C5F8A"/>
          <w:sz w:val="28"/>
          <w:szCs w:val="28"/>
        </w:rPr>
        <w:t xml:space="preserve">22.3 Risk Register</w:t>
      </w:r>
    </w:p>
    <w:p>
      <w:pPr>
        <w:spacing w:after="100"/>
      </w:pPr>
      <w:r>
        <w:rPr>
          <w:rFonts w:ascii="Arial" w:cs="Arial" w:eastAsia="Arial" w:hAnsi="Arial"/>
          <w:sz w:val="22"/>
          <w:szCs w:val="22"/>
        </w:rPr>
        <w:t xml:space="preserve">Every identified risk with likelihood, impact, mitigation, and the indicator that tells you the risk is materializing before it becomes a crisis.</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2000"/>
        <w:gridCol w:w="2760"/>
      </w:tblGrid>
      <w:tr>
        <w:tc>
          <w:tcPr>
            <w:tcW w:type="dxa" w:w="2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12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Impact</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Early warning indicator</w:t>
            </w:r>
          </w:p>
        </w:tc>
        <w:tc>
          <w:tcPr>
            <w:tcW w:type="dxa" w:w="27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19"/>
                <w:szCs w:val="19"/>
              </w:rPr>
              <w:t xml:space="preserve">Feedback schema shipped with gaps (binary only, no user_prior_prob)</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time pressure always leads to MVP simplification</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CRITICAL — destroys scientific validity of all training data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discussion of 'simplifying' the feedback to binary yes/no</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Non-negotiable: ship full schema or ship nothing. No MVP version of the feedback schema. Zero exceptions.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Birth time errors systematically bias training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most users don't know exact birth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predictions calibrated on wrong charts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Natal 20Q confirmation rate stays below 55% for 3+ months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Birth time sensitivity certificate is mandatory in onboarding. Predictions for LOW-certificate users are explicitly labelled. Weight updates from LOW-certificate users are down-weighted.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19"/>
                <w:szCs w:val="19"/>
              </w:rPr>
              <w:t xml:space="preserve">Signal isolation trends toward zero (predicting base rates not planets)</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base rate predictions are easy to make and users often confirm them</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color w:val="000000"/>
                <w:sz w:val="19"/>
                <w:szCs w:val="19"/>
              </w:rPr>
              <w:t xml:space="preserve">CRITICAL — invalidates the entire scientific premise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confidence_mean − user_prior_prob drops below +0.05 for 2+ months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Audit prediction specificity. Increase prediction granularity (PD level predictions are harder to predict by base rate than MD level). Add more specific event types to reduce domain ambiguity.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PyJHora AGPL license contamination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LOW — easily avoidable with discipline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commercial product cannot use AGPL code directly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`import jhora` in production src/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Strict code review: PyJHora is reference only. Algorithm reimplementation is legal. Direct import is not. Enforce via ruff rule: no jhora imports in src/ permitted.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19"/>
                <w:szCs w:val="19"/>
              </w:rPr>
              <w:t xml:space="preserve">Overfit to ADB notability bias (ρ=0.40 is notability signal not planetary signal)</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already demonstrated in OB-3</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rule discovery incorrectly confirms rules that predict fame not planets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SHAP discovers 'famous person' proxies (birth year cohort, nationality) as top features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within-stratum pairwise ranking not vs-population comparison. Control for birth year, gender, nationality in all regression models. Pre-register controls before analysis.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Classical corpus encoding quality is wrong (misinterpretation of Sanskrit)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translation ambiguity is documented even in BPHS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wrong rules encoded will systematically mislead the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Rule validation rate (20Q) flat despite increased corpus encoding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Use multiple translations for any verse with interpretive ambiguity. Document source, chapter, verse for every rule. Cross-validate interpretation with PyJHora where possible.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19"/>
                <w:szCs w:val="19"/>
              </w:rPr>
              <w:t xml:space="preserve">Feedback submission rate stays below 10% (users don't close the loop)</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prediction validation requires effort from user</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no training data = no learning = engine stays static</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submission rate below 12% for 3+ months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Shorten feedback interface to single screen. Push notifications at window close. Gamification: 'Your feedback improves predictions for 847 users with similar charts.'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Competitor copies feedback loop mechanism (Lagna360 has resources)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any sophisticated competitor can see what we're building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feedback data is the moat, not the mechanism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Competitor announces 'prediction feedback' feature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Speed is the moat — our confirmed event database at T+2 years is worth more than the mechanism alone. Accelerate user acquisition. The data is non-replicable.</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000000"/>
                <w:sz w:val="19"/>
                <w:szCs w:val="19"/>
              </w:rPr>
              <w:t xml:space="preserve">Multiple comparisons problem in SHAP analysis (false rule discovery)</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1800+ comparisons across 150+ features × 12 houses</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HIGH — publishing false discoveries destroys scientific credibility</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Post-hoc analysis performed without pre-registration</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Mandatory OSF pre-registration before any SHAP analysis. Benjamini-Hochberg FDR correction at q&lt;0.05. Two independent analyses required to promote any discovered rule to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9"/>
                <w:szCs w:val="19"/>
              </w:rPr>
              <w:t xml:space="preserve">Prediction quality plateau (rule encoding complete but accuracy stagnant)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classical rules may have inherent accuracy 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MEDIUM — commercial growth depends on improving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Brier score flat for 6+ months despite new feedback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Run HDBSCAN discovery for new rules. Commission pairwise ranking study. Investigate whether specific dasha combinations consistently underperform — may reveal unencoded rules.</w:t>
            </w:r>
          </w:p>
        </w:tc>
      </w:tr>
    </w:tbl>
    <w:p>
      <w:pPr>
        <w:spacing w:after="180"/>
      </w:pPr>
      <w:r>
        <w:t xml:space="preserve"/>
      </w:r>
    </w:p>
    <w:p>
      <w:pPr>
        <w:pStyle w:val="Heading2"/>
      </w:pPr>
      <w:r>
        <w:rPr>
          <w:rFonts w:ascii="Arial" w:cs="Arial" w:eastAsia="Arial" w:hAnsi="Arial"/>
          <w:b/>
          <w:bCs/>
          <w:color w:val="2C5F8A"/>
          <w:sz w:val="28"/>
          <w:szCs w:val="28"/>
        </w:rPr>
        <w:t xml:space="preserve">22.4 Monthly Project Status Template</w:t>
      </w:r>
    </w:p>
    <w:p>
      <w:pPr>
        <w:spacing w:after="100"/>
      </w:pPr>
      <w:r>
        <w:rPr>
          <w:rFonts w:ascii="Arial" w:cs="Arial" w:eastAsia="Arial" w:hAnsi="Arial"/>
          <w:sz w:val="22"/>
          <w:szCs w:val="22"/>
        </w:rPr>
        <w:t xml:space="preserve">This is the template for the monthly project owner review. Every field has a source, a current value, and a trend indicator. The review should take 30 minutes — not 3 hours. If it takes longer, the dashboard is not working.</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1400"/>
        <w:gridCol w:w="800"/>
        <w:gridCol w:w="1160"/>
      </w:tblGrid>
      <w:tr>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Section</w:t>
            </w:r>
          </w:p>
        </w:tc>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1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Current value</w:t>
            </w:r>
          </w:p>
        </w:tc>
        <w:tc>
          <w:tcPr>
            <w:tcW w:type="dxa" w:w="8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Trend</w:t>
            </w:r>
          </w:p>
        </w:tc>
        <w:tc>
          <w:tcPr>
            <w:tcW w:type="dxa" w:w="11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Action required if...</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PREDICTION HEALTH</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Brier score (last 30 days)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table, closed windows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measurable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Score increases month-over-month for 2+ months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Signal isolation (avg confidence − prior)</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table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measurable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Drops below +0.05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submission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feedback table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 (schema not built)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Drops below 10% for 2+ months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Anti-prediction zone rate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predictions table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active</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Falls below 10% (suppressing too little)</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PERSONALITY PROTOCOL</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Natal 20Q confirmation rate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questionnaire_responses table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built</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Falls below 55% — investigate birth time quality and rule encoding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Charts suspended (below confidence 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predictions table, suppressed flag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built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Exceeds 20% — too many charts failing personality check</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ENGINEERING PULSE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Test count (passing / skipped)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CI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1338 / 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Green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Skipped count grows beyond 3</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Ruff lint errors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CI report</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Green</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Non-zero for any merged commit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Chart computation P99 latency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API logs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~800ms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Amber</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Exceeds 1.5 seconds</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CI success rate (last 30 pushes)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GitHub Actions</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Check post-S190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Falls below 95%</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CORPUS DEPTH</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BPHS chapters encoded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classical_rules_db.json count</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~15</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Building</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Monthly rate drops to 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Named yogas implemented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yogas.py + test 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Building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PyJHora deviation (degrees)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tools/validate_vs_pyjhora.py</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Not yet run</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deviation &gt;0.01°</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000000"/>
                <w:sz w:val="19"/>
                <w:szCs w:val="19"/>
              </w:rPr>
              <w:t xml:space="preserve">RESEARCH INTEGRITY</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c>
          <w:tcPr>
            <w:tcW w:type="dxa" w:w="1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000000"/>
                <w:sz w:val="19"/>
                <w:szCs w:val="19"/>
              </w:rPr>
              <w:t xml:space="preserve"/>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OSF pre-registrations filed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OSF account</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Needed before S204</w:t>
            </w:r>
          </w:p>
        </w:tc>
        <w:tc>
          <w:tcPr>
            <w:tcW w:type="dxa" w:w="1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SHAP analysis runs without prior pre-registration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Unpre-registered analyses run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research log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Must stay 0</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Any value &gt; 0</w:t>
            </w:r>
          </w:p>
        </w:tc>
      </w:tr>
    </w:tbl>
    <w:p>
      <w:pPr>
        <w:spacing w:after="180"/>
      </w:pPr>
      <w:r>
        <w:t xml:space="preserve"/>
      </w:r>
    </w:p>
    <w:p>
      <w:pPr>
        <w:pStyle w:val="Heading2"/>
      </w:pPr>
      <w:r>
        <w:rPr>
          <w:rFonts w:ascii="Arial" w:cs="Arial" w:eastAsia="Arial" w:hAnsi="Arial"/>
          <w:b/>
          <w:bCs/>
          <w:color w:val="2C5F8A"/>
          <w:sz w:val="28"/>
          <w:szCs w:val="28"/>
        </w:rPr>
        <w:t xml:space="preserve">22.5 Quarterly Review Protocol</w:t>
      </w:r>
    </w:p>
    <w:p>
      <w:pPr>
        <w:spacing w:after="100"/>
      </w:pPr>
      <w:r>
        <w:rPr>
          <w:rFonts w:ascii="Arial" w:cs="Arial" w:eastAsia="Arial" w:hAnsi="Arial"/>
          <w:sz w:val="22"/>
          <w:szCs w:val="22"/>
        </w:rPr>
        <w:t xml:space="preserve">The monthly template tracks execution. The quarterly review assesses whether the strategy is still correct. Three questions drive every quarterly review:</w:t>
      </w:r>
    </w:p>
    <w:p>
      <w:pPr>
        <w:spacing w:after="180"/>
      </w:pPr>
      <w:r>
        <w:t xml:space="preserve"/>
      </w:r>
    </w:p>
    <w:p>
      <w:pPr>
        <w:pStyle w:val="ListParagraph"/>
        <w:numPr>
          <w:ilvl w:val="0"/>
          <w:numId w:val="2"/>
        </w:numPr>
        <w:spacing w:after="80"/>
      </w:pPr>
      <w:r>
        <w:rPr>
          <w:rFonts w:ascii="Arial" w:cs="Arial" w:eastAsia="Arial" w:hAnsi="Arial"/>
          <w:sz w:val="22"/>
          <w:szCs w:val="22"/>
        </w:rPr>
        <w:t xml:space="preserve">Is the signal isolation metric positive and growing? If not, the engine is measuring base rates, not planets. This changes the scientific premise and the product strategy.</w:t>
      </w:r>
    </w:p>
    <w:p>
      <w:pPr>
        <w:pStyle w:val="ListParagraph"/>
        <w:numPr>
          <w:ilvl w:val="0"/>
          <w:numId w:val="2"/>
        </w:numPr>
        <w:spacing w:after="80"/>
      </w:pPr>
      <w:r>
        <w:rPr>
          <w:rFonts w:ascii="Arial" w:cs="Arial" w:eastAsia="Arial" w:hAnsi="Arial"/>
          <w:sz w:val="22"/>
          <w:szCs w:val="22"/>
        </w:rPr>
        <w:t xml:space="preserve">Is the feedback submission rate on track? If not, the training data flywheel is not spinning. Nothing else matters if we cannot collect confirmed events.</w:t>
      </w:r>
    </w:p>
    <w:p>
      <w:pPr>
        <w:pStyle w:val="ListParagraph"/>
        <w:numPr>
          <w:ilvl w:val="0"/>
          <w:numId w:val="2"/>
        </w:numPr>
        <w:spacing w:after="80"/>
      </w:pPr>
      <w:r>
        <w:rPr>
          <w:rFonts w:ascii="Arial" w:cs="Arial" w:eastAsia="Arial" w:hAnsi="Arial"/>
          <w:sz w:val="22"/>
          <w:szCs w:val="22"/>
        </w:rPr>
        <w:t xml:space="preserve">Is the classical corpus encoding covering the rules that the 20Q validation shows are missing? If the natal personality confirmation rate is not improving, the missing rules are in the corpus — not in the ML pipeline.</w:t>
      </w:r>
    </w:p>
    <w:p>
      <w:pPr>
        <w:spacing w:after="180"/>
      </w:pPr>
      <w:r>
        <w:t xml:space="preserve"/>
      </w:r>
    </w:p>
    <w:p>
      <w:pPr>
        <w:spacing w:after="100"/>
      </w:pPr>
      <w:r>
        <w:rPr>
          <w:rFonts w:ascii="Arial" w:cs="Arial" w:eastAsia="Arial" w:hAnsi="Arial"/>
          <w:sz w:val="22"/>
          <w:szCs w:val="22"/>
        </w:rPr>
        <w:t xml:space="preserve">In addition to these three core questions, each quarterly review should include:</w:t>
      </w:r>
    </w:p>
    <w:p>
      <w:pPr>
        <w:pStyle w:val="ListParagraph"/>
        <w:numPr>
          <w:ilvl w:val="0"/>
          <w:numId w:val="2"/>
        </w:numPr>
        <w:spacing w:after="80"/>
      </w:pPr>
      <w:r>
        <w:rPr>
          <w:rFonts w:ascii="Arial" w:cs="Arial" w:eastAsia="Arial" w:hAnsi="Arial"/>
          <w:sz w:val="22"/>
          <w:szCs w:val="22"/>
        </w:rPr>
        <w:t xml:space="preserve">Review of any SHAP discoveries: are they pre-registered? Are they surviving FDR correction? Are they being replicated before promotion to engine?</w:t>
      </w:r>
    </w:p>
    <w:p>
      <w:pPr>
        <w:pStyle w:val="ListParagraph"/>
        <w:numPr>
          <w:ilvl w:val="0"/>
          <w:numId w:val="2"/>
        </w:numPr>
        <w:spacing w:after="80"/>
      </w:pPr>
      <w:r>
        <w:rPr>
          <w:rFonts w:ascii="Arial" w:cs="Arial" w:eastAsia="Arial" w:hAnsi="Arial"/>
          <w:sz w:val="22"/>
          <w:szCs w:val="22"/>
        </w:rPr>
        <w:t xml:space="preserve">Review of the risk register: which risks have changed likelihood or impact in the past 90 days?</w:t>
      </w:r>
    </w:p>
    <w:p>
      <w:pPr>
        <w:pStyle w:val="ListParagraph"/>
        <w:numPr>
          <w:ilvl w:val="0"/>
          <w:numId w:val="2"/>
        </w:numPr>
        <w:spacing w:after="80"/>
      </w:pPr>
      <w:r>
        <w:rPr>
          <w:rFonts w:ascii="Arial" w:cs="Arial" w:eastAsia="Arial" w:hAnsi="Arial"/>
          <w:sz w:val="22"/>
          <w:szCs w:val="22"/>
        </w:rPr>
        <w:t xml:space="preserve">Review of dependency tracker: which unblocked items have not started? Is the critical path (S191→S192→S193→S194→S197→S200) staying on schedule?</w:t>
      </w:r>
    </w:p>
    <w:p>
      <w:pPr>
        <w:pStyle w:val="ListParagraph"/>
        <w:numPr>
          <w:ilvl w:val="0"/>
          <w:numId w:val="2"/>
        </w:numPr>
        <w:spacing w:after="80"/>
      </w:pPr>
      <w:r>
        <w:rPr>
          <w:rFonts w:ascii="Arial" w:cs="Arial" w:eastAsia="Arial" w:hAnsi="Arial"/>
          <w:sz w:val="22"/>
          <w:szCs w:val="22"/>
        </w:rPr>
        <w:t xml:space="preserve">Competitor monitor: have any competitors launched features that change our differentiation story?</w:t>
      </w:r>
    </w:p>
    <w:p>
      <w:pPr>
        <w:pStyle w:val="ListParagraph"/>
        <w:numPr>
          <w:ilvl w:val="0"/>
          <w:numId w:val="2"/>
        </w:numPr>
        <w:spacing w:after="80"/>
      </w:pPr>
      <w:r>
        <w:rPr>
          <w:rFonts w:ascii="Arial" w:cs="Arial" w:eastAsia="Arial" w:hAnsi="Arial"/>
          <w:sz w:val="22"/>
          <w:szCs w:val="22"/>
        </w:rPr>
        <w:t xml:space="preserve">Research pipeline: are any manuscripts ready for submission? Are twin registry conversations progressing?</w:t>
      </w:r>
    </w:p>
    <w:p>
      <w:pPr>
        <w:spacing w:after="180"/>
      </w:pPr>
      <w:r>
        <w:t xml:space="preserve"/>
      </w:r>
    </w:p>
    <w:p>
      <w:pPr>
        <w:pStyle w:val="Heading2"/>
      </w:pPr>
      <w:r>
        <w:rPr>
          <w:rFonts w:ascii="Arial" w:cs="Arial" w:eastAsia="Arial" w:hAnsi="Arial"/>
          <w:b/>
          <w:bCs/>
          <w:color w:val="2C5F8A"/>
          <w:sz w:val="28"/>
          <w:szCs w:val="28"/>
        </w:rPr>
        <w:t xml:space="preserve">22.6 Red Flag Escalation Protocol</w:t>
      </w:r>
    </w:p>
    <w:p>
      <w:pPr>
        <w:spacing w:after="100"/>
      </w:pPr>
      <w:r>
        <w:rPr>
          <w:rFonts w:ascii="Arial" w:cs="Arial" w:eastAsia="Arial" w:hAnsi="Arial"/>
          <w:sz w:val="22"/>
          <w:szCs w:val="22"/>
        </w:rPr>
        <w:t xml:space="preserve">The following conditions require immediate project owner intervention, not quarterly review. Each has a defined response action.</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Red flag</w:t>
            </w:r>
          </w:p>
        </w:tc>
        <w:tc>
          <w:tcPr>
            <w:tcW w:type="dxa" w:w="200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Detection</w:t>
            </w:r>
          </w:p>
        </w:tc>
        <w:tc>
          <w:tcPr>
            <w:tcW w:type="dxa" w:w="4960"/>
            <w:tcBorders>
              <w:top w:val="single" w:color="888888" w:sz="1"/>
              <w:left w:val="single" w:color="888888" w:sz="1"/>
              <w:bottom w:val="single" w:color="888888" w:sz="1"/>
              <w:right w:val="single" w:color="888888" w:sz="1"/>
            </w:tcBorders>
            <w:shd w:fill="2C5F8A" w:val="clear"/>
            <w:tcMar>
              <w:top w:type="dxa" w:w="80"/>
              <w:left w:type="dxa" w:w="120"/>
              <w:bottom w:type="dxa" w:w="80"/>
              <w:right w:type="dxa" w:w="120"/>
            </w:tcMar>
          </w:tcPr>
          <w:p>
            <w:r>
              <w:rPr>
                <w:rFonts w:ascii="Arial" w:cs="Arial" w:eastAsia="Arial" w:hAnsi="Arial"/>
                <w:b/>
                <w:bCs/>
                <w:color w:val="FFFFFF"/>
                <w:sz w:val="19"/>
                <w:szCs w:val="19"/>
              </w:rPr>
              <w:t xml:space="preserve">Response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Feedback schema launched in simplified form (binary yes/no, no user_prior_prob)</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Any PR changing feedback schema from full spec</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REJECT PR IMMEDIATELY. The schema cannot be simplified. The entire training data architecture depends on user_prior_prob. This is non-negotiable.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Signal isolation falls below +0.04 for 2+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Monthly dashboard: confidence_mean − user_prior_prob average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Pause new prediction issuance for affected domains. Audit prediction specificity — are predictions too vague to falsify? Increase PD-level granularity. Check whether base rates are changing.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Natal 20Q confirmation rate below 50% for 3+ months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Monthly dashboard: questionnaire_responses table</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Suspend future predictions for users below 60% natal confirmation. Do NOT issue predictions you cannot verify. Root cause: birth time errors or unencoded corpus rules. Prioritize corpus encoding for the specific personality dimensions failing.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 unpre-registered SHAP analysis published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Research log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Retract or clearly label as exploratory. File OSF pre-registration retroactively if possible. Do not promote findings to engine. Scientific credibility is the long-term asset. One breach destroys the brand.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Competitor announces prediction feedback mechanism</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Ongoing competitor monitor</w:t>
            </w:r>
          </w:p>
        </w:tc>
        <w:tc>
          <w:tcPr>
            <w:tcW w:type="dxa" w:w="4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19"/>
                <w:szCs w:val="19"/>
              </w:rPr>
              <w:t xml:space="preserve">Accelerate user acquisition — data is the moat. The mechanism is replicable; the confirmed event database at T+2 years is not. Priority: get 10,000 users with completed feedback before any competitor 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PyJHora deviation exceeds 0.01° for any planet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tools/validate_vs_pyjhora.py run in CI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Halt all prediction issuance until root cause is found. A 0.01° error in a slow planet is minor; in a fast-moving Moon it can shift the lagna. Every calculation depends on ephemeris accuracy.</w:t>
            </w:r>
          </w:p>
        </w:tc>
      </w:tr>
    </w:tbl>
    <w:p>
      <w:pPr>
        <w:spacing w:after="180"/>
      </w:pPr>
      <w:r>
        <w:t xml:space="preserve"/>
      </w:r>
    </w:p>
    <w:p>
      <w:r>
        <w:br w:type="page"/>
      </w:r>
    </w:p>
    <w:p>
      <w:pPr>
        <w:spacing w:before="400"/>
        <w:jc w:val="center"/>
      </w:pPr>
      <w:r>
        <w:rPr>
          <w:rFonts w:ascii="Arial" w:cs="Arial" w:eastAsia="Arial" w:hAnsi="Arial"/>
          <w:i/>
          <w:iCs/>
          <w:color w:val="888888"/>
          <w:sz w:val="20"/>
          <w:szCs w:val="20"/>
        </w:rPr>
        <w:t xml:space="preserve">— End of Appendix —</w:t>
      </w:r>
    </w:p>
    <w:p>
      <w:pPr>
        <w:jc w:val="center"/>
      </w:pPr>
      <w:r>
        <w:rPr>
          <w:rFonts w:ascii="Arial" w:cs="Arial" w:eastAsia="Arial" w:hAnsi="Arial"/>
          <w:color w:val="888888"/>
          <w:sz w:val="18"/>
          <w:szCs w:val="18"/>
        </w:rPr>
        <w:t xml:space="preserve">Sections 1-19: LagnaMaster_Future_State_S190.docx | Sections 20-22: This document</w:t>
      </w:r>
    </w:p>
    <w:sectPr>
      <w:footerReference w:type="default" r:id="rId6"/>
      <w:pgSz w:w="12240" w:h="15840" w:orient="portrait"/>
      <w:pgMar w:top="108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LagnaMaster Future State — APPENDIX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C5F8A" w:sz="6"/>
      </w:pBd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C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2026-03-24T14:38:15.568Z</dcterms:created>
  <dcterms:modified xsi:type="dcterms:W3CDTF">2026-03-24T14:38:15.568Z</dcterms:modified>
</cp:coreProperties>
</file>

<file path=docProps/custom.xml><?xml version="1.0" encoding="utf-8"?>
<Properties xmlns="http://schemas.openxmlformats.org/officeDocument/2006/custom-properties" xmlns:vt="http://schemas.openxmlformats.org/officeDocument/2006/docPropsVTypes"/>
</file>