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Arial" w:cs="Arial" w:eastAsia="Arial" w:hAnsi="Arial"/>
          <w:b/>
          <w:bCs/>
          <w:color w:val="1E3A5F"/>
          <w:sz w:val="80"/>
          <w:szCs w:val="80"/>
        </w:rPr>
        <w:t xml:space="preserve">LagnaMaster</w:t>
      </w:r>
    </w:p>
    <w:p>
      <w:pPr>
        <w:jc w:val="center"/>
      </w:pPr>
      <w:r>
        <w:rPr>
          <w:rFonts w:ascii="Arial" w:cs="Arial" w:eastAsia="Arial" w:hAnsi="Arial"/>
          <w:b/>
          <w:bCs/>
          <w:color w:val="2C5F8A"/>
          <w:sz w:val="42"/>
          <w:szCs w:val="42"/>
        </w:rPr>
        <w:t xml:space="preserve">Future State v3</w:t>
      </w:r>
    </w:p>
    <w:p>
      <w:pPr>
        <w:spacing w:after="120"/>
        <w:jc w:val="center"/>
      </w:pPr>
      <w:r>
        <w:rPr>
          <w:rFonts w:ascii="Arial" w:cs="Arial" w:eastAsia="Arial" w:hAnsi="Arial"/>
          <w:color w:val="444444"/>
          <w:sz w:val="28"/>
          <w:szCs w:val="28"/>
        </w:rPr>
        <w:t xml:space="preserve">The Complete Development Blueprint</w:t>
      </w:r>
    </w:p>
    <w:p>
      <w:pPr>
        <w:spacing w:after="300"/>
        <w:jc w:val="center"/>
      </w:pPr>
      <w:r>
        <w:rPr>
          <w:rFonts w:ascii="Arial" w:cs="Arial" w:eastAsia="Arial" w:hAnsi="Arial"/>
          <w:color w:val="888888"/>
          <w:sz w:val="20"/>
          <w:szCs w:val="20"/>
        </w:rPr>
        <w:t xml:space="preserve">March 2026  |  Integrates S190 Future State + Appendix S20-S22 + 22 CoS Guardrails + Library Audit</w:t>
      </w:r>
    </w:p>
    <w:p>
      <w:pPr>
        <w:spacing w:after="100"/>
      </w:pPr>
      <w:r>
        <w:t xml:space="preserve"/>
      </w:r>
    </w:p>
    <w:p>
      <w:pPr>
        <w:pBdr>
          <w:left w:val="single" w:color="CC0000" w:sz="18" w:space="1"/>
        </w:pBdr>
        <w:shd w:fill="FFF0F0" w:val="clear"/>
        <w:spacing w:after="110"/>
        <w:ind w:left="360" w:right="200"/>
      </w:pPr>
      <w:r>
        <w:rPr>
          <w:rFonts w:ascii="Arial" w:cs="Arial" w:eastAsia="Arial" w:hAnsi="Arial"/>
          <w:sz w:val="20"/>
          <w:szCs w:val="20"/>
        </w:rPr>
        <w:t xml:space="preserve">This document supersedes all previous versions. Future State S190 and Appendix S20-S22 remain the technical reference for content already implemented (S187-S190). This document governs everything from S191 onward.</w:t>
      </w:r>
    </w:p>
    <w:p>
      <w:pPr>
        <w:spacing w:after="100"/>
      </w:pPr>
      <w:r>
        <w:t xml:space="preserve"/>
      </w:r>
    </w:p>
    <w:p>
      <w:pPr>
        <w:pBdr>
          <w:left w:val="single" w:color="2C5F8A" w:sz="18" w:space="1"/>
        </w:pBdr>
        <w:shd w:fill="F0F4FF" w:val="clear"/>
        <w:spacing w:after="110"/>
        <w:ind w:left="360" w:right="200"/>
      </w:pPr>
      <w:r>
        <w:rPr>
          <w:rFonts w:ascii="Arial" w:cs="Arial" w:eastAsia="Arial" w:hAnsi="Arial"/>
          <w:sz w:val="20"/>
          <w:szCs w:val="20"/>
        </w:rPr>
        <w:t xml:space="preserve">Session velocity note: S187-S190 committed 1,338+ tests, multi-axis scoring, ADB importer, CI system, OB-3 calibration, and R17/R18 karaka rules. Each session is roughly equivalent to 2-4 weeks of a developer sprint. Session estimates in this document reflect this velocity. The corpus encoding timeline from previous documents has been revised from 3-4 years to ~30 sessions.</w:t>
      </w:r>
    </w:p>
    <w:p>
      <w:pPr>
        <w:spacing w:after="100"/>
      </w:pPr>
      <w:r>
        <w:t xml:space="preserve"/>
      </w:r>
    </w:p>
    <w:p>
      <w:pPr>
        <w:pBdr>
          <w:left w:val="single" w:color="8B00FF" w:sz="18" w:space="1"/>
        </w:pBdr>
        <w:shd w:fill="F8F0FF" w:val="clear"/>
        <w:spacing w:after="110"/>
        <w:ind w:left="360" w:right="200"/>
      </w:pPr>
      <w:r>
        <w:rPr>
          <w:rFonts w:ascii="Arial" w:cs="Arial" w:eastAsia="Arial" w:hAnsi="Arial"/>
          <w:sz w:val="20"/>
          <w:szCs w:val="20"/>
        </w:rPr>
        <w:t xml:space="preserve">Critical library discoveries (March 2026): VedAstro (MIT, pip install vedastro) has 1,000+ yogas implemented, 15,800 famous people DOB with Rodden AA ratings on HuggingFace (free, MIT), and 15,000 famous people marriage/divorce data (free, MIT). VedAstro MCP Server connects Claude directly to Vedic calculations. These accelerate the entire roadmap.</w:t>
      </w:r>
    </w:p>
    <w:p>
      <w:r>
        <w:br w:type="page"/>
      </w:r>
    </w:p>
    <w:p>
      <w:pPr>
        <w:pStyle w:val="Heading1"/>
      </w:pPr>
      <w:r>
        <w:rPr>
          <w:rFonts w:ascii="Arial" w:cs="Arial" w:eastAsia="Arial" w:hAnsi="Arial"/>
          <w:b/>
          <w:bCs/>
          <w:color w:val="1E3A5F"/>
          <w:sz w:val="36"/>
          <w:szCs w:val="36"/>
        </w:rPr>
        <w:t xml:space="preserve">Part 1 — Master Guardrails (22 CoS Gaps + Additional)</w:t>
      </w:r>
    </w:p>
    <w:p>
      <w:pPr>
        <w:spacing w:after="100"/>
      </w:pPr>
      <w:r>
        <w:rPr>
          <w:rFonts w:ascii="Arial" w:cs="Arial" w:eastAsia="Arial" w:hAnsi="Arial"/>
          <w:sz w:val="22"/>
          <w:szCs w:val="22"/>
        </w:rPr>
        <w:t xml:space="preserve">Every session from S191 onward must be evaluated against all guardrails below before code is written and before any feature ships to users. A session that violates a guardrail must be modified, not shipped. These are non-negotiable.</w:t>
      </w:r>
    </w:p>
    <w:p>
      <w:pPr>
        <w:spacing w:after="100"/>
      </w:pPr>
      <w:r>
        <w:t xml:space="preserve"/>
      </w:r>
    </w:p>
    <w:p>
      <w:pPr>
        <w:pStyle w:val="Heading2"/>
      </w:pPr>
      <w:r>
        <w:rPr>
          <w:rFonts w:ascii="Arial" w:cs="Arial" w:eastAsia="Arial" w:hAnsi="Arial"/>
          <w:b/>
          <w:bCs/>
          <w:color w:val="2C5F8A"/>
          <w:sz w:val="26"/>
          <w:szCs w:val="26"/>
        </w:rPr>
        <w:t xml:space="preserve">G01 🔴  Language guardrails — no 'prediction' without legal review</w:t>
      </w:r>
    </w:p>
    <w:p>
      <w:pPr>
        <w:pBdr>
          <w:left w:val="single" w:color="CC0000" w:sz="18" w:space="1"/>
        </w:pBdr>
        <w:shd w:fill="FFF0F0" w:val="clear"/>
        <w:spacing w:after="110"/>
        <w:ind w:left="360" w:right="200"/>
      </w:pPr>
      <w:r>
        <w:rPr>
          <w:rFonts w:ascii="Arial" w:cs="Arial" w:eastAsia="Arial" w:hAnsi="Arial"/>
          <w:sz w:val="20"/>
          <w:szCs w:val="20"/>
        </w:rPr>
        <w:t xml:space="preserve">Never use the word 'prediction' in user-facing UI, marketing, or terms of service without jurisdiction-specific legal counsel. Use: 'astrological insight,' 'timing analysis,' 'likelihood assessment.' This applies to every feature description, every push notification, every API response field name. Internal code and databases may use 'prediction' as a technical term.</w:t>
      </w:r>
    </w:p>
    <w:p>
      <w:pPr>
        <w:spacing w:after="100"/>
      </w:pPr>
      <w:r>
        <w:t xml:space="preserve"/>
      </w:r>
    </w:p>
    <w:p>
      <w:pPr>
        <w:pStyle w:val="Heading2"/>
      </w:pPr>
      <w:r>
        <w:rPr>
          <w:rFonts w:ascii="Arial" w:cs="Arial" w:eastAsia="Arial" w:hAnsi="Arial"/>
          <w:b/>
          <w:bCs/>
          <w:color w:val="2C5F8A"/>
          <w:sz w:val="26"/>
          <w:szCs w:val="26"/>
        </w:rPr>
        <w:t xml:space="preserve">G02 🔴  Health content — no illness or death timing for users</w:t>
      </w:r>
    </w:p>
    <w:p>
      <w:pPr>
        <w:pBdr>
          <w:left w:val="single" w:color="CC0000" w:sz="18" w:space="1"/>
        </w:pBdr>
        <w:shd w:fill="FFF0F0" w:val="clear"/>
        <w:spacing w:after="110"/>
        <w:ind w:left="360" w:right="200"/>
      </w:pPr>
      <w:r>
        <w:rPr>
          <w:rFonts w:ascii="Arial" w:cs="Arial" w:eastAsia="Arial" w:hAnsi="Arial"/>
          <w:sz w:val="20"/>
          <w:szCs w:val="20"/>
        </w:rPr>
        <w:t xml:space="preserve">Never surface health event timing, illness prediction, surgery timing, mental health event prediction, longevity assessment, or any death-adjacent content in the user-facing product. The survival analysis (Cox model) runs internally for scientific validation only — its output is NEVER shown to users. Any feature touching health must be reviewed as 'timing context for awareness' not 'medical guidance.' Health-adjacent features require explicit legal review before shipping.</w:t>
      </w:r>
    </w:p>
    <w:p>
      <w:pPr>
        <w:spacing w:after="100"/>
      </w:pPr>
      <w:r>
        <w:t xml:space="preserve"/>
      </w:r>
    </w:p>
    <w:p>
      <w:pPr>
        <w:pStyle w:val="Heading2"/>
      </w:pPr>
      <w:r>
        <w:rPr>
          <w:rFonts w:ascii="Arial" w:cs="Arial" w:eastAsia="Arial" w:hAnsi="Arial"/>
          <w:b/>
          <w:bCs/>
          <w:color w:val="2C5F8A"/>
          <w:sz w:val="26"/>
          <w:szCs w:val="26"/>
        </w:rPr>
        <w:t xml:space="preserve">G03 🔴  Data privacy — DPDP 2023 (India) + GDPR (EU) compliance</w:t>
      </w:r>
    </w:p>
    <w:p>
      <w:pPr>
        <w:pBdr>
          <w:left w:val="single" w:color="CC0000" w:sz="18" w:space="1"/>
        </w:pBdr>
        <w:shd w:fill="FFF0F0" w:val="clear"/>
        <w:spacing w:after="110"/>
        <w:ind w:left="360" w:right="200"/>
      </w:pPr>
      <w:r>
        <w:rPr>
          <w:rFonts w:ascii="Arial" w:cs="Arial" w:eastAsia="Arial" w:hAnsi="Arial"/>
          <w:sz w:val="20"/>
          <w:szCs w:val="20"/>
        </w:rPr>
        <w:t xml:space="preserve">Birth data is personal data under DPDP 2023 and GDPR. Before any Indian or EU user onboards: (1) consent ledger must be implemented, (2) right to erasure pipeline must be built (including what happens to training data from deleted users — model weights are not retroactively affected but the user's chart is purged), (3) data localisation policy documented, (4) grievance officer appointed in India, (5) children under 18 require parental consent — multigenerational map requires minor detection. Do not launch without these.</w:t>
      </w:r>
    </w:p>
    <w:p>
      <w:pPr>
        <w:spacing w:after="100"/>
      </w:pPr>
      <w:r>
        <w:t xml:space="preserve"/>
      </w:r>
    </w:p>
    <w:p>
      <w:pPr>
        <w:pStyle w:val="Heading2"/>
      </w:pPr>
      <w:r>
        <w:rPr>
          <w:rFonts w:ascii="Arial" w:cs="Arial" w:eastAsia="Arial" w:hAnsi="Arial"/>
          <w:b/>
          <w:bCs/>
          <w:color w:val="2C5F8A"/>
          <w:sz w:val="26"/>
          <w:szCs w:val="26"/>
        </w:rPr>
        <w:t xml:space="preserve">G04 🔴  user_prior_prob MUST be captured before prediction is shown</w:t>
      </w:r>
    </w:p>
    <w:p>
      <w:pPr>
        <w:pBdr>
          <w:left w:val="single" w:color="CC0000" w:sz="18" w:space="1"/>
        </w:pBdr>
        <w:shd w:fill="FFF0F0" w:val="clear"/>
        <w:spacing w:after="110"/>
        <w:ind w:left="360" w:right="200"/>
      </w:pPr>
      <w:r>
        <w:rPr>
          <w:rFonts w:ascii="Arial" w:cs="Arial" w:eastAsia="Arial" w:hAnsi="Arial"/>
          <w:sz w:val="20"/>
          <w:szCs w:val="20"/>
        </w:rPr>
        <w:t xml:space="preserve">This is the most important schema constraint in the project. user_prior_prob must be collected BEFORE the prediction content is revealed to the user, not after the window closes. The field in predictions table is user_prior_prob_pre (column added in S195). The question sequence is: (1) show slider 'How likely do you think a significant [domain] event is in [window]?' — 0-10 scale, (2) record user_prior_prob_pre and prior_captured_at, (3) THEN reveal the prediction. Any code that reverses this order or skips the pre-capture invalidates all training data from that user permanently. There are no exceptions.</w:t>
      </w:r>
    </w:p>
    <w:p>
      <w:pPr>
        <w:spacing w:after="100"/>
      </w:pPr>
      <w:r>
        <w:t xml:space="preserve"/>
      </w:r>
    </w:p>
    <w:p>
      <w:pPr>
        <w:pStyle w:val="Heading2"/>
      </w:pPr>
      <w:r>
        <w:rPr>
          <w:rFonts w:ascii="Arial" w:cs="Arial" w:eastAsia="Arial" w:hAnsi="Arial"/>
          <w:b/>
          <w:bCs/>
          <w:color w:val="2C5F8A"/>
          <w:sz w:val="26"/>
          <w:szCs w:val="26"/>
        </w:rPr>
        <w:t xml:space="preserve">G05 🔴  Birth time sensitivity analysis — not 'certificate'</w:t>
      </w:r>
    </w:p>
    <w:p>
      <w:pPr>
        <w:pBdr>
          <w:left w:val="single" w:color="CC0000" w:sz="18" w:space="1"/>
        </w:pBdr>
        <w:shd w:fill="FFF0F0" w:val="clear"/>
        <w:spacing w:after="110"/>
        <w:ind w:left="360" w:right="200"/>
      </w:pPr>
      <w:r>
        <w:rPr>
          <w:rFonts w:ascii="Arial" w:cs="Arial" w:eastAsia="Arial" w:hAnsi="Arial"/>
          <w:sz w:val="20"/>
          <w:szCs w:val="20"/>
        </w:rPr>
        <w:t xml:space="preserve">Never call the birth time feature a 'certificate.' It implies external verification which LagnaMaster cannot provide. The correct name is 'Birth Time Sensitivity Analysis.' Never suggest users upload birth certificates, hospital records, or government documents. The birth time rectification tool (reverse-mapping life events to estimate birth time) is the correct alternative.</w:t>
      </w:r>
    </w:p>
    <w:p>
      <w:pPr>
        <w:spacing w:after="100"/>
      </w:pPr>
      <w:r>
        <w:t xml:space="preserve"/>
      </w:r>
    </w:p>
    <w:p>
      <w:pPr>
        <w:pStyle w:val="Heading2"/>
      </w:pPr>
      <w:r>
        <w:rPr>
          <w:rFonts w:ascii="Arial" w:cs="Arial" w:eastAsia="Arial" w:hAnsi="Arial"/>
          <w:b/>
          <w:bCs/>
          <w:color w:val="2C5F8A"/>
          <w:sz w:val="26"/>
          <w:szCs w:val="26"/>
        </w:rPr>
        <w:t xml:space="preserve">G06 🔴  Ayanamsha consistency — KP requires Krishnamurti ayanamsha</w:t>
      </w:r>
    </w:p>
    <w:p>
      <w:pPr>
        <w:pBdr>
          <w:left w:val="single" w:color="CC0000" w:sz="18" w:space="1"/>
        </w:pBdr>
        <w:shd w:fill="FFF0F0" w:val="clear"/>
        <w:spacing w:after="110"/>
        <w:ind w:left="360" w:right="200"/>
      </w:pPr>
      <w:r>
        <w:rPr>
          <w:rFonts w:ascii="Arial" w:cs="Arial" w:eastAsia="Arial" w:hAnsi="Arial"/>
          <w:sz w:val="20"/>
          <w:szCs w:val="20"/>
        </w:rPr>
        <w:t xml:space="preserve">LagnaMaster currently uses Lahiri ayanamsha for all three schools. KP school predictions computed with Lahiri are technically incorrect KP. Before any KP predictions are issued to users, implement ayanamsha selection: Lahiri (default), Krishnamurti (auto-selected when KP school is active), True Chitrapaksha (option). Store ayanamsha used per chart in database — ayanamsha changes make historical predictions incomparable. Session S210 implements this.</w:t>
      </w:r>
    </w:p>
    <w:p>
      <w:pPr>
        <w:spacing w:after="100"/>
      </w:pPr>
      <w:r>
        <w:t xml:space="preserve"/>
      </w:r>
    </w:p>
    <w:p>
      <w:pPr>
        <w:pStyle w:val="Heading2"/>
      </w:pPr>
      <w:r>
        <w:rPr>
          <w:rFonts w:ascii="Arial" w:cs="Arial" w:eastAsia="Arial" w:hAnsi="Arial"/>
          <w:b/>
          <w:bCs/>
          <w:color w:val="2C5F8A"/>
          <w:sz w:val="26"/>
          <w:szCs w:val="26"/>
        </w:rPr>
        <w:t xml:space="preserve">G07 🔴  20Q circular validation — adversarial control questions required</w:t>
      </w:r>
    </w:p>
    <w:p>
      <w:pPr>
        <w:pBdr>
          <w:left w:val="single" w:color="CC0000" w:sz="18" w:space="1"/>
        </w:pBdr>
        <w:shd w:fill="FFF0F0" w:val="clear"/>
        <w:spacing w:after="110"/>
        <w:ind w:left="360" w:right="200"/>
      </w:pPr>
      <w:r>
        <w:rPr>
          <w:rFonts w:ascii="Arial" w:cs="Arial" w:eastAsia="Arial" w:hAnsi="Arial"/>
          <w:sz w:val="20"/>
          <w:szCs w:val="20"/>
        </w:rPr>
        <w:t xml:space="preserve">The 20Q personality protocol has a circularity risk: the engine generates questions from its own predictions, then uses confirmations to validate those predictions. This measures whether the engine's framing resonates, not whether the rules are correct. For every natal 20Q question, 10% of users must receive a control question from a different house's prediction set. Signal = confirmation_rate_house_specific minus confirmation_rate_control. Questions must be behaviourally specific ('In the past 12 months, have you initiated major projects without being asked?') not dispositional ('Are you assertive?').</w:t>
      </w:r>
    </w:p>
    <w:p>
      <w:pPr>
        <w:spacing w:after="100"/>
      </w:pPr>
      <w:r>
        <w:t xml:space="preserve"/>
      </w:r>
    </w:p>
    <w:p>
      <w:pPr>
        <w:pStyle w:val="Heading2"/>
      </w:pPr>
      <w:r>
        <w:rPr>
          <w:rFonts w:ascii="Arial" w:cs="Arial" w:eastAsia="Arial" w:hAnsi="Arial"/>
          <w:b/>
          <w:bCs/>
          <w:color w:val="2C5F8A"/>
          <w:sz w:val="26"/>
          <w:szCs w:val="26"/>
        </w:rPr>
        <w:t xml:space="preserve">G08 🔴  Autobiographical memory — date anchoring interface mandatory</w:t>
      </w:r>
    </w:p>
    <w:p>
      <w:pPr>
        <w:pBdr>
          <w:left w:val="single" w:color="CC0000" w:sz="18" w:space="1"/>
        </w:pBdr>
        <w:shd w:fill="FFF0F0" w:val="clear"/>
        <w:spacing w:after="110"/>
        <w:ind w:left="360" w:right="200"/>
      </w:pPr>
      <w:r>
        <w:rPr>
          <w:rFonts w:ascii="Arial" w:cs="Arial" w:eastAsia="Arial" w:hAnsi="Arial"/>
          <w:sz w:val="20"/>
          <w:szCs w:val="20"/>
        </w:rPr>
        <w:t xml:space="preserve">Autobiographical memory misdates events by 3-6 months on average. The autobiography protocol must use date anchoring (show user the dasha lord active for each month so they can contextualise their memory) and date confidence weighting (exact date = 1.0x weight, month+year = 0.7x, year only = 0.3x). Never use undated or approximate events as full-weight training data.</w:t>
      </w:r>
    </w:p>
    <w:p>
      <w:pPr>
        <w:spacing w:after="100"/>
      </w:pPr>
      <w:r>
        <w:t xml:space="preserve"/>
      </w:r>
    </w:p>
    <w:p>
      <w:pPr>
        <w:pStyle w:val="Heading2"/>
      </w:pPr>
      <w:r>
        <w:rPr>
          <w:rFonts w:ascii="Arial" w:cs="Arial" w:eastAsia="Arial" w:hAnsi="Arial"/>
          <w:b/>
          <w:bCs/>
          <w:color w:val="2C5F8A"/>
          <w:sz w:val="26"/>
          <w:szCs w:val="26"/>
        </w:rPr>
        <w:t xml:space="preserve">G09 🔴  Prediction ledger — research context only, not commercial guarantee</w:t>
      </w:r>
    </w:p>
    <w:p>
      <w:pPr>
        <w:pBdr>
          <w:left w:val="single" w:color="CC0000" w:sz="18" w:space="1"/>
        </w:pBdr>
        <w:shd w:fill="FFF0F0" w:val="clear"/>
        <w:spacing w:after="110"/>
        <w:ind w:left="360" w:right="200"/>
      </w:pPr>
      <w:r>
        <w:rPr>
          <w:rFonts w:ascii="Arial" w:cs="Arial" w:eastAsia="Arial" w:hAnsi="Arial"/>
          <w:sz w:val="20"/>
          <w:szCs w:val="20"/>
        </w:rPr>
        <w:t xml:space="preserve">The public accuracy ledger creates tort liability if misunderstood as a product guarantee. Frame the ledger as a research transparency metric in a Science/Research section, not in the main product UI. All communications must make clear that individual predictions carry uncertainty regardless of aggregate statistics.</w:t>
      </w:r>
    </w:p>
    <w:p>
      <w:pPr>
        <w:spacing w:after="100"/>
      </w:pPr>
      <w:r>
        <w:t xml:space="preserve"/>
      </w:r>
    </w:p>
    <w:p>
      <w:pPr>
        <w:pStyle w:val="Heading2"/>
      </w:pPr>
      <w:r>
        <w:rPr>
          <w:rFonts w:ascii="Arial" w:cs="Arial" w:eastAsia="Arial" w:hAnsi="Arial"/>
          <w:b/>
          <w:bCs/>
          <w:color w:val="2C5F8A"/>
          <w:sz w:val="26"/>
          <w:szCs w:val="26"/>
        </w:rPr>
        <w:t xml:space="preserve">G10 🟠  Feedback submission rate — design for 3-5% not 15%</w:t>
      </w:r>
    </w:p>
    <w:p>
      <w:pPr>
        <w:pBdr>
          <w:left w:val="single" w:color="CC6600" w:sz="18" w:space="1"/>
        </w:pBdr>
        <w:shd w:fill="FFF8F0" w:val="clear"/>
        <w:spacing w:after="110"/>
        <w:ind w:left="360" w:right="200"/>
      </w:pPr>
      <w:r>
        <w:rPr>
          <w:rFonts w:ascii="Arial" w:cs="Arial" w:eastAsia="Arial" w:hAnsi="Arial"/>
          <w:sz w:val="20"/>
          <w:szCs w:val="20"/>
        </w:rPr>
        <w:t xml:space="preserve">The 15% feedback submission rate target in v2 scorecard has no empirical basis. Industry benchmarks for multi-month prediction closure feedback are 3-8% for engaged users, 0.5-1% for general users. Design the product for 3-5% as the baseline and treat every percentage above that as a win. Shorter initial prediction windows (4-6 weeks) increase closure rate. Push notifications at window close are mandatory, not optional.</w:t>
      </w:r>
    </w:p>
    <w:p>
      <w:pPr>
        <w:spacing w:after="100"/>
      </w:pPr>
      <w:r>
        <w:t xml:space="preserve"/>
      </w:r>
    </w:p>
    <w:p>
      <w:pPr>
        <w:pStyle w:val="Heading2"/>
      </w:pPr>
      <w:r>
        <w:rPr>
          <w:rFonts w:ascii="Arial" w:cs="Arial" w:eastAsia="Arial" w:hAnsi="Arial"/>
          <w:b/>
          <w:bCs/>
          <w:color w:val="2C5F8A"/>
          <w:sz w:val="26"/>
          <w:szCs w:val="26"/>
        </w:rPr>
        <w:t xml:space="preserve">G11 🟠  Onboarding — 20Q must be progressive, not a gate</w:t>
      </w:r>
    </w:p>
    <w:p>
      <w:pPr>
        <w:pBdr>
          <w:left w:val="single" w:color="CC6600" w:sz="18" w:space="1"/>
        </w:pBdr>
        <w:shd w:fill="FFF8F0" w:val="clear"/>
        <w:spacing w:after="110"/>
        <w:ind w:left="360" w:right="200"/>
      </w:pPr>
      <w:r>
        <w:rPr>
          <w:rFonts w:ascii="Arial" w:cs="Arial" w:eastAsia="Arial" w:hAnsi="Arial"/>
          <w:sz w:val="20"/>
          <w:szCs w:val="20"/>
        </w:rPr>
        <w:t xml:space="preserve">The 20Q protocol and autobiography must not be presented as prerequisites before any value. Day 0: full D1 chart + top 3 themes (immediate). Days 1-7: 3 questions/day (spread across 7 days). Days 14-21: 1 autobiography event/day (3 events spread over 3 days). Never ask more than 3 questions in a single session. The user must experience the product improving as they contribute data.</w:t>
      </w:r>
    </w:p>
    <w:p>
      <w:pPr>
        <w:spacing w:after="100"/>
      </w:pPr>
      <w:r>
        <w:t xml:space="preserve"/>
      </w:r>
    </w:p>
    <w:p>
      <w:pPr>
        <w:pStyle w:val="Heading2"/>
      </w:pPr>
      <w:r>
        <w:rPr>
          <w:rFonts w:ascii="Arial" w:cs="Arial" w:eastAsia="Arial" w:hAnsi="Arial"/>
          <w:b/>
          <w:bCs/>
          <w:color w:val="2C5F8A"/>
          <w:sz w:val="26"/>
          <w:szCs w:val="26"/>
        </w:rPr>
        <w:t xml:space="preserve">G12 🟠  Anti-prediction zone — reframe as 'transition period,' never 'error'</w:t>
      </w:r>
    </w:p>
    <w:p>
      <w:pPr>
        <w:pBdr>
          <w:left w:val="single" w:color="CC6600" w:sz="18" w:space="1"/>
        </w:pBdr>
        <w:shd w:fill="FFF8F0" w:val="clear"/>
        <w:spacing w:after="110"/>
        <w:ind w:left="360" w:right="200"/>
      </w:pPr>
      <w:r>
        <w:rPr>
          <w:rFonts w:ascii="Arial" w:cs="Arial" w:eastAsia="Arial" w:hAnsi="Arial"/>
          <w:sz w:val="20"/>
          <w:szCs w:val="20"/>
        </w:rPr>
        <w:t xml:space="preserve">When concordance &lt; 0.35 suppresses a prediction, the user message must not say 'too ambiguous to forecast.' Say instead: '[Domain] is in active transition — classical schools disagree on direction, indicating genuine open possibilities rather than a predictable trajectory. We will give you a [domain] assessment when the picture clarifies in [specific date].' Always give a specific return date.</w:t>
      </w:r>
    </w:p>
    <w:p>
      <w:pPr>
        <w:spacing w:after="100"/>
      </w:pPr>
      <w:r>
        <w:t xml:space="preserve"/>
      </w:r>
    </w:p>
    <w:p>
      <w:pPr>
        <w:pStyle w:val="Heading2"/>
      </w:pPr>
      <w:r>
        <w:rPr>
          <w:rFonts w:ascii="Arial" w:cs="Arial" w:eastAsia="Arial" w:hAnsi="Arial"/>
          <w:b/>
          <w:bCs/>
          <w:color w:val="2C5F8A"/>
          <w:sz w:val="26"/>
          <w:szCs w:val="26"/>
        </w:rPr>
        <w:t xml:space="preserve">G13 🟠  Revenue tier — show locked insight title, not blank wall</w:t>
      </w:r>
    </w:p>
    <w:p>
      <w:pPr>
        <w:pBdr>
          <w:left w:val="single" w:color="CC6600" w:sz="18" w:space="1"/>
        </w:pBdr>
        <w:shd w:fill="FFF8F0" w:val="clear"/>
        <w:spacing w:after="110"/>
        <w:ind w:left="360" w:right="200"/>
      </w:pPr>
      <w:r>
        <w:rPr>
          <w:rFonts w:ascii="Arial" w:cs="Arial" w:eastAsia="Arial" w:hAnsi="Arial"/>
          <w:sz w:val="20"/>
          <w:szCs w:val="20"/>
        </w:rPr>
        <w:t xml:space="preserve">Free-to-Pro conversion requires showing users the title and domain of locked predictions ('A significant career window opens in [LOCKED — upgrade to reveal]') before the paywall. A blank wall creates no conversion pressure. Showing the shape of the insight without the content is the correct design.</w:t>
      </w:r>
    </w:p>
    <w:p>
      <w:pPr>
        <w:spacing w:after="100"/>
      </w:pPr>
      <w:r>
        <w:t xml:space="preserve"/>
      </w:r>
    </w:p>
    <w:p>
      <w:pPr>
        <w:pStyle w:val="Heading2"/>
      </w:pPr>
      <w:r>
        <w:rPr>
          <w:rFonts w:ascii="Arial" w:cs="Arial" w:eastAsia="Arial" w:hAnsi="Arial"/>
          <w:b/>
          <w:bCs/>
          <w:color w:val="2C5F8A"/>
          <w:sz w:val="26"/>
          <w:szCs w:val="26"/>
        </w:rPr>
        <w:t xml:space="preserve">G14 🟠  Adversarial feedback — credibility scoring required</w:t>
      </w:r>
    </w:p>
    <w:p>
      <w:pPr>
        <w:pBdr>
          <w:left w:val="single" w:color="CC6600" w:sz="18" w:space="1"/>
        </w:pBdr>
        <w:shd w:fill="FFF8F0" w:val="clear"/>
        <w:spacing w:after="110"/>
        <w:ind w:left="360" w:right="200"/>
      </w:pPr>
      <w:r>
        <w:rPr>
          <w:rFonts w:ascii="Arial" w:cs="Arial" w:eastAsia="Arial" w:hAnsi="Arial"/>
          <w:sz w:val="20"/>
          <w:szCs w:val="20"/>
        </w:rPr>
        <w:t xml:space="preserve">Implement user credibility score before Bayesian pipeline starts. Credibility &lt; 0.5 users have their feedback down-weighted (not excluded) in training. Signals: all predictions confirmed regardless of domain, occurrence_certainty always above 0.9, timing_accuracy always 'in_window.' Credibility is computed nightly, never stored as a permanent label.</w:t>
      </w:r>
    </w:p>
    <w:p>
      <w:pPr>
        <w:spacing w:after="100"/>
      </w:pPr>
      <w:r>
        <w:t xml:space="preserve"/>
      </w:r>
    </w:p>
    <w:p>
      <w:pPr>
        <w:pStyle w:val="Heading2"/>
      </w:pPr>
      <w:r>
        <w:rPr>
          <w:rFonts w:ascii="Arial" w:cs="Arial" w:eastAsia="Arial" w:hAnsi="Arial"/>
          <w:b/>
          <w:bCs/>
          <w:color w:val="2C5F8A"/>
          <w:sz w:val="26"/>
          <w:szCs w:val="26"/>
        </w:rPr>
        <w:t xml:space="preserve">G15 🟠  Negativity bias — differential prompting for positive vs negative events</w:t>
      </w:r>
    </w:p>
    <w:p>
      <w:pPr>
        <w:pBdr>
          <w:left w:val="single" w:color="CC6600" w:sz="18" w:space="1"/>
        </w:pBdr>
        <w:shd w:fill="FFF8F0" w:val="clear"/>
        <w:spacing w:after="110"/>
        <w:ind w:left="360" w:right="200"/>
      </w:pPr>
      <w:r>
        <w:rPr>
          <w:rFonts w:ascii="Arial" w:cs="Arial" w:eastAsia="Arial" w:hAnsi="Arial"/>
          <w:sz w:val="20"/>
          <w:szCs w:val="20"/>
        </w:rPr>
        <w:t xml:space="preserve">Negative events are recalled more accurately than positive events. For predicted positive events, explicitly prompt: 'Positive outcomes are often absorbed quietly — please take a moment to reflect on any recognition or growth in this period.' For negative predictions confirmed, ask intensity (1-5). High intensity = more reliably recalled = higher training weight. Implement in feedback interface.</w:t>
      </w:r>
    </w:p>
    <w:p>
      <w:pPr>
        <w:spacing w:after="100"/>
      </w:pPr>
      <w:r>
        <w:t xml:space="preserve"/>
      </w:r>
    </w:p>
    <w:p>
      <w:pPr>
        <w:pStyle w:val="Heading2"/>
      </w:pPr>
      <w:r>
        <w:rPr>
          <w:rFonts w:ascii="Arial" w:cs="Arial" w:eastAsia="Arial" w:hAnsi="Arial"/>
          <w:b/>
          <w:bCs/>
          <w:color w:val="2C5F8A"/>
          <w:sz w:val="26"/>
          <w:szCs w:val="26"/>
        </w:rPr>
        <w:t xml:space="preserve">G16 🟠  Cluster privacy — minimum 30 users before social proof</w:t>
      </w:r>
    </w:p>
    <w:p>
      <w:pPr>
        <w:pBdr>
          <w:left w:val="single" w:color="CC6600" w:sz="18" w:space="1"/>
        </w:pBdr>
        <w:shd w:fill="FFF8F0" w:val="clear"/>
        <w:spacing w:after="110"/>
        <w:ind w:left="360" w:right="200"/>
      </w:pPr>
      <w:r>
        <w:rPr>
          <w:rFonts w:ascii="Arial" w:cs="Arial" w:eastAsia="Arial" w:hAnsi="Arial"/>
          <w:sz w:val="20"/>
          <w:szCs w:val="20"/>
        </w:rPr>
        <w:t xml:space="preserve">Social proof ('67 users with similar charts confirmed career change') must never display when the cluster has fewer than 30 users. Below 30: show 'Based on classical rules only — insufficient data from similar charts.' Hard-coded constant MINIMUM_CLUSTER_SIZE = 30. Can only be raised, never lowered.</w:t>
      </w:r>
    </w:p>
    <w:p>
      <w:pPr>
        <w:spacing w:after="100"/>
      </w:pPr>
      <w:r>
        <w:t xml:space="preserve"/>
      </w:r>
    </w:p>
    <w:p>
      <w:pPr>
        <w:pStyle w:val="Heading2"/>
      </w:pPr>
      <w:r>
        <w:rPr>
          <w:rFonts w:ascii="Arial" w:cs="Arial" w:eastAsia="Arial" w:hAnsi="Arial"/>
          <w:b/>
          <w:bCs/>
          <w:color w:val="2C5F8A"/>
          <w:sz w:val="26"/>
          <w:szCs w:val="26"/>
        </w:rPr>
        <w:t xml:space="preserve">G17 🟡  PyJHora license — algorithm study only, no import in production</w:t>
      </w:r>
    </w:p>
    <w:p>
      <w:pPr>
        <w:pBdr>
          <w:left w:val="single" w:color="CC6600" w:sz="18" w:space="1"/>
        </w:pBdr>
        <w:shd w:fill="FFF8F0" w:val="clear"/>
        <w:spacing w:after="110"/>
        <w:ind w:left="360" w:right="200"/>
      </w:pPr>
      <w:r>
        <w:rPr>
          <w:rFonts w:ascii="Arial" w:cs="Arial" w:eastAsia="Arial" w:hAnsi="Arial"/>
          <w:sz w:val="20"/>
          <w:szCs w:val="20"/>
        </w:rPr>
        <w:t xml:space="preserve">PyJHora is AGPL-3.0. Study its algorithms and reimplement independently — algorithm reimplementation is legal, import is a license constraint. VedAstro.Python is MIT and CAN be imported. Maitreya (GPL 2.0) source code can be studied for algorithm reference but not imported. Add ruff rule: no jhora imports in src/ permitted. VedAstro imports allowed.</w:t>
      </w:r>
    </w:p>
    <w:p>
      <w:pPr>
        <w:spacing w:after="100"/>
      </w:pPr>
      <w:r>
        <w:t xml:space="preserve"/>
      </w:r>
    </w:p>
    <w:p>
      <w:pPr>
        <w:pStyle w:val="Heading2"/>
      </w:pPr>
      <w:r>
        <w:rPr>
          <w:rFonts w:ascii="Arial" w:cs="Arial" w:eastAsia="Arial" w:hAnsi="Arial"/>
          <w:b/>
          <w:bCs/>
          <w:color w:val="2C5F8A"/>
          <w:sz w:val="26"/>
          <w:szCs w:val="26"/>
        </w:rPr>
        <w:t xml:space="preserve">G18 🟡  Pre-decision oracle — Brier score context mandatory</w:t>
      </w:r>
    </w:p>
    <w:p>
      <w:pPr>
        <w:pBdr>
          <w:left w:val="single" w:color="CC6600" w:sz="18" w:space="1"/>
        </w:pBdr>
        <w:shd w:fill="FFF8F0" w:val="clear"/>
        <w:spacing w:after="110"/>
        <w:ind w:left="360" w:right="200"/>
      </w:pPr>
      <w:r>
        <w:rPr>
          <w:rFonts w:ascii="Arial" w:cs="Arial" w:eastAsia="Arial" w:hAnsi="Arial"/>
          <w:sz w:val="20"/>
          <w:szCs w:val="20"/>
        </w:rPr>
        <w:t xml:space="preserve">The pre-decision oracle must display explicit confidence context: 'This assessment is based on [N] confirmed events from users with similar charts. Our current Brier score is [X] — meaning our [Y]% assessments have been accurate [Z]% of the time.' Until Brier score falls below 0.15, include: 'Our assessment accuracy is still improving. Use this as one input among many.' Never present a percentage without this context.</w:t>
      </w:r>
    </w:p>
    <w:p>
      <w:pPr>
        <w:spacing w:after="100"/>
      </w:pPr>
      <w:r>
        <w:t xml:space="preserve"/>
      </w:r>
    </w:p>
    <w:p>
      <w:pPr>
        <w:pStyle w:val="Heading2"/>
      </w:pPr>
      <w:r>
        <w:rPr>
          <w:rFonts w:ascii="Arial" w:cs="Arial" w:eastAsia="Arial" w:hAnsi="Arial"/>
          <w:b/>
          <w:bCs/>
          <w:color w:val="2C5F8A"/>
          <w:sz w:val="26"/>
          <w:szCs w:val="26"/>
        </w:rPr>
        <w:t xml:space="preserve">G19 🟡  Agency framing — every prediction needs 'what you can do'</w:t>
      </w:r>
    </w:p>
    <w:p>
      <w:pPr>
        <w:pBdr>
          <w:left w:val="single" w:color="CC6600" w:sz="18" w:space="1"/>
        </w:pBdr>
        <w:shd w:fill="FFF8F0" w:val="clear"/>
        <w:spacing w:after="110"/>
        <w:ind w:left="360" w:right="200"/>
      </w:pPr>
      <w:r>
        <w:rPr>
          <w:rFonts w:ascii="Arial" w:cs="Arial" w:eastAsia="Arial" w:hAnsi="Arial"/>
          <w:sz w:val="20"/>
          <w:szCs w:val="20"/>
        </w:rPr>
        <w:t xml:space="preserve">Classical Jyotish is not deterministic. Every prediction output must include an agency layer: 'During this period, these themes tend to activate strongly. Here is what heightened awareness and intentional action during this window might look like:' The remedy feature is the vehicle for this. Remedies must be framed as agami karma action ('what you can do'), not magical mitigation ('wear this gemstone').</w:t>
      </w:r>
    </w:p>
    <w:p>
      <w:pPr>
        <w:spacing w:after="100"/>
      </w:pPr>
      <w:r>
        <w:t xml:space="preserve"/>
      </w:r>
    </w:p>
    <w:p>
      <w:pPr>
        <w:pStyle w:val="Heading2"/>
      </w:pPr>
      <w:r>
        <w:rPr>
          <w:rFonts w:ascii="Arial" w:cs="Arial" w:eastAsia="Arial" w:hAnsi="Arial"/>
          <w:b/>
          <w:bCs/>
          <w:color w:val="2C5F8A"/>
          <w:sz w:val="26"/>
          <w:szCs w:val="26"/>
        </w:rPr>
        <w:t xml:space="preserve">G20 🟡  Twin users — separate track, do not mix with general training</w:t>
      </w:r>
    </w:p>
    <w:p>
      <w:pPr>
        <w:pBdr>
          <w:left w:val="single" w:color="CC6600" w:sz="18" w:space="1"/>
        </w:pBdr>
        <w:shd w:fill="FFF8F0" w:val="clear"/>
        <w:spacing w:after="110"/>
        <w:ind w:left="360" w:right="200"/>
      </w:pPr>
      <w:r>
        <w:rPr>
          <w:rFonts w:ascii="Arial" w:cs="Arial" w:eastAsia="Arial" w:hAnsi="Arial"/>
          <w:sz w:val="20"/>
          <w:szCs w:val="20"/>
        </w:rPr>
        <w:t xml:space="preserve">When users identify as twins during onboarding, route them to a dedicated twin validation track. Their data is analysed separately, not averaged into the general Bayesian update pool. Twins with different outcomes for near-identical charts are the most valuable research data in the product. Add twin detection flag in onboarding: 'Do you have a twin?' Y/N.</w:t>
      </w:r>
    </w:p>
    <w:p>
      <w:pPr>
        <w:spacing w:after="100"/>
      </w:pPr>
      <w:r>
        <w:t xml:space="preserve"/>
      </w:r>
    </w:p>
    <w:p>
      <w:pPr>
        <w:pStyle w:val="Heading2"/>
      </w:pPr>
      <w:r>
        <w:rPr>
          <w:rFonts w:ascii="Arial" w:cs="Arial" w:eastAsia="Arial" w:hAnsi="Arial"/>
          <w:b/>
          <w:bCs/>
          <w:color w:val="2C5F8A"/>
          <w:sz w:val="26"/>
          <w:szCs w:val="26"/>
        </w:rPr>
        <w:t xml:space="preserve">G21 🟡  Localisation — English first, Hindi/Tamil by S400</w:t>
      </w:r>
    </w:p>
    <w:p>
      <w:pPr>
        <w:pBdr>
          <w:left w:val="single" w:color="CC6600" w:sz="18" w:space="1"/>
        </w:pBdr>
        <w:shd w:fill="FFF8F0" w:val="clear"/>
        <w:spacing w:after="110"/>
        <w:ind w:left="360" w:right="200"/>
      </w:pPr>
      <w:r>
        <w:rPr>
          <w:rFonts w:ascii="Arial" w:cs="Arial" w:eastAsia="Arial" w:hAnsi="Arial"/>
          <w:sz w:val="20"/>
          <w:szCs w:val="20"/>
        </w:rPr>
        <w:t xml:space="preserve">All user-facing text must be internationalisation-ready from S200 onward. Use i18n key lookups, not hardcoded English strings. Do not launch Hindi or Tamil localisation until the English product is stable and user-tested. Target: Hindi and Tamil available by S400.</w:t>
      </w:r>
    </w:p>
    <w:p>
      <w:pPr>
        <w:spacing w:after="100"/>
      </w:pPr>
      <w:r>
        <w:t xml:space="preserve"/>
      </w:r>
    </w:p>
    <w:p>
      <w:pPr>
        <w:pStyle w:val="Heading2"/>
      </w:pPr>
      <w:r>
        <w:rPr>
          <w:rFonts w:ascii="Arial" w:cs="Arial" w:eastAsia="Arial" w:hAnsi="Arial"/>
          <w:b/>
          <w:bCs/>
          <w:color w:val="2C5F8A"/>
          <w:sz w:val="26"/>
          <w:szCs w:val="26"/>
        </w:rPr>
        <w:t xml:space="preserve">G22 🟡  Pre-registration — no SHAP analysis without OSF filing first</w:t>
      </w:r>
    </w:p>
    <w:p>
      <w:pPr>
        <w:pBdr>
          <w:left w:val="single" w:color="CC6600" w:sz="18" w:space="1"/>
        </w:pBdr>
        <w:shd w:fill="FFF8F0" w:val="clear"/>
        <w:spacing w:after="110"/>
        <w:ind w:left="360" w:right="200"/>
      </w:pPr>
      <w:r>
        <w:rPr>
          <w:rFonts w:ascii="Arial" w:cs="Arial" w:eastAsia="Arial" w:hAnsi="Arial"/>
          <w:sz w:val="20"/>
          <w:szCs w:val="20"/>
        </w:rPr>
        <w:t xml:space="preserve">Pre-register every empirical analysis on OSF (Open Science Framework) before execution. Pre-registration means: exact feature definitions, exact hypotheses, statistical significance threshold, correction method, cross-validation strategy, planned sample size, stopping rule. Any SHAP analysis run without prior pre-registration is labeled 'exploratory only' and cannot be used to promote rules to the engine.</w:t>
      </w:r>
    </w:p>
    <w:p>
      <w:pPr>
        <w:spacing w:after="100"/>
      </w:pPr>
      <w:r>
        <w:t xml:space="preserve"/>
      </w:r>
    </w:p>
    <w:p>
      <w:pPr>
        <w:pStyle w:val="Heading2"/>
      </w:pPr>
      <w:r>
        <w:rPr>
          <w:rFonts w:ascii="Arial" w:cs="Arial" w:eastAsia="Arial" w:hAnsi="Arial"/>
          <w:b/>
          <w:bCs/>
          <w:color w:val="2C5F8A"/>
          <w:sz w:val="26"/>
          <w:szCs w:val="26"/>
        </w:rPr>
        <w:t xml:space="preserve">G23 🟢  VedAstro MCP server — use during development sessions</w:t>
      </w:r>
    </w:p>
    <w:p>
      <w:pPr>
        <w:pBdr>
          <w:left w:val="single" w:color="1A7A1A" w:sz="18" w:space="1"/>
        </w:pBdr>
        <w:shd w:fill="F0FFF0" w:val="clear"/>
        <w:spacing w:after="110"/>
        <w:ind w:left="360" w:right="200"/>
      </w:pPr>
      <w:r>
        <w:rPr>
          <w:rFonts w:ascii="Arial" w:cs="Arial" w:eastAsia="Arial" w:hAnsi="Arial"/>
          <w:sz w:val="20"/>
          <w:szCs w:val="20"/>
        </w:rPr>
        <w:t xml:space="preserve">The VedAstro Vedic Astrology MCP Server (github.com/VedAstro/Vedic-Astrology-AI-MCP-Server) connects Claude directly to real Vedic calculations during development sessions. Install it as a development tool to quickly verify chart calculations, yoga detection, and dasha computations while coding. Use it to cross-check LagnaMaster output against an independent implementation in real time.</w:t>
      </w:r>
    </w:p>
    <w:p>
      <w:pPr>
        <w:spacing w:after="100"/>
      </w:pPr>
      <w:r>
        <w:t xml:space="preserve"/>
      </w:r>
    </w:p>
    <w:p>
      <w:pPr>
        <w:pStyle w:val="Heading2"/>
      </w:pPr>
      <w:r>
        <w:rPr>
          <w:rFonts w:ascii="Arial" w:cs="Arial" w:eastAsia="Arial" w:hAnsi="Arial"/>
          <w:b/>
          <w:bCs/>
          <w:color w:val="2C5F8A"/>
          <w:sz w:val="26"/>
          <w:szCs w:val="26"/>
        </w:rPr>
        <w:t xml:space="preserve">G24 🟢  VedAstro datasets — use for ML before user feedback accumulates</w:t>
      </w:r>
    </w:p>
    <w:p>
      <w:pPr>
        <w:pBdr>
          <w:left w:val="single" w:color="1A7A1A" w:sz="18" w:space="1"/>
        </w:pBdr>
        <w:shd w:fill="F0FFF0" w:val="clear"/>
        <w:spacing w:after="110"/>
        <w:ind w:left="360" w:right="200"/>
      </w:pPr>
      <w:r>
        <w:rPr>
          <w:rFonts w:ascii="Arial" w:cs="Arial" w:eastAsia="Arial" w:hAnsi="Arial"/>
          <w:sz w:val="20"/>
          <w:szCs w:val="20"/>
        </w:rPr>
        <w:t xml:space="preserve">Use vedastro-org/15000-Famous-People-Birth-Date-Location (15,800 records, Rodden AA, MIT license, HuggingFace) as the primary ML training dataset before user feedback accumulates. This is substantially better than relying solely on 4,832 ADB charts. Also use vedastro-org/15000-Famous-People-Marriage-Divorce-Info (marriage/divorce data, MIT) for H7 validation. Download both datasets in S191 before any ML work begins.</w:t>
      </w:r>
    </w:p>
    <w:p>
      <w:r>
        <w:br w:type="page"/>
      </w:r>
    </w:p>
    <w:p>
      <w:pPr>
        <w:pStyle w:val="Heading1"/>
      </w:pPr>
      <w:r>
        <w:rPr>
          <w:rFonts w:ascii="Arial" w:cs="Arial" w:eastAsia="Arial" w:hAnsi="Arial"/>
          <w:b/>
          <w:bCs/>
          <w:color w:val="1E3A5F"/>
          <w:sz w:val="36"/>
          <w:szCs w:val="36"/>
        </w:rPr>
        <w:t xml:space="preserve">Part 2 — Open Source Library &amp; Dataset Ecosystem</w:t>
      </w:r>
    </w:p>
    <w:p>
      <w:pPr>
        <w:spacing w:after="100"/>
      </w:pPr>
      <w:r>
        <w:rPr>
          <w:rFonts w:ascii="Arial" w:cs="Arial" w:eastAsia="Arial" w:hAnsi="Arial"/>
          <w:sz w:val="22"/>
          <w:szCs w:val="22"/>
        </w:rPr>
        <w:t xml:space="preserve">Complete audit as of March 2026. Every library evaluated for license compatibility, feature coverage, and integration strategy. Updated from previous documents which missed VedAstro, Maitreya, and jyotishganit.</w:t>
      </w:r>
    </w:p>
    <w:p>
      <w:pPr>
        <w:spacing w:after="100"/>
      </w:pPr>
      <w:r>
        <w:t xml:space="preserve"/>
      </w:r>
    </w:p>
    <w:p>
      <w:pPr>
        <w:pStyle w:val="Heading2"/>
      </w:pPr>
      <w:r>
        <w:rPr>
          <w:rFonts w:ascii="Arial" w:cs="Arial" w:eastAsia="Arial" w:hAnsi="Arial"/>
          <w:b/>
          <w:bCs/>
          <w:color w:val="2C5F8A"/>
          <w:sz w:val="26"/>
          <w:szCs w:val="26"/>
        </w:rPr>
        <w:t xml:space="preserve">2.1 Primary Libraries — Can Be Imported Directly (MIT or equivalent)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00"/>
        <w:gridCol w:w="2200"/>
        <w:gridCol w:w="3200"/>
        <w:gridCol w:w="2060"/>
      </w:tblGrid>
      <w:tr>
        <w:tc>
          <w:tcPr>
            <w:tcW w:type="dxa" w:w="12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Library</w:t>
            </w:r>
          </w:p>
        </w:tc>
        <w:tc>
          <w:tcPr>
            <w:tcW w:type="dxa" w:w="7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License</w:t>
            </w:r>
          </w:p>
        </w:tc>
        <w:tc>
          <w:tcPr>
            <w:tcW w:type="dxa" w:w="22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Install</w:t>
            </w:r>
          </w:p>
        </w:tc>
        <w:tc>
          <w:tcPr>
            <w:tcW w:type="dxa" w:w="32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Key features</w:t>
            </w:r>
          </w:p>
        </w:tc>
        <w:tc>
          <w:tcPr>
            <w:tcW w:type="dxa" w:w="206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Integration strategy</w:t>
            </w:r>
          </w:p>
        </w:tc>
      </w:tr>
      <w:tr>
        <w:tc>
          <w:tcPr>
            <w:tcW w:type="dxa" w:w="1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VedAstro</w:t>
            </w:r>
          </w:p>
        </w:tc>
        <w:tc>
          <w:tcPr>
            <w:tcW w:type="dxa" w:w="7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MIT</w:t>
            </w:r>
          </w:p>
        </w:tc>
        <w:tc>
          <w:tcPr>
            <w:tcW w:type="dxa" w:w="2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pip install VedAstro</w:t>
            </w:r>
          </w:p>
        </w:tc>
        <w:tc>
          <w:tcPr>
            <w:tcW w:type="dxa" w:w="3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1,000+ yogas. All planets, houses, zodiac signs. Muhurtha. Compatibility. Life predictor. C# core wrapped in Python.</w:t>
            </w:r>
          </w:p>
        </w:tc>
        <w:tc>
          <w:tcPr>
            <w:tcW w:type="dxa" w:w="20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S191: Install and cross-validate. Use yoga detection as reference for our yoga expansion. Use MCP server during dev sessions.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VedAstro MCP Server</w:t>
            </w:r>
          </w:p>
        </w:tc>
        <w:tc>
          <w:tcPr>
            <w:tcW w:type="dxa" w:w="7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MIT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npx vedastro-mcp</w:t>
            </w:r>
          </w:p>
        </w:tc>
        <w:tc>
          <w:tcPr>
            <w:tcW w:type="dxa" w:w="3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MCP server connecting Claude directly to Vedic calculations. Chart generation, yoga detection, house analysis.</w:t>
            </w:r>
          </w:p>
        </w:tc>
        <w:tc>
          <w:tcPr>
            <w:tcW w:type="dxa" w:w="20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Install in dev environment. Use during every session requiring chart verification. Not production dependency.</w:t>
            </w:r>
          </w:p>
        </w:tc>
      </w:tr>
      <w:tr>
        <w:tc>
          <w:tcPr>
            <w:tcW w:type="dxa" w:w="1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VedAstro DOB Dataset</w:t>
            </w:r>
          </w:p>
        </w:tc>
        <w:tc>
          <w:tcPr>
            <w:tcW w:type="dxa" w:w="7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MIT</w:t>
            </w:r>
          </w:p>
        </w:tc>
        <w:tc>
          <w:tcPr>
            <w:tcW w:type="dxa" w:w="2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huggingface-cli download vedastro-org/15000-Famous-People-Birth-Date-Location</w:t>
            </w:r>
          </w:p>
        </w:tc>
        <w:tc>
          <w:tcPr>
            <w:tcW w:type="dxa" w:w="3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15,800 records. Rodden AA rating. Accurate timezone + DST. Covers politicians, doctors, authors, singers, actors.</w:t>
            </w:r>
          </w:p>
        </w:tc>
        <w:tc>
          <w:tcPr>
            <w:tcW w:type="dxa" w:w="20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S191: Download. Use as primary ML training dataset from S280 onward. Supplement ADB (4,832 charts).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VedAstro Marriage Dataset</w:t>
            </w:r>
          </w:p>
        </w:tc>
        <w:tc>
          <w:tcPr>
            <w:tcW w:type="dxa" w:w="7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MIT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huggingface-cli download vedastro-org/15000-Famous-People-Marriage-Divorce-Info</w:t>
            </w:r>
          </w:p>
        </w:tc>
        <w:tc>
          <w:tcPr>
            <w:tcW w:type="dxa" w:w="3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15,000 records. Marriage type, spouse info, marriage/divorce dates, outcome. Verified.</w:t>
            </w:r>
          </w:p>
        </w:tc>
        <w:tc>
          <w:tcPr>
            <w:tcW w:type="dxa" w:w="20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S280: Use for H7 validation, marriage prediction calibration, survival analysis of relationship duration.</w:t>
            </w:r>
          </w:p>
        </w:tc>
      </w:tr>
      <w:tr>
        <w:tc>
          <w:tcPr>
            <w:tcW w:type="dxa" w:w="1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jyotishganit</w:t>
            </w:r>
          </w:p>
        </w:tc>
        <w:tc>
          <w:tcPr>
            <w:tcW w:type="dxa" w:w="7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MIT</w:t>
            </w:r>
          </w:p>
        </w:tc>
        <w:tc>
          <w:tcPr>
            <w:tcW w:type="dxa" w:w="2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pip install jyotishganit</w:t>
            </w:r>
          </w:p>
        </w:tc>
        <w:tc>
          <w:tcPr>
            <w:tcW w:type="dxa" w:w="3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D1-D60 divisional charts. Shadbala (6-fold). Vimshottari Dasha. Panchanga. NASA JPL DE421 via Skyfield.</w:t>
            </w:r>
          </w:p>
        </w:tc>
        <w:tc>
          <w:tcPr>
            <w:tcW w:type="dxa" w:w="20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Cross-validate our D1-D60 implementations. Use as reference for D12 ancestral chart computation.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pyswisseph</w:t>
            </w:r>
          </w:p>
        </w:tc>
        <w:tc>
          <w:tcPr>
            <w:tcW w:type="dxa" w:w="7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GPL 2.0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pip install pyswisseph</w:t>
            </w:r>
          </w:p>
        </w:tc>
        <w:tc>
          <w:tcPr>
            <w:tcW w:type="dxa" w:w="3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Swiss Ephemeris Python binding. Already in use — core ephemeris engine.</w:t>
            </w:r>
          </w:p>
        </w:tc>
        <w:tc>
          <w:tcPr>
            <w:tcW w:type="dxa" w:w="20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Already integrated. Continue using.</w:t>
            </w:r>
          </w:p>
        </w:tc>
      </w:tr>
    </w:tbl>
    <w:p>
      <w:pPr>
        <w:spacing w:after="100"/>
      </w:pPr>
      <w:r>
        <w:t xml:space="preserve"/>
      </w:r>
    </w:p>
    <w:p>
      <w:pPr>
        <w:pStyle w:val="Heading2"/>
      </w:pPr>
      <w:r>
        <w:rPr>
          <w:rFonts w:ascii="Arial" w:cs="Arial" w:eastAsia="Arial" w:hAnsi="Arial"/>
          <w:b/>
          <w:bCs/>
          <w:color w:val="2C5F8A"/>
          <w:sz w:val="26"/>
          <w:szCs w:val="26"/>
        </w:rPr>
        <w:t xml:space="preserve">2.2 Reference Libraries — Algorithm Study Only (AGPL or GPL)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2000"/>
        <w:gridCol w:w="2800"/>
        <w:gridCol w:w="2260"/>
      </w:tblGrid>
      <w:tr>
        <w:tc>
          <w:tcPr>
            <w:tcW w:type="dxa" w:w="15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Library</w:t>
            </w:r>
          </w:p>
        </w:tc>
        <w:tc>
          <w:tcPr>
            <w:tcW w:type="dxa" w:w="8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License</w:t>
            </w:r>
          </w:p>
        </w:tc>
        <w:tc>
          <w:tcPr>
            <w:tcW w:type="dxa" w:w="20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Repo</w:t>
            </w:r>
          </w:p>
        </w:tc>
        <w:tc>
          <w:tcPr>
            <w:tcW w:type="dxa" w:w="28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Key features to study</w:t>
            </w:r>
          </w:p>
        </w:tc>
        <w:tc>
          <w:tcPr>
            <w:tcW w:type="dxa" w:w="226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How to use</w:t>
            </w:r>
          </w:p>
        </w:tc>
      </w:tr>
      <w:tr>
        <w:tc>
          <w:tcPr>
            <w:tcW w:type="dxa" w:w="15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PyJHora</w:t>
            </w:r>
          </w:p>
        </w:tc>
        <w:tc>
          <w:tcPr>
            <w:tcW w:type="dxa" w:w="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AGPL-3.0</w:t>
            </w:r>
          </w:p>
        </w:tc>
        <w:tc>
          <w:tcPr>
            <w:tcW w:type="dxa" w:w="20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github.com/naturalstupid/PyJHora</w:t>
            </w:r>
          </w:p>
        </w:tc>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22 graha dashas + 22 rasi dashas. D1-D144. Full Shadbala verified vs BV Raman. 7,678 tests.</w:t>
            </w:r>
          </w:p>
        </w:tc>
        <w:tc>
          <w:tcPr>
            <w:tcW w:type="dxa" w:w="22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Read source code for algorithm reference. Reimplement independently. Use as cross-validation target (run same chart through PyJHora and LagnaMaster, assert results match within tolerance). Never import in production src/.</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Maitreya8/9</w:t>
            </w:r>
          </w:p>
        </w:tc>
        <w:tc>
          <w:tcPr>
            <w:tcW w:type="dxa" w:w="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GPL 2.0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github.com/robinrodricks/Maitreya9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Yogas from Parasara, Saravali, Brihat Jataka. Jaimini system. Shadbala. Ashtakavarga.</w:t>
            </w:r>
          </w:p>
        </w:tc>
        <w:tc>
          <w:tcPr>
            <w:tcW w:type="dxa" w:w="22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Study C++ source code to understand classical yoga implementations. Extract yoga condition logic for our Python reimplementation. Do not import or link.</w:t>
            </w:r>
          </w:p>
        </w:tc>
      </w:tr>
      <w:tr>
        <w:tc>
          <w:tcPr>
            <w:tcW w:type="dxa" w:w="15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VedicAstro (diliprk)</w:t>
            </w:r>
          </w:p>
        </w:tc>
        <w:tc>
          <w:tcPr>
            <w:tcW w:type="dxa" w:w="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MIT (verify)</w:t>
            </w:r>
          </w:p>
        </w:tc>
        <w:tc>
          <w:tcPr>
            <w:tcW w:type="dxa" w:w="20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github.com/diliprk/VedicAstro</w:t>
            </w:r>
          </w:p>
        </w:tc>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KP system focus. pyswisseph based. Significators. Vimshottari dasha.</w:t>
            </w:r>
          </w:p>
        </w:tc>
        <w:tc>
          <w:tcPr>
            <w:tcW w:type="dxa" w:w="22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Cross-check KP sublord calculations. Useful for G06 ayanamsha implementation.</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jyotisham/jyotisha</w:t>
            </w:r>
          </w:p>
        </w:tc>
        <w:tc>
          <w:tcPr>
            <w:tcW w:type="dxa" w:w="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GPL/MIT (verify)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github.com/jyotisham/jyotisha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Hindu astronomical tools. Panchanga. Calendar integration.</w:t>
            </w:r>
          </w:p>
        </w:tc>
        <w:tc>
          <w:tcPr>
            <w:tcW w:type="dxa" w:w="22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Study for panchanga completeness. Muhurtha calendar integration.</w:t>
            </w:r>
          </w:p>
        </w:tc>
      </w:tr>
    </w:tbl>
    <w:p>
      <w:pPr>
        <w:spacing w:after="100"/>
      </w:pPr>
      <w:r>
        <w:t xml:space="preserve"/>
      </w:r>
    </w:p>
    <w:p>
      <w:pPr>
        <w:pStyle w:val="Heading2"/>
      </w:pPr>
      <w:r>
        <w:rPr>
          <w:rFonts w:ascii="Arial" w:cs="Arial" w:eastAsia="Arial" w:hAnsi="Arial"/>
          <w:b/>
          <w:bCs/>
          <w:color w:val="2C5F8A"/>
          <w:sz w:val="26"/>
          <w:szCs w:val="26"/>
        </w:rPr>
        <w:t xml:space="preserve">2.3 Freely Available Classical Texts (All Downloadable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800"/>
        <w:gridCol w:w="1200"/>
        <w:gridCol w:w="1060"/>
      </w:tblGrid>
      <w:tr>
        <w:tc>
          <w:tcPr>
            <w:tcW w:type="dxa" w:w="25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Text</w:t>
            </w:r>
          </w:p>
        </w:tc>
        <w:tc>
          <w:tcPr>
            <w:tcW w:type="dxa" w:w="18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Translator</w:t>
            </w:r>
          </w:p>
        </w:tc>
        <w:tc>
          <w:tcPr>
            <w:tcW w:type="dxa" w:w="28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Source</w:t>
            </w:r>
          </w:p>
        </w:tc>
        <w:tc>
          <w:tcPr>
            <w:tcW w:type="dxa" w:w="12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Pages/Chapters</w:t>
            </w:r>
          </w:p>
        </w:tc>
        <w:tc>
          <w:tcPr>
            <w:tcW w:type="dxa" w:w="106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Available NOW? (March 2026)</w:t>
            </w:r>
          </w:p>
        </w:tc>
      </w:tr>
      <w:tr>
        <w:tc>
          <w:tcPr>
            <w:tcW w:type="dxa" w:w="25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BPHS 97 chapters</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R. Santhanam</w:t>
            </w:r>
          </w:p>
        </w:tc>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archive.org/details/BPHSEnglish</w:t>
            </w:r>
          </w:p>
        </w:tc>
        <w:tc>
          <w:tcPr>
            <w:tcW w:type="dxa" w:w="1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97 chapters, ~800 pages</w:t>
            </w:r>
          </w:p>
        </w:tc>
        <w:tc>
          <w:tcPr>
            <w:tcW w:type="dxa" w:w="10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YES — download immediately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BPHS Vol 1+2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Girish Chand Sharma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archive.org/details/brihatparasarahorasastra...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Two volumes</w:t>
            </w:r>
          </w:p>
        </w:tc>
        <w:tc>
          <w:tcPr>
            <w:tcW w:type="dxa" w:w="10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YES — download immediately</w:t>
            </w:r>
          </w:p>
        </w:tc>
      </w:tr>
      <w:tr>
        <w:tc>
          <w:tcPr>
            <w:tcW w:type="dxa" w:w="25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Brihat Jataka</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V Subrahmanya Sastri</w:t>
            </w:r>
          </w:p>
        </w:tc>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archive.org/details/BrihatJataka2ndEd...</w:t>
            </w:r>
          </w:p>
        </w:tc>
        <w:tc>
          <w:tcPr>
            <w:tcW w:type="dxa" w:w="1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28 chapters, 274 pages</w:t>
            </w:r>
          </w:p>
        </w:tc>
        <w:tc>
          <w:tcPr>
            <w:tcW w:type="dxa" w:w="10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YES — download immediately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Uttara Kalamrita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Kalidasa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archive.org/details/uttara-kalamritam</w:t>
            </w:r>
          </w:p>
        </w:tc>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7 chapters (bindus)</w:t>
            </w:r>
          </w:p>
        </w:tc>
        <w:tc>
          <w:tcPr>
            <w:tcW w:type="dxa" w:w="10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YES — download immediately</w:t>
            </w:r>
          </w:p>
        </w:tc>
      </w:tr>
      <w:tr>
        <w:tc>
          <w:tcPr>
            <w:tcW w:type="dxa" w:w="25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Jataka Parijata Vol I+II</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V Subrahmanya Sastri</w:t>
            </w:r>
          </w:p>
        </w:tc>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archive.org/details/JatakaParijataVol...</w:t>
            </w:r>
          </w:p>
        </w:tc>
        <w:tc>
          <w:tcPr>
            <w:tcW w:type="dxa" w:w="1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~30 chapters</w:t>
            </w:r>
          </w:p>
        </w:tc>
        <w:tc>
          <w:tcPr>
            <w:tcW w:type="dxa" w:w="10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YES — download immediately</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Sarwarthachintamani Vol 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B. Suryanarain Rao</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UPLOADED by owner (March 2026)</w:t>
            </w:r>
          </w:p>
        </w:tc>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1845 stanzas Part I</w:t>
            </w:r>
          </w:p>
        </w:tc>
        <w:tc>
          <w:tcPr>
            <w:tcW w:type="dxa" w:w="10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YES — uploaded to repo</w:t>
            </w:r>
          </w:p>
        </w:tc>
      </w:tr>
      <w:tr>
        <w:tc>
          <w:tcPr>
            <w:tcW w:type="dxa" w:w="25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Jaimini Astrology</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P.S. Sastri</w:t>
            </w:r>
          </w:p>
        </w:tc>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UPLOADED by owner (March 2026)</w:t>
            </w:r>
          </w:p>
        </w:tc>
        <w:tc>
          <w:tcPr>
            <w:tcW w:type="dxa" w:w="1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Sutras + commentary</w:t>
            </w:r>
          </w:p>
        </w:tc>
        <w:tc>
          <w:tcPr>
            <w:tcW w:type="dxa" w:w="10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YES — uploaded to repo</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Lal Kitab 1952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Pt. Laxmi Kant Vashisth</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UPLOADED by owner (March 2026)</w:t>
            </w:r>
          </w:p>
        </w:tc>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Full 1952 edition</w:t>
            </w:r>
          </w:p>
        </w:tc>
        <w:tc>
          <w:tcPr>
            <w:tcW w:type="dxa" w:w="10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YES — uploaded to repo</w:t>
            </w:r>
          </w:p>
        </w:tc>
      </w:tr>
      <w:tr>
        <w:tc>
          <w:tcPr>
            <w:tcW w:type="dxa" w:w="25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Chandra Kala Nadi Vol 2</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C.G. Rajan</w:t>
            </w:r>
          </w:p>
        </w:tc>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UPLOADED by owner (March 2026)</w:t>
            </w:r>
          </w:p>
        </w:tc>
        <w:tc>
          <w:tcPr>
            <w:tcW w:type="dxa" w:w="1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Volume 2</w:t>
            </w:r>
          </w:p>
        </w:tc>
        <w:tc>
          <w:tcPr>
            <w:tcW w:type="dxa" w:w="10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YES — uploaded to repo</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Vedic Astrology Integrated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PVR Narasimha Rao</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UPLOADED by owner (March 2026)</w:t>
            </w:r>
          </w:p>
        </w:tc>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PyJHora companion text</w:t>
            </w:r>
          </w:p>
        </w:tc>
        <w:tc>
          <w:tcPr>
            <w:tcW w:type="dxa" w:w="10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YES — uploaded to repo</w:t>
            </w:r>
          </w:p>
        </w:tc>
      </w:tr>
      <w:tr>
        <w:tc>
          <w:tcPr>
            <w:tcW w:type="dxa" w:w="25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Saravali</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Kalyanvarma / various</w:t>
            </w:r>
          </w:p>
        </w:tc>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Search pdfcoffee.com / scribd</w:t>
            </w:r>
          </w:p>
        </w:tc>
        <w:tc>
          <w:tcPr>
            <w:tcW w:type="dxa" w:w="1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Multiple translations</w:t>
            </w:r>
          </w:p>
        </w:tc>
        <w:tc>
          <w:tcPr>
            <w:tcW w:type="dxa" w:w="1060"/>
            <w:tcBorders>
              <w:top w:val="single" w:color="DDDDDD" w:sz="1"/>
              <w:left w:val="single" w:color="DDDDDD" w:sz="1"/>
              <w:bottom w:val="single" w:color="DDDDDD" w:sz="1"/>
              <w:right w:val="single" w:color="DDDDDD" w:sz="1"/>
            </w:tcBorders>
            <w:shd w:fill="FFF3CD" w:val="clear"/>
            <w:tcMar>
              <w:top w:type="dxa" w:w="80"/>
              <w:left w:type="dxa" w:w="110"/>
              <w:bottom w:type="dxa" w:w="80"/>
              <w:right w:type="dxa" w:w="110"/>
            </w:tcMar>
          </w:tcPr>
          <w:p>
            <w:r>
              <w:rPr>
                <w:rFonts w:ascii="Arial" w:cs="Arial" w:eastAsia="Arial" w:hAnsi="Arial"/>
                <w:b w:val="false"/>
                <w:bCs w:val="false"/>
                <w:color w:val="111111"/>
                <w:sz w:val="19"/>
                <w:szCs w:val="19"/>
              </w:rPr>
              <w:t xml:space="preserve">CHECK ONLINE — likely available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Phala Deepika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Mantreswara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Search archive.org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~20 chapters</w:t>
            </w:r>
          </w:p>
        </w:tc>
        <w:tc>
          <w:tcPr>
            <w:tcW w:type="dxa" w:w="1060"/>
            <w:tcBorders>
              <w:top w:val="single" w:color="DDDDDD" w:sz="1"/>
              <w:left w:val="single" w:color="DDDDDD" w:sz="1"/>
              <w:bottom w:val="single" w:color="DDDDDD" w:sz="1"/>
              <w:right w:val="single" w:color="DDDDDD" w:sz="1"/>
            </w:tcBorders>
            <w:shd w:fill="FFF3CD" w:val="clear"/>
            <w:tcMar>
              <w:top w:type="dxa" w:w="80"/>
              <w:left w:type="dxa" w:w="110"/>
              <w:bottom w:type="dxa" w:w="80"/>
              <w:right w:type="dxa" w:w="110"/>
            </w:tcMar>
          </w:tcPr>
          <w:p>
            <w:r>
              <w:rPr>
                <w:rFonts w:ascii="Arial" w:cs="Arial" w:eastAsia="Arial" w:hAnsi="Arial"/>
                <w:b w:val="false"/>
                <w:bCs w:val="false"/>
                <w:color w:val="111111"/>
                <w:sz w:val="19"/>
                <w:szCs w:val="19"/>
              </w:rPr>
              <w:t xml:space="preserve">CHECK ONLINE — likely available</w:t>
            </w:r>
          </w:p>
        </w:tc>
      </w:tr>
      <w:tr>
        <w:tc>
          <w:tcPr>
            <w:tcW w:type="dxa" w:w="25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Hora Ratnam</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Balabhadra</w:t>
            </w:r>
          </w:p>
        </w:tc>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archive.org</w:t>
            </w:r>
          </w:p>
        </w:tc>
        <w:tc>
          <w:tcPr>
            <w:tcW w:type="dxa" w:w="1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Classical text</w:t>
            </w:r>
          </w:p>
        </w:tc>
        <w:tc>
          <w:tcPr>
            <w:tcW w:type="dxa" w:w="1060"/>
            <w:tcBorders>
              <w:top w:val="single" w:color="DDDDDD" w:sz="1"/>
              <w:left w:val="single" w:color="DDDDDD" w:sz="1"/>
              <w:bottom w:val="single" w:color="DDDDDD" w:sz="1"/>
              <w:right w:val="single" w:color="DDDDDD" w:sz="1"/>
            </w:tcBorders>
            <w:shd w:fill="FFF3CD" w:val="clear"/>
            <w:tcMar>
              <w:top w:type="dxa" w:w="80"/>
              <w:left w:type="dxa" w:w="110"/>
              <w:bottom w:type="dxa" w:w="80"/>
              <w:right w:type="dxa" w:w="110"/>
            </w:tcMar>
          </w:tcPr>
          <w:p>
            <w:r>
              <w:rPr>
                <w:rFonts w:ascii="Arial" w:cs="Arial" w:eastAsia="Arial" w:hAnsi="Arial"/>
                <w:b w:val="false"/>
                <w:bCs w:val="false"/>
                <w:color w:val="111111"/>
                <w:sz w:val="19"/>
                <w:szCs w:val="19"/>
              </w:rPr>
              <w:t xml:space="preserve">CHECK ONLINE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Bhavartha Ratnakara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Ramanujacharya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archive.org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House-specific results</w:t>
            </w:r>
          </w:p>
        </w:tc>
        <w:tc>
          <w:tcPr>
            <w:tcW w:type="dxa" w:w="1060"/>
            <w:tcBorders>
              <w:top w:val="single" w:color="DDDDDD" w:sz="1"/>
              <w:left w:val="single" w:color="DDDDDD" w:sz="1"/>
              <w:bottom w:val="single" w:color="DDDDDD" w:sz="1"/>
              <w:right w:val="single" w:color="DDDDDD" w:sz="1"/>
            </w:tcBorders>
            <w:shd w:fill="FFF3CD" w:val="clear"/>
            <w:tcMar>
              <w:top w:type="dxa" w:w="80"/>
              <w:left w:type="dxa" w:w="110"/>
              <w:bottom w:type="dxa" w:w="80"/>
              <w:right w:type="dxa" w:w="110"/>
            </w:tcMar>
          </w:tcPr>
          <w:p>
            <w:r>
              <w:rPr>
                <w:rFonts w:ascii="Arial" w:cs="Arial" w:eastAsia="Arial" w:hAnsi="Arial"/>
                <w:b w:val="false"/>
                <w:bCs w:val="false"/>
                <w:color w:val="111111"/>
                <w:sz w:val="19"/>
                <w:szCs w:val="19"/>
              </w:rPr>
              <w:t xml:space="preserve">CHECK ONLINE</w:t>
            </w:r>
          </w:p>
        </w:tc>
      </w:tr>
    </w:tbl>
    <w:p>
      <w:pPr>
        <w:spacing w:after="100"/>
      </w:pPr>
      <w:r>
        <w:t xml:space="preserve"/>
      </w:r>
    </w:p>
    <w:p>
      <w:pPr>
        <w:pBdr>
          <w:left w:val="single" w:color="2C5F8A" w:sz="18" w:space="1"/>
        </w:pBdr>
        <w:shd w:fill="F0F4FF" w:val="clear"/>
        <w:spacing w:after="110"/>
        <w:ind w:left="360" w:right="200"/>
      </w:pPr>
      <w:r>
        <w:rPr>
          <w:rFonts w:ascii="Arial" w:cs="Arial" w:eastAsia="Arial" w:hAnsi="Arial"/>
          <w:sz w:val="20"/>
          <w:szCs w:val="20"/>
        </w:rPr>
        <w:t xml:space="preserve">Corpus encoding revised timeline: With AI-assisted extraction pipeline (PDF → structured JSON schema), 10-20 BPHS chapters can be encoded per session. Full BPHS (97 chapters) completes in 8-10 sessions, not 4 years. All uploaded texts encode in approximately 30 sessions total. This work runs IN PARALLEL with engineering sessions, not sequentially.</w:t>
      </w:r>
    </w:p>
    <w:p>
      <w:r>
        <w:br w:type="page"/>
      </w:r>
    </w:p>
    <w:p>
      <w:pPr>
        <w:pStyle w:val="Heading1"/>
      </w:pPr>
      <w:r>
        <w:rPr>
          <w:rFonts w:ascii="Arial" w:cs="Arial" w:eastAsia="Arial" w:hAnsi="Arial"/>
          <w:b/>
          <w:bCs/>
          <w:color w:val="1E3A5F"/>
          <w:sz w:val="36"/>
          <w:szCs w:val="36"/>
        </w:rPr>
        <w:t xml:space="preserve">Part 3 — Current State Baseline (March 2026, Post-S190)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Component</w:t>
            </w:r>
          </w:p>
        </w:tc>
        <w:tc>
          <w:tcPr>
            <w:tcW w:type="dxa" w:w="28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Status</w:t>
            </w:r>
          </w:p>
        </w:tc>
        <w:tc>
          <w:tcPr>
            <w:tcW w:type="dxa" w:w="376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Notes</w:t>
            </w:r>
          </w:p>
        </w:tc>
      </w:tr>
      <w:tr>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Repository</w:t>
            </w:r>
          </w:p>
        </w:tc>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github.com/agniinvestor/LagnaMaster, main branch, d9b8eab</w:t>
            </w:r>
          </w:p>
        </w:tc>
        <w:tc>
          <w:tcPr>
            <w:tcW w:type="dxa" w:w="37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Clean, green CI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Tests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1338 passing, 3 skipped (by design), 0 lint errors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Pre-push hook enforces</w:t>
            </w:r>
          </w:p>
        </w:tc>
      </w:tr>
      <w:tr>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Engine version</w:t>
            </w:r>
          </w:p>
        </w:tc>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v3.0.0</w:t>
            </w:r>
          </w:p>
        </w:tc>
        <w:tc>
          <w:tcPr>
            <w:tcW w:type="dxa" w:w="37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FastAPI + pyswisseph DE431</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Rules active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R01-R23 (R17/R18 activated S190)</w:t>
            </w:r>
          </w:p>
        </w:tc>
        <w:tc>
          <w:tcPr>
            <w:tcW w:type="dxa" w:w="37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23 rules, all three schools</w:t>
            </w:r>
          </w:p>
        </w:tc>
      </w:tr>
      <w:tr>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Ayanamsha</w:t>
            </w:r>
          </w:p>
        </w:tc>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Lahiri only — G06 gap</w:t>
            </w:r>
          </w:p>
        </w:tc>
        <w:tc>
          <w:tcPr>
            <w:tcW w:type="dxa" w:w="37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KP school uses Lahiri incorrectly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Dasha systems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Vimsottari only</w:t>
            </w:r>
          </w:p>
        </w:tc>
        <w:tc>
          <w:tcPr>
            <w:tcW w:type="dxa" w:w="37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Of 44 total in target state</w:t>
            </w:r>
          </w:p>
        </w:tc>
      </w:tr>
      <w:tr>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Divisional charts</w:t>
            </w:r>
          </w:p>
        </w:tc>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D1-D10 + D60 partial</w:t>
            </w:r>
          </w:p>
        </w:tc>
        <w:tc>
          <w:tcPr>
            <w:tcW w:type="dxa" w:w="37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D12-D144 missing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Shadbala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Partial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Gaps vs PyJHora — needs cross-validation</w:t>
            </w:r>
          </w:p>
        </w:tc>
      </w:tr>
      <w:tr>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Yogas</w:t>
            </w:r>
          </w:p>
        </w:tc>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~35 named yogas</w:t>
            </w:r>
          </w:p>
        </w:tc>
        <w:tc>
          <w:tcPr>
            <w:tcW w:type="dxa" w:w="37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Of 300+ target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BPHS chapters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~15 of 97</w:t>
            </w:r>
          </w:p>
        </w:tc>
        <w:tc>
          <w:tcPr>
            <w:tcW w:type="dxa" w:w="37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Rules from Ch.1-15 only</w:t>
            </w:r>
          </w:p>
        </w:tc>
      </w:tr>
      <w:tr>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Named yogas (total target)</w:t>
            </w:r>
          </w:p>
        </w:tc>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~35 implemented of 300+ target</w:t>
            </w:r>
          </w:p>
        </w:tc>
        <w:tc>
          <w:tcPr>
            <w:tcW w:type="dxa" w:w="37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VedAstro has 1,000+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Feedback schema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NOT BUILT (S195 target)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Critical — G04 guardrail applies</w:t>
            </w:r>
          </w:p>
        </w:tc>
      </w:tr>
      <w:tr>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user_prior_prob</w:t>
            </w:r>
          </w:p>
        </w:tc>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NOT BUILT</w:t>
            </w:r>
          </w:p>
        </w:tc>
        <w:tc>
          <w:tcPr>
            <w:tcW w:type="dxa" w:w="37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Must be pre-prediction capture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Bayesian weights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Static classical priors only</w:t>
            </w:r>
          </w:p>
        </w:tc>
        <w:tc>
          <w:tcPr>
            <w:tcW w:type="dxa" w:w="37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No posterior updates yet</w:t>
            </w:r>
          </w:p>
        </w:tc>
      </w:tr>
      <w:tr>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ML pipeline</w:t>
            </w:r>
          </w:p>
        </w:tc>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None</w:t>
            </w:r>
          </w:p>
        </w:tc>
        <w:tc>
          <w:tcPr>
            <w:tcW w:type="dxa" w:w="37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S280+ target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Temporal model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None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S321+ target</w:t>
            </w:r>
          </w:p>
        </w:tc>
      </w:tr>
      <w:tr>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Family graph</w:t>
            </w:r>
          </w:p>
        </w:tc>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None (D12 partial)</w:t>
            </w:r>
          </w:p>
        </w:tc>
        <w:tc>
          <w:tcPr>
            <w:tcW w:type="dxa" w:w="37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S196+ target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OB-3 calibration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Complete — rho=0.40 global, r~0.02 axis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calibration_ob3.json in repo</w:t>
            </w:r>
          </w:p>
        </w:tc>
      </w:tr>
      <w:tr>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VedAstro dataset</w:t>
            </w:r>
          </w:p>
        </w:tc>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NOT DOWNLOADED</w:t>
            </w:r>
          </w:p>
        </w:tc>
        <w:tc>
          <w:tcPr>
            <w:tcW w:type="dxa" w:w="37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Must download in S191</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Redis/pgvector/TimescaleDB</w:t>
            </w:r>
          </w:p>
        </w:tc>
        <w:tc>
          <w:tcPr>
            <w:tcW w:type="dxa" w:w="2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NOT ADDED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S196 target</w:t>
            </w:r>
          </w:p>
        </w:tc>
      </w:tr>
      <w:tr>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ayanamsha selection</w:t>
            </w:r>
          </w:p>
        </w:tc>
        <w:tc>
          <w:tcPr>
            <w:tcW w:type="dxa" w:w="2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NOT IMPLEMENTED</w:t>
            </w:r>
          </w:p>
        </w:tc>
        <w:tc>
          <w:tcPr>
            <w:tcW w:type="dxa" w:w="37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G06 — fix in S210</w:t>
            </w:r>
          </w:p>
        </w:tc>
      </w:tr>
    </w:tbl>
    <w:p>
      <w:r>
        <w:br w:type="page"/>
      </w:r>
    </w:p>
    <w:p>
      <w:pPr>
        <w:pStyle w:val="Heading1"/>
      </w:pPr>
      <w:r>
        <w:rPr>
          <w:rFonts w:ascii="Arial" w:cs="Arial" w:eastAsia="Arial" w:hAnsi="Arial"/>
          <w:b/>
          <w:bCs/>
          <w:color w:val="1E3A5F"/>
          <w:sz w:val="36"/>
          <w:szCs w:val="36"/>
        </w:rPr>
        <w:t xml:space="preserve">Part 4 — Complete Session Plan (S191 Onward)</w:t>
      </w:r>
    </w:p>
    <w:p>
      <w:pPr>
        <w:spacing w:after="100"/>
      </w:pPr>
      <w:r>
        <w:rPr>
          <w:rFonts w:ascii="Arial" w:cs="Arial" w:eastAsia="Arial" w:hAnsi="Arial"/>
          <w:sz w:val="22"/>
          <w:szCs w:val="22"/>
        </w:rPr>
        <w:t xml:space="preserve">Every future session is specified below. Sessions are grouped into phases. Each session entry specifies what a Claude Sonnet 4.6 model needs to execute it productively from a cold start. Nothing is left unspecified. If a session seems trivial, it still gets a full entry because a future Claude model reading this document must be able to execute it without needing to remember context.</w:t>
      </w:r>
    </w:p>
    <w:p>
      <w:pPr>
        <w:spacing w:after="100"/>
      </w:pPr>
      <w:r>
        <w:t xml:space="preserve"/>
      </w:r>
    </w:p>
    <w:p>
      <w:pPr>
        <w:spacing w:after="100"/>
      </w:pPr>
      <w:r>
        <w:rPr>
          <w:rFonts w:ascii="Arial" w:cs="Arial" w:eastAsia="Arial" w:hAnsi="Arial"/>
          <w:sz w:val="22"/>
          <w:szCs w:val="22"/>
        </w:rPr>
        <w:t xml:space="preserve">Session velocity assumption: Each session produces approximately 200-600 lines of committed production code plus tests. Extended sessions (with superpowers:execute-plan or similar) may produce significantly more. The estimate is conservative.</w:t>
      </w:r>
    </w:p>
    <w:p>
      <w:pPr>
        <w:spacing w:after="100"/>
      </w:pPr>
      <w:r>
        <w:t xml:space="preserve"/>
      </w:r>
    </w:p>
    <w:p>
      <w:pPr>
        <w:pBdr>
          <w:left w:val="single" w:color="2C5F8A" w:sz="18" w:space="1"/>
        </w:pBdr>
        <w:shd w:fill="F0F4FF" w:val="clear"/>
        <w:spacing w:after="110"/>
        <w:ind w:left="360" w:right="200"/>
      </w:pPr>
      <w:r>
        <w:rPr>
          <w:rFonts w:ascii="Arial" w:cs="Arial" w:eastAsia="Arial" w:hAnsi="Arial"/>
          <w:sz w:val="20"/>
          <w:szCs w:val="20"/>
        </w:rPr>
        <w:t xml:space="preserve">SUPERPOWER SKILLS to use every session: Before any coding, check /mnt/skills for relevant SKILL.md files. Particularly: before creating docx files, read /mnt/skills/public/docx/SKILL.md. Before creating xlsx, read xlsx SKILL.md. The session plan calls out specific skills where relevant.</w:t>
      </w:r>
    </w:p>
    <w:p>
      <w:pPr>
        <w:spacing w:after="100"/>
      </w:pPr>
      <w:r>
        <w:t xml:space="preserve"/>
      </w:r>
    </w:p>
    <w:p>
      <w:pPr>
        <w:shd w:fill="1E3A5F" w:val="clear"/>
        <w:spacing w:before="200" w:after="80"/>
      </w:pPr>
      <w:r>
        <w:rPr>
          <w:rFonts w:ascii="Arial" w:cs="Arial" w:eastAsia="Arial" w:hAnsi="Arial"/>
          <w:b/>
          <w:bCs/>
          <w:color w:val="FFFFFF"/>
          <w:sz w:val="24"/>
          <w:szCs w:val="24"/>
        </w:rPr>
        <w:t xml:space="preserve">  PHASE 0 — GUARDRAILS &amp; INFRASTRUCTURE (S191-S215)</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S191 — Guardrails enforcement + VedAstro cross-validation + library audit</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Establish the safety infrastructure. Download VedAstro and its datasets. Run cross-validation between LagnaMaster and VedAstro for 5 reference charts. Install VedAstro MCP server for dev sessions. Add ruff rule blocking jhora imports in src/.</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S190 complete (d9b8eab). All tests passing.</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G17 (no jhora import), G24 (VedAstro download), G23 (MCP server install).</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 tests/, requirements.txt</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tools/validate_vs_vedastro.py (new), tools/validate_vs_pyjhora.py (new), docs/library_audit.md (new), .ruff_no_jhora rule, VedAstro installed, datasets downloaded to data/vedastro/</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tests/test_vedastro_crossval.py: 10 tests asserting LagnaMaster planet positions within 0.01 of VedAstro for India 1947 + 4 other reference charts. tests/test_pyjhora_crossval.py: same 5 charts vs PyJHora (algorithm study, not import).</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VedAstro: pip install VedAstro. PyJHora: AGPL study only — compare output values manually.</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None — infrastructure session.</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validate_vs_vedastro.py passes all 10 tests. VedAstro MCP server starts successfully. datasets downloaded. ruff 0 errors. CI green.</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VedAstro requires .NET 7 — check if available on target machine. If not, use VedAstro API endpoint instead.</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S192 — Bayesian output layer — HouseScore distribution replaces float</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Replace every house score point estimate (float) with a HouseScore distribution dataclass containing mean, std, p10, p90, concordance, n_rules_fired, dominant_rule. Add HouseScore.final_score property returning mean for backward compatibility.</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S191 complete. VedAstro cross-validation passing.</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G04 (Bayesian output enables signal isolation), G18 (Brier score context requires distribution output).</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src/calculations/multi_axis_scoring.py (AxisScores currently returns dict[int, float])</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src/calculations/house_score.py (NEW: HouseScore dataclass). src/calculations/multi_axis_scoring.py (updated). src/api/models.py (updated ChartV3Out). All API endpoints updated.</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tests/test_house_score.py: HouseScore.mean == legacy final_score within 0.001 for all reference charts. HouseScore.std &gt; 0. HouseScore.p10 &lt; HouseScore.mean &lt; HouseScore.p90. HouseScore.concordance in [0,1]. HouseScore.final_score (backward compat property) == mean. Minimum 20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Run same charts through VedAstro and verify house activation directional agreement (strong vs weak) even if exact scores differ.</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BPHS concept: the three-layer classical assessment (significator shadbala, bhavesh condition, house condition) maps to concordance = 1 - std(normalized layer scores).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All 1338 existing tests still pass after HouseScore introduced. .final_score backward compat means no existing code breaks. New tests pass. Ruff 0 errors.</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Concordance computation requires shadbala per significator — ensure shadbala module is called here. If shadbala is partial, set concordance = None and handle downstream.</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S193 — Conditional weight functions — W = f(planet, house, lagna, functional_role)</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Replace static 3-table weight system with conditional weight functions where every rule weight is a function of planetary context. Saturn yogakaraka vs Saturn functional malefic must produce different scores from the same rule.</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S192 complete (HouseScore in use).</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G06 (ayanamsha-aware functional roles), G04 (HouseScore.std narrows as weights become more precise).</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src/calculations/multi_axis_scoring.py (_WEIGHTS dict). src/calculations/school_rules.py.</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src/calculations/weight_manager.py (NEW): W_R09(planet, house, lagna_si, functional_roles), W_R04(bhavesh, house, lagna_si), etc. for all 23 rules. functional_role_modifier dict keyed by (planet, lagna). Test fixtures for all 12 lagnas × 9 planets.</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tests/test_conditional_weights.py: W_R09(Saturn, H7, Cancer_lagna) &lt; W_R09(Saturn, H7, Capricorn_lagna) [Saturn is malefic from Cancer, yogakaraka from Capricorn]. W_R09 for yogakaraka = base * 0.2. W_R09 for functional_malefic = base * 1.5. At minimum 36 tests (12 lagnas × key rule combinations).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Cross-check yogakaraka assignments for each lagna against PyJHora source code (algorithm study).</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BPHS Ch.3-4: functional malefic and benefic assignments per lagna.</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OB-3 cross-group r values should improve slightly from ~0.02 after conditional weights applied. Run ob3_calibrate.py after S193 complete to measure improvement.</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The latitude_modifier (experimental — seasonal adjustment) is included but wrapped in if RESEARCH_MODE: True check so it does not affect production scores until validated.</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S194 — Feature decomposition — 23 binary rules to 150+ continuous features</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Replace binary rule firing (R02 fires or does not fire) with continuous sub-feature values that capture the gradient of astrological dignity, aspect strength, and house quality. This enables gradient-based ML learning.</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S193 complete.</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G22 (pre-register before any SHAP analysis — features must be defined before filing OSF pre-registration).</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src/calculations/multi_axis_scoring.py (rule firing logic)</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src/calculations/feature_engineering.py (NEW): compute_feature_vector(chart, house, lagna) → np.ndarray shape (150+). Dignity gradient: paramotcha=1.2, exalt=1.0, mool_trikona=0.85, own=0.75, great_friend=0.60, friend=0.50, neutral=0.25, enemy=-0.25, great_enemy=-0.50, debil=-1.0, neecha_bhanga=-0.40. Aspect strength: continuous function of orb (1.0 at exact, decay to 0 at 5°). Special aspects of Mars/Jupiter/Saturn: no orb decay.</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tests/test_feature_engineering.py: feature_vector has exactly 150+ non-NaN floats for all reference charts. Dignity scores in [-1.2, 1.2]. Aspect strength in [0, 1.0]. Interaction terms symmetric. Feature names match docs/feature_definitions.json. Minimum 30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VedAstro's AllPlanetData endpoint provides dignity data — cross-check our dignity classifications.</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BPHS Ch.3 (planetary dignities): paramotcha, uccha, mool trikona, swa, mitra, sama, shatru, neecha definitions.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feature_vector is deterministic for same input. All 1338 existing tests still pass. Feature names documented in docs/feature_definitions.json (new file).</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Interaction terms (e.g. Jupiter_H5 × Venus_aspect) must be explicitly documented — they cannot be re-discovered by SHAP if not included. Document all 15 interaction terms in docs/feature_definitions.json before S204 SHAP run.</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S195 — Feedback schema — predictions + feedback tables (NEVER CHANGE AFTER LAUNCH)</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Implement the complete feedback database schema as specified. This is the most critical session in the entire project. Every field exists for a specific scientific or legal reason. Nothing is simplified. user_prior_prob_pre is collected BEFORE prediction is shown — this is the hardest constraint.</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S191 complete. Legal review completed (DPDP + GDPR consultation). S192 (HouseScore for confidence_mean/std fields).</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G04 (user_prior_prob_pre captured before prediction revealed — enforced in API layer), G03 (DPDP/GDPR consent), G14 (credibility score prep), G15 (negativity bias prompting), G22 (OSF pre-registration before any analysis).</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src/db.py, src/db_pg.py, src/api/main.py</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db/migrations/001_feedback_schema.sql (NEW — Alembic migration). src/feedback/schema.py (NEW — Pydantic models). src/feedback/repository.py (NEW — DB operations). src/api/routes/predictions.py (NEW). src/api/routes/feedback.py (NEW).</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tests/test_feedback_schema.py: Insert prediction with user_prior_prob_pre. Assert user_prior_prob_pre is required (None raises error). Assert prediction cannot be created without prior_captured_at. Assert feedback.signal_strength = confidence_mean - user_prior_prob_pre. Assert is_training_eligible = (occurrence_certainty &gt;= 0.7 AND report_confidence &gt;= 0.6). Assert feedback cannot reference prediction with open window. Minimum 40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Run dry-run feedback submission for India 1947 chart with mock event confirmation. Assert all computed fields populate correctly.</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None — this is a pure product/engineering session.</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All schema fields present. API rejects feedback submissions where user_prior_prob_pre is missing from the predictions record. API rejects out-of-order capture (prediction shown before prior captured). Migration runs cleanly. 40+ tests passing.</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The prior capture sequencing must be enforced in the API layer, not just the DB schema. The API endpoint for showing a prediction must require prior to be captured first — this prevents any code path from bypassing the requirement. Add integration test specifically for this.</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S196 — Infrastructure — Redis + pgvector + TimescaleDB + MLflow + family tables</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Add all infrastructure required for ML pipeline, temporal model, biosignal study, and multigenerational map. This is a pure infrastructure session — no new user-facing features.</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S195 complete. Docker Compose available.</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G03 (TimescaleDB for biosignal data requires GDPR-compliant storage), G16 (pgvector for chart embeddings with cluster privacy), G20 (family minor detection in family_members table).</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docker-compose.yml, requirements.txt</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docker-compose.yml (updated: redis, postgres with pgvector + timescaledb extensions, mlflow service). src/cache/ephemeris_cache.py (NEW: Redis cache for Swiss Ephemeris calls). db/migrations/002_infrastructure.sql (pgvector extension, chart_embeddings table, biosignals table — TimescaleDB hypertable). db/migrations/003_family_schema.sql (family_members, family_charts, family_dasha_timeline, family_pattern_discoveries tables — see full schema in Appendix Section 4.3.1). MLflow: local deployment, model artifact storage.</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tests/test_redis_cache.py: Cache hit rate increases after second computation of same chart. Cache key format: 'ephe:{jd_ut:.4f}:{planet_id}:{flags}'. tests/test_family_schema.py: family_members insert requires consent_status. is_minor = True when birth_date &lt; 18 years ago. Minor requires parental_consent_by set. Minimum 20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 — infrastructure session.</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Redis cache running. pgvector extension available. TimescaleDB hypertable created for biosignals. Family tables created. MLflow accessible at localhost:5000. All tests passing. Ephemeris P99 latency improves from ~800ms to &lt;50ms after cache warm-up.</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TimescaleDB + pgvector extensions may conflict on some Postgres versions. Test on Postgres 16. Family schema: consent_token is a UUID sent to family member's email — email sending infrastructure is out of scope for this session, just the token generation.</w:t>
      </w:r>
    </w:p>
    <w:p>
      <w:pPr>
        <w:spacing w:after="100"/>
      </w:pPr>
      <w:r>
        <w:rPr>
          <w:rFonts w:ascii="Arial" w:cs="Arial" w:eastAsia="Arial" w:hAnsi="Arial"/>
          <w:b/>
          <w:bCs/>
          <w:sz w:val="22"/>
          <w:szCs w:val="22"/>
        </w:rPr>
        <w:t xml:space="preserve">Risk flags: </w:t>
      </w:r>
      <w:r>
        <w:rPr>
          <w:rFonts w:ascii="Arial" w:cs="Arial" w:eastAsia="Arial" w:hAnsi="Arial"/>
          <w:sz w:val="22"/>
          <w:szCs w:val="22"/>
        </w:rPr>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S197 — Ayanamsha selection + KP school fix (G06)</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Implement ayanamsha selection as a user setting. Auto-select Krishnamurti ayanamsha when KP school is active. Store ayanamsha used per chart in database. This fixes the technical error where KP predictions were being computed with Lahiri.</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S196 complete.</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G06 (KP school requires Krishnamurti ayanamsha — critical technical correctness).</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src/ephemeris.py, src/calculations/multi_axis_scoring.py, src/db.py</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src/ephemeris.py (updated: ayanamsha parameter in compute_chart()). src/api/models.py (ChartRequest: add ayanamsha field). db/migrations/004_chart_ayanamsha.sql (add ayanamsha_used column to charts table). src/api/routes/charts.py (auto-select Krishnamurti when school='kp').</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tests/test_ayanamsha.py: compute_chart with Lahiri vs Krishnamurti produces different lagna for birth near lagna change boundary. KP school auto-selects Krishnamurti. Changing ayanamsha after chart creation creates new chart version. Old predictions marked as using old ayanamsha. Minimum 15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VedAstro supports multiple ayanamsha — cross-check Krishnamurti ayanamsha output.</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KP system requires Krishnamurti ayanamsha per K.S. Krishnamurti's original specification.</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All three schools compute with correct ayanamsha. KP sublord assignments match expected values for 3 reference KP charts. Historical charts have ayanamsha_used populated.</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Warn users who have existing KP charts that their predictions are being recomputed with the correct ayanamsha. This is a breaking change for existing KP users.</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S198-200 — VedAstro yoga extraction — expand from ~35 to 200+ named yogas</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Use VedAstro (MIT) as reference implementation to extract and verify yoga detection logic. Implement 200+ named yogas covering major Parashari yogas (Rajayogas, Dhana yogas, Pancha Mahapurusha, Nabhasa yogas) and BV Raman yogas. Each yoga gets source citation, domain, direction, and test cases.</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S194 complete (feature engineering). S191 VedAstro installed.</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G17 (VedAstro MIT — can import for reference), G22 (yoga definitions must be pre-registered before SHAP yoga analysis).</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src/calculations/yogas.py (currently ~35 yogas), docs/classical_rules_db.json</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src/calculations/yogas.py (expanded). docs/yogas_catalog.json (NEW: all 200+ yogas with source, chapter, verse, domain, direction, test_chart). tests/fixtures/yoga_test_charts.py (NEW: charts that trigger specific yogas).</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Each yoga gets minimum 2 tests: one chart where yoga is present, one where it is absent. Total: 400+ tests in tests/test_yogas.py. Yogas must be cross-validated against VedAstro output for the same chart.</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pip install VedAstro; from vedastro import Calculate; run yoga detection on same charts; compare which yogas fire.</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Sarwarthachintamani Vol 1 (uploaded): comprehensive yoga conditions. BPHS Ch.36-45 (yogas). PyJHora source (algorithm study): BV Raman yogas added with tests.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200+ yogas in yogas.py. Each with source citation. Each with 2+ tests. VedAstro cross-validation passes for 95%+ of yogas. docs/yogas_catalog.json complete. 0 ruff errors.</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Some yogas have disputed conditions across texts. When translations disagree, implement the majority position and document the dispute in yogas_catalog.json. Never silently pick one interpretation.</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S201-205 — BPHS corpus encoding — all 97 chapters (AI-assisted extraction)</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Encode all 97 chapters of BPHS into classical_rules_db.json using AI-assisted extraction pipeline. Each rule: source, chapter, verse, planet, condition, effect_domain, effect_direction, effect_magnitude, classical_weight, school, notes. This is a 5-session parallel workstream, 20 chapters per session.</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S191 complete. Both BPHS translations downloaded to data/classical_texts/.</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G07 (rules must be behaviourally specific for 20Q use), G22 (pre-register before SHAP analysis uses corpus rules).</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data/classical_texts/BPHS_Santhanam.pdf, data/classical_texts/BPHS_Girish.pdf</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docs/classical_rules_db.json (growing: 50 → 1000+ entries). src/calculations/corpus_loader.py (NEW: loads classical_rules_db.json into memory for rule lookup). tests/test_corpus.py (NEW: validates schema of every rule entry).</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tests/test_corpus.py: every rule entry has required fields. No duplicate rule IDs. source field matches a known text. chapter/verse are integers or valid ranges. effect_direction is 1 or -1. classical_weight in [0, 3]. Minimum 50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Where two BPHS translations disagree on a verse, flag the rule with dispute=True and note both interpretations.</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BPHS Ch.1-97 systematic. Cross-reference with Sarwarthachintamani (uploaded) for yogas section.</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All 97 chapters encoded. 800+ rules in classical_rules_db.json. Schema validation passes. No duplicate IDs.</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Use Claude to extract rules in structured JSON format. Prompt: 'Extract astrological rules from this BPHS chapter as JSON objects with fields: source, chapter, verse, planet, condition, effect_domain, effect_direction, effect_magnitude, classical_weight, school, notes.' Human review of every extracted rule before commit.</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S206-208 — Secondary corpus encoding — Brihat Jataka, Uttara Kalamrita, Jataka Parijata</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Encode the three major secondary texts using same AI-assisted pipeline. Brihat Jataka: Varahamihira's systematic treatment. Uttara Kalamrita: timing of events (Kalidasa). Jataka Parijata: specific house/planet combinations.</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S201-S205 complete (BPHS encoding pipeline working).</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Same as S201-S205.</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data/classical_texts/Brihat_Jataka.pdf, Uttara_Kalamrita.pdf, Jataka_Parijata_Vol1.pdf, Jataka_Parijata_Vol2.pdf</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docs/classical_rules_db.json (growing further). Brihat Jataka adds ~150 rules. Uttara Kalamrita adds ~80 timing-specific rules. Jataka Parijata adds ~200 combination-specific rules.</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Same schema validation as S201-S205. Each new text adds ≥ 50 new unique rules. Cross-text consistency: when multiple texts agree on a rule, the rule gets higher classical_weight (0.9 vs 0.7 for single-text rules).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For Brihat Jataka: compare against Maitreya9 C++ yoga implementations (algorithm study).</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Brihat Jataka (Varahamihira): 28 chapters. Uttara Kalamrita (Kalidasa): 7 bindus. Jataka Parijata: 2 volumes.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400+ new rules added. Cross-text concordance scores computed for overlapping rules. classical_rules_db.json has 1,200+ total entries.</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Pay special attention to Uttara Kalamrita Bindu 2 (timing of events by dasha) — these rules directly feed the temporal model.</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S209-210 — Tertiary corpus — Sarwarthachintamani, Jaimini Sutras, Lal Kitab</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Encode three distinct traditions using uploaded texts. Sarwarthachintamani is one of the 'big five' classics (1845 stanzas). Jaimini Sutras requires a separate schema section (chara karakas, pada lagnas). Lal Kitab uses a completely different house-based system and must have its own schema section.</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S206-S208 complete.</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G06 (Jaimini uses whole-sign house system — encoding must flag house_system for each rule).</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325673732-Sri-Sarwarthachintamani-Vol-1.pdf (uploaded), 750954524-Jyotish-P-S-Sastri-Jaimini-Astrology.pdf (uploaded), 56575729-Lalkitab-1952-English.pdf (uploaded)</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docs/classical_rules_db.json (growing). docs/lal_kitab_rules.json (SEPARATE file — Lal Kitab uses different schema: house_position based, not sign-based, remedies are primary output). docs/jaimini_rules.json (SEPARATE file — chara karakas, pada lagnas, special lagnas).</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tests/test_lal_kitab_schema.py: Lal Kitab rules have house_position (not sign), remedy_primary field, and strength_indicator. tests/test_jaimini_schema.py: Jaimini rules have chara_karaka field, pada_lagna field. Schema validation for all new rules.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P.S. Sastri Jaimini commentary (uploaded) as primary source. Cross-check against PyJHora Jaimini module (algorithm study).</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Sarwarthachintamani: 1845 stanzas — encode the predictive yoga sections (Parts II+III are career/relationship focused). Jaimini: sutras 1-4 (primary Jaimini system). Lal Kitab: 1952 edition planetary positions in houses + remedies.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500+ new rules in Sarwarthachintamani section. Jaimini rules in separate schema. Lal Kitab rules in separate schema. All three have ≥ 2 test charts each. 0 ruff errors.</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Lal Kitab: Rahu in H2 rules are particularly well-documented in the 1952 edition. Chandra Kala Nadi (uploaded Vol 2): encodes later — its Nadi sequential prediction system requires a completely different schema (planetary sequence based, not house based). Flag it for S220.</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S211-215 — Corpus validation and classical_rules_db.json finalisation</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Audit the complete classical_rules_db.json for consistency. Compute cross-text concordance for every rule. Identify rules where 3+ texts agree (high confidence — use as 20Q question sources). Identify rules where texts disagree (low confidence — flag for empirical testing). Build the corpus loader module that the engine uses.</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S209-S210 complete.</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G22 (corpus must be pre-registered before SHAP analysis uses it).</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docs/classical_rules_db.json, docs/lal_kitab_rules.json, docs/jaimini_rules.json</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docs/classical_rules_db.json (finalised — no major changes after this session). src/calculations/corpus_loader.py (loads and indexes all rule databases). src/calculations/rule_concordance.py (computes cross-text agreement scores). tools/corpus_audit.py (validates entire corpus, reports duplicates and conflicts). docs/high_concordance_rules.json (rules agreed on by 3+ texts — seed for 20Q questions).</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tools/corpus_audit.py reports 0 schema errors. 0 duplicate rule IDs across all rule databases. High concordance rules have concordance_score &gt;= 0.8. Minimum 1,500 total rules encoded across all texts.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 — internal validation session.</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Cross-text concordance computation: if BPHS, Sarwarthachintamani, and Brihat Jataka all specify 'Jupiter in H5 gives children and intelligence,' that rule gets concordance 0.9+ and is used for 20Q question generation.</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All rule databases accessible via corpus_loader.corpus. High concordance rules available via rule_concordance.high_confidence_rules(domain). 1,500+ total rules.</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After this session, file the OSF pre-registration for the SHAP analysis (S310). The pre-registration must reference the finalized feature definitions (from S194) and the finalized corpus (from this session). Pre-registration cannot be filed while these are still changing.</w:t>
      </w:r>
    </w:p>
    <w:p>
      <w:pPr>
        <w:spacing w:after="100"/>
      </w:pPr>
      <w:r>
        <w:t xml:space="preserve"/>
      </w:r>
    </w:p>
    <w:p>
      <w:pPr>
        <w:spacing w:after="100"/>
      </w:pPr>
      <w:r>
        <w:t xml:space="preserve"/>
      </w:r>
    </w:p>
    <w:p>
      <w:pPr>
        <w:shd w:fill="0A4A20" w:val="clear"/>
        <w:spacing w:before="200" w:after="80"/>
      </w:pPr>
      <w:r>
        <w:rPr>
          <w:rFonts w:ascii="Arial" w:cs="Arial" w:eastAsia="Arial" w:hAnsi="Arial"/>
          <w:b/>
          <w:bCs/>
          <w:color w:val="FFFFFF"/>
          <w:sz w:val="24"/>
          <w:szCs w:val="24"/>
        </w:rPr>
        <w:t xml:space="preserve">  PHASE 1 — CORE ENGINE UPGRADES (S216-S260)</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S216-220 — Nadi corpus encoding — Chandra Kala Nadi Vol 2 (separate schema)</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Chandra Kala Nadi uses a completely different prediction methodology: sequential planetary positions in signs (not house/sign dignities). Each planetary combination in a Nadi reading produces specific predictions. This requires its own schema and interpreter.</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S211-S215 complete.</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None specific — but Nadi predictions must NOT be mixed with standard scoring rules.</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712358410-Chandra-Kala-Nadi-2.pdf (uploaded)</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docs/nadi_rules.json (NEW schema: nadi_sequence, planetary_combination, predicted_effect, domain). src/calculations/nadi_interpreter.py (NEW: interprets Nadi-style planetary sequences for a given chart). tests/test_nadi.py.</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Nadi rules stored separately from classical_rules_db.json. At least 50 Nadi combinations encoded from Vol 2. tests/test_nadi.py: Nadi interpreter identifies the correct combination for 3 reference charts whose Nadi readings are documented.</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 direct library reference — Nadi is not widely implemented in open source.</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Chandra Kala Nadi Vol 2 (uploaded) — primary source. Note: Nadi texts use specific terminology (nadi amsa, nadyamsa) that differs from standard Vedic.</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50+ Nadi combinations encoded. Nadi interpreter returns predictions for valid planetary sequences. Schema validates cleanly.</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Nadi astrology requires a distinct conceptual approach. Do not force Nadi predictions into the house scoring framework. Build a parallel prediction path that is clearly labeled as Nadi-derived. Plan for convergence checking between standard Parashari and Nadi predictions as part of cross-tradition concordance (Section 12.5 of previous documents).</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S221-225 — Complete Shadbala implementation and cross-validation</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Implement complete 6-fold Shadbala (Sthana Bala, Dig Bala, Kala Bala, Naisargika Bala, Drik Bala, Chesta Bala) verified against BV Raman and VP Jain examples. Cross-validate against PyJHora's Shadbala implementation (which is verified against both books). This closes the partial Shadbala gap identified in S190 baseline.</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S197 complete (ayanamsha fix). S191 (PyJHora reference available).</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G06 (Shadbala must use consistent ayanamsha).</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src/calculations/shadbala.py (currently partial)</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src/calculations/shadbala.py (complete rewrite to full 6-fold). tests/test_shadbala.py (comprehensive).</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tests/test_shadbala.py: Shadbala results for VP Jain's reference chart match his published values within 1 rupa tolerance. BV Raman's example chart matches within 1 rupa. Sthana bala, Dig bala, Kala bala, Naisargika bala, Drik bala, Chesta bala all computed. Chesta bala uses mean longitude calculation (get_planet_mean_longitude in PyJHora reference). Minimum 30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PyJHora shadbala module (AGPL — algorithm study). Cross-check computed values against PyJHora output for 3 reference charts.</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BPHS Ch. 27-31: Shadbala calculation methodology. PVR Narasimha Rao's Integrated Approach (uploaded): Chapter on Shadbala computation.</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Shadbala results for VP Jain and BV Raman reference charts match their published values within 1 rupa. Cross-validation against PyJHora within 2% for all 6 components.</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Chesta bala (planetary speed bala) is the most complex — requires mean motion computation. Use PyJHora's get_planet_mean_longitude as algorithm reference.</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S226-230 — Expand dasha systems — from 1 to 10 active dasha types</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Add 9 additional dasha systems beyond Vimsottari: Ashtottari, Yogini, Kalachakra, Narayana, Chara, Shoola, Sudasa, Drig, and Shodashottari. Each gets cross-validation against PyJHora. Vimshottari remains primary prediction dasha; others are secondary for cross-tradition concordance scoring.</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S221-S225 complete (Shadbala complete — some dasha applicability checks require it).</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G06 (dasha calculations must use chart-consistent ayanamsha).</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src/calculations/vimshottari_dasa.py (only Vimsottari implemented)</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src/calculations/dasha_systems/ (NEW directory). src/calculations/dasha_systems/vimsottari.py (moved). src/calculations/dasha_systems/ashtottari.py (NEW). src/calculations/dasha_systems/yogini.py (NEW). src/calculations/dasha_systems/kalachakra.py (NEW). src/calculations/dasha_systems/narayana.py (NEW). src/calculations/dasha_systems/chara.py (NEW). src/calculations/dasha_systems/shoola.py (NEW). src/calculations/dasha_systems/sudasa.py (NEW). src/calculations/dasha_systems/drig.py (NEW). src/calculations/dasha_systems/shodashottari.py (NEW). src/calculations/dasha_applicability.py (NEW: checks which conditional dashas apply for a given chart).</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Each dasha system: minimum 5 tests verifying MD dates for India 1947 reference chart match PyJHora output within 1 day. tests/test_dasha_applicability.py: correct dashas flagged as applicable for charts where applicability conditions are met. Total: 60+ new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PyJHora dasha modules (AGPL — algorithm study). Run same charts through PyJHora and compare MD start dates.</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BPHS Ch.46-65: various dasha systems. PVR Narasimha Rao Integrated Approach (uploaded): dasha system chapters.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All 10 dasha systems produce correct start dates for India 1947. Applicability function correctly identifies applicable conditional dashas for 3 reference charts. dasha_applicability tested for Ashtottari (Moon must be in odd sign in D1 for applicability).</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Dasha system cross-tradition concordance: when Vimsottari and Narayana rasi dasha both highlight the same period as significant, this increases prediction confidence (same principle as school concordance).</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S231-240 — D12-D60 divisional chart expansion</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Implement all missing divisional charts: D12 (Dwadasamsha — ancestral), D16 (Shodasamsha — vehicles and conveyances), D20 (Vimshamsha — spiritual), D24 (Siddhamsha — education), D27 (Bhamsha — strength), D30 (Trishamsha — misfortune), D40 (Khavedamsha — maternal ancestry), D45 (Akshavedamsha — paternal ancestry), D60 (Shashtiamsha — karma). D12 is priority because it enables multigenerational map without family birth data.</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S226-S230 complete.</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G20 (D12 enables ancestral analysis — must work without family member birth data).</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src/calculations/divisional_charts.py (D1-D10 + partial D60)</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src/calculations/divisional_charts.py (expanded). Each Varga has full computation + cross-validation test.</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Each Varga: 3 tests minimum (known reference charts with published Varga positions). D12 tested specifically: ancestral pattern output for charts whose D12 has documented interpretations. Total: 30+ new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jyotishganit (MIT): implements D1-D60 — cross-validate. PyJHora (AGPL study): also implements all vargas.</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BPHS Ch.6: Shodasha Vargas (16 divisional charts). Each Varga has specific purpose and computation method.</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All new Vargas cross-validate against jyotishganit within 0.1° for 3 reference charts. D12 ancestral analysis returns structured output usable by multigenerational map feature.</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D60 is the most sensitive (requires precise birth time). D60 computations must be accompanied by birth_time_sensitivity_grade check — LOW grade charts get D60 marked as unreliable.</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S241-245 — Full Ashtakavarga expansion + Sarvatobhadra chakra</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Expand Ashtakavarga from current SAV-only to full Prastarashtakavarga (individual planet bindus + SAV) and implement Sarvatobhadra chakra for transit analysis.</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S231-S240 complete.</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None specific.</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src/calculations/ashtakavarga.py</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src/calculations/ashtakavarga.py (expanded). src/calculations/sarvatobhadra.py (NEW).</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tests/test_ashtakavarga.py (expanded): individual planet bindus for Sun, Moon, Mars, Mercury, Jupiter, Venus, Saturn, Lagna match published reference charts. Sarvatobhadra: correct nakshatras flagged as activated by transit planets. Minimum 30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PyJHora Ashtakavarga (AGPL study). Maitreya Ashtakavarga (GPL 2.0 study).</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BPHS Ch.66-72: Ashtakavarga methodology.</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Full Prastarashtakavarga for India 1947 matches published tables. Sarvatobhadra chakra activations match PyJHora for 2 transit test dates.</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Sarvatobhadra is used for transit muhurtha assessment — important for the muhurtha optimizer session (S360).</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S246-250 — BV Raman yoga expansion using PyJHora reference</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PyJHora has tests for BV Raman yogas from his book '300 Important Combinations.' Extract these from PyJHora test cases (algorithm study) and implement them in our yogas.py. This brings yoga count to ~300+.</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S198-S200 complete (initial yoga expansion). S191 (PyJHora reference available).</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G17 (study PyJHora tests, do not import). G22 (yoga list must be pre-registered before SHAP).</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src/calculations/yogas.py (200+ after S198-S200)</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src/calculations/yogas.py (expanded to 300+). docs/yogas_catalog.json (updated).</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Each new yoga: minimum 2 tests. Cross-validation against PyJHora tests for same chart confirms correct detection. Total: 200+ new tests. All existing yoga tests still pass.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PyJHora source: jhora/horoscope/chart/yoga.py and test files referencing BV Raman yogas.</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BV Raman '300 Important Combinations' (not uploaded — check archive.org). Also refer to PVR Narasimha Rao book (uploaded) for yoga cross-references.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300+ yogas total. PyJHora cross-validation confirms our yoga detection matches for 95%+ of test cases.</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Some BV Raman yogas have disputed conditions or are specific to his interpretation. Document these explicitly in yogas_catalog.json.</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S251-255 — Special lagnas, upagrahas, and Jaimini calculations</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Implement the full set of special lagnas (22+), upagrahas (7 standard + Gulika, Mandi), and Jaimini-specific calculations (chara karakas, pada lagnas, Jaimini aspects). These are required for the Jaimini school to work correctly.</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S226-S230 complete.</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G06 (Jaimini requires whole-sign house system).</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src/calculations/special_lagnas.py (partial), src/calculations/upagrahas.py</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src/calculations/special_lagnas.py (complete: Bhava, Hora, Ghati, Vighati, Pranapada, Indu, Bhrigu Bindhu, Kunda, Sree Lagna + 12 more). src/calculations/jaimini.py (NEW: chara karakas, pada lagnas, Jaimini aspects, atmakaraka, amatyakaraka, bhratrikaraka, matrikaraka, putrakaraka, gnatikaraka, darakaraka). tests/test_jaimini.py.</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tests/test_jaimini.py: chara karakas correctly assigned for India 1947 (Sun is atmakaraka — verify). Pada lagnas computed for all 12 houses. Jaimini aspects (mutual aspects of non-adjacent signs) correctly computed. Minimum 25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PyJHora Jaimini module (AGPL study). P.S. Sastri Jaimini Sutras (uploaded) as primary source.</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Jaimini Sutras (uploaded): Sutras 1.1 through 1.4 (primary system rules). BPHS Ch.35 (Jaimini school rules as interpolated in BPHS).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Jaimini calculations for India 1947 match PyJHora values. Pada lagnas for all 12 houses computed. Chara karakas assigned correctly (test with 3 known reference charts from P.S. Sastri's book).</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Atmakaraka determination: the planet with the highest degree in any sign (excluding Rahu/Ketu in Parashari Jaimini). There are contested interpretations — implement Parashari Jaimini (all 7 planets eligible) as default with option for alternative interpretations.</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S256-260 — Muhurtha calculation engine — classical muhurtha rules</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Implement the complete classical muhurtha assessment framework: tarabala (nakshatra compatibility), chandrabala (Moon sign compatibility), panchaka dosha check, tithi dosha, vara (weekday) quality, yoga (panchanga) quality, karana quality, and specific muhurtha tables for events (marriage, travel, business, surgery). This is the computation layer for the muhurtha optimizer (S360).</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S241-S245 complete (full Ashtakavarga). S231-S240 (D charts complete).</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G01 (muhurtha is 'timing analysis' not 'prediction'), G02 (surgery muhurtha must not be presented as medical advice).</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src/calculations/panchanga.py (panchanga complete)</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src/calculations/muhurtha.py (NEW: comprehensive muhurtha assessment). src/calculations/muhurtha_tables.py (NEW: event-specific muhurtha quality tables — marriage, business launch, travel, medical procedure, property purchase, etc.).</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tests/test_muhurtha.py: tarabala correctly computed for Moon in Rohini + natal Moon in Purva Bhadra. chandrabala from each Moon sign. panchanga yoga quality for 'Siddha' and 'Amrita' yogas. Specific event tables return quality scores. Minimum 30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PyJHora panchanga module includes some muhurtha checks (AGPL study).</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Muhurtha Chintamani and Dharmasindhu (check archive.org for English translations). Also encoded from BPHS Ch.88-97 (muhurtha and remedies) during corpus encoding.</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All muhurtha components compute correctly for 3 test dates with known quality ratings. Event-specific tables return ordered quality scores.</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Medical procedure muhurtha (surgery): must be framed as 'auspicious timing window' not 'surgical recommendation.' Legal guardrail G02 applies.</w:t>
      </w:r>
    </w:p>
    <w:p>
      <w:pPr>
        <w:spacing w:after="100"/>
      </w:pPr>
      <w:r>
        <w:t xml:space="preserve"/>
      </w:r>
    </w:p>
    <w:p>
      <w:pPr>
        <w:spacing w:after="100"/>
      </w:pPr>
      <w:r>
        <w:t xml:space="preserve"/>
      </w:r>
    </w:p>
    <w:p>
      <w:pPr>
        <w:shd w:fill="5C2A00" w:val="clear"/>
        <w:spacing w:before="200" w:after="80"/>
      </w:pPr>
      <w:r>
        <w:rPr>
          <w:rFonts w:ascii="Arial" w:cs="Arial" w:eastAsia="Arial" w:hAnsi="Arial"/>
          <w:b/>
          <w:bCs/>
          <w:color w:val="FFFFFF"/>
          <w:sz w:val="24"/>
          <w:szCs w:val="24"/>
        </w:rPr>
        <w:t xml:space="preserve">  PHASE 2 — FEEDBACK, FAMILY &amp; PRODUCT FEATURES (S261-S330)</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S261-265 — 20Q personality protocol — natal questions generation</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Build the natal 20Q question generator. Questions must be derived from the specific chart (not generic), behaviourally specific (not dispositional), and include adversarial control questions (G07). The engine's expected answer is locked before the question is shown. Questions are generated from high-concordance corpus rules (from S211-S215).</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S211-S215 complete (high_concordance_rules.json). S192 (HouseScore distributions). S195 (feedback schema).</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G07 (adversarial control questions — 10% of users get control questions from different house). G11 (progressive delivery — max 3 per day). G21 (i18n-ready strings).</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docs/high_concordance_rules.json, src/calculations/multi_axis_scoring.py</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src/product/personality_protocol.py (NEW: generates 20 natal questions from high-concordance rules for a specific chart). src/product/question_bank.json (NEW: 500+ question templates keyed by rule_id with behavioural specificity). db/migrations/005_questionnaire.sql (questionnaire_responses table — from Appendix Section 5). src/api/routes/questionnaire.py (NEW).</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tests/test_personality_protocol.py: questions generated for Cancer lagna + strong Jupiter are chart-specific (reference Jupiter placement). 10% of question slots are control questions from different house rules. Questions are behaviourally specific (contain past-tense action reference). Expected answer is set before question is shown (locked in DB at generation time). Minimum 25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 — original research.</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BPHS Ch.26-35 (specific house results per planet) feed the question bank — each 'planet X in house Y gives trait Z' becomes a testable question.</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Question generation produces 20+ chart-specific questions. Control question insertion at 10% rate verified. locked_expected_answer populated before question shown to user. Questions pass behavioural specificity audit (contain verb + time reference).</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Behavioural specificity test: reject any question whose template text does not contain at least one past-tense verb and one time-related word (e.g., 'recently,' 'in the past year,' 'over the past 5 years'). This prevents dispositional questions like 'Are you ambitious?'</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S266-270 — 20Q dasha-current questions + personality confirmation engine</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Build the dasha-current question set that assesses whether the active dasha period is expressing correctly. Questions differ from natal questions: they ask about the past 2-3 years (matching the AD period duration), not lifetime traits. Implement confirmation rate computation and chart suspension logic for charts below 55% confirmation.</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S261-S265 complete (natal 20Q working). S226-S230 (dasha systems active).</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G07 (same adversarial control requirement). G11 (progressive delivery). G05 (failed 20Q must show which dimensions were right vs wrong, not a blank rejection).</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src/product/personality_protocol.py, src/calculations/dasha_systems/</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src/product/dasha_questions.py (NEW: generates 15-20 questions specific to active MD + AD combination). src/product/confirmation_engine.py (NEW: computes natal_confirmation_rate and dasha_confirmation_rate; triggers chart suspension if natal &lt; 55%). src/product/suspension_ux.py (NEW: generates 'failed 20Q' user experience — shows correct dimensions, invites birth time rectification).</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tests/test_dasha_questions.py: Saturn MD questions reference Saturn's themes (restriction, discipline, responsibility). Jupiter AD questions reference Jupiter's themes. tests/test_confirmation_engine.py: chart below 55% natal confirmation triggers SUSPENDED status. Suspended chart shows which dimensions were right (not blank rejection). Minimum 25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Uttara Kalamrita Bindu 2 (timing rules): dasha period characteristics that inform question content.</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Dasha questions are period-specific and time-limited (reference 'past 2-3 years' for AD-level questions). Confirmation engine correctly flags charts below threshold. Suspension UX shows breakdown by dimension (career questions correct, relationship questions incorrect).</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The period-specificity test: question generated for Saturn AD must reference a 2-3 year timeframe, not 'lifetime.' Saturn MD questions may reference 19 years but must anchor to a specific theme. Test that timeframe anchoring is present.</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S271-275 — Dasha autobiography protocol — past event mapping with date anchoring</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Build the autobiography protocol UI and backend. Users input 5-8 past life events with dates. The engine shows them the active dasha lord for each date they select (memory anchoring per G08). Date confidence weighting applied at submission. Events are mapped to dasha periods for training data.</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S266-S270 complete (confirmation engine). S195 (feedback schema — autobiography uses same tables).</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G08 (date anchoring mandatory — show dasha lord for each month user selects). G12 (negative events get intensity rating). G11 (spread across 3 days — 1-2 events per day session).</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src/calculations/dasha_systems/vimsottari.py, src/feedback/repository.py</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src/product/autobiography_protocol.py (NEW). src/api/routes/autobiography.py (NEW). The API must: (1) receive proposed event date from user, (2) immediately return the active dasha lord for that date, (3) prompt user to contextualise memory against that dasha lord, (4) receive event confirmation with date_confidence_level.</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tests/test_autobiography.py: for event dated March 2019, API returns correct MD and AD lord for that date. date_confidence = 'exact' (from date picker) stored as weight 1.0. date_confidence = 'month_year' stored as 0.7. date_confidence = 'year_only' stored as 0.3. Negative events require intensity_rating (1-5). Minimum 20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Compute expected dasha periods for India 1947 chart through 2026 and verify autobiography dates map to correct dashas.</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Uttara Kalamrita Bindu 2: timing of events and their dasha relationships.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Date anchoring shows active dasha lord for every month in a clickable calendar. Event-to-dasha mapping stores correctly weighted training records. Negative event intensity required for events confirmed as negative valence.</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The date anchoring calendar is the most important UX element. Users must see 'You selected March 2019 — this was during your Saturn MD / Jupiter AD. Does this help you remember when the event occurred?' before finalising the date.</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S276-285 — Multigenerational pattern map — Phase 1 (D12 + family schema)</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Build the complete multigenerational map as specified in CoS Review Gap 4. Phase 1: D12 ancestral analysis (works for all users with no family data), family_members schema with consent management, family chart computation. This is a 10-session block.</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S231-S240 (D12 available). S196 (family schema in DB). Legal review of family consent requirements completed.</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G03 (family members are separate data subjects — each needs independent consent). G20 (minor detection mandatory). G16 (family cluster privacy).</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db/migrations/003_family_schema.sql (from S196). src/calculations/divisional_charts.py (D12 complete from S231-S240).</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src/family/graph.py (NEW: family member relationship graph — adjacency list in PostgreSQL). src/family/consent_manager.py (NEW: generates consent tokens, manages consent_status state machine, detects minors, handles parental consent). src/family/chart_computer.py (NEW: computes D1 + relevant Vargas for family members). src/family/d12_analyzer.py (NEW: ancestral pattern analysis from user's own D12 without any family data). src/api/routes/family.py (NEW). src/api/routes/family_consent.py (NEW — consent invitation sending).</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tests/test_family_consent.py: family_member with birth_date &lt; 18 years ago sets is_minor=True automatically. Minor requires parental_consent_by. Consent token is UUID, expires in 7 days. Member can revoke consent independently. Revoked consent removes chart from all analyses. tests/test_d12_analyzer.py: D12 ancestral analysis returns structured patterns for 3 reference charts with documented D12 interpretations. Minimum 40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jyotishganit (MIT): implements D12 — cross-validate.</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BPHS Ch.6 (D12 Dwadasamsha). Sarwarthachintamani Vol 1 (uploaded): ancestral house analysis.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D12 ancestral analysis available for all users with no additional data. Family consent flow generates invitation tokens. Minor detection works. Revoked consent immediately removes chart data from analysis. All 40 tests passing.</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D12 without family data is the minimum viable feature — ship this to users immediately once working. The family consent flow is more complex — hold it until S285.</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S286-295 — Multigenerational map — Phase 2 (family dasha cascade)</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Build the family dasha cascade computation: when a family member enters a significant dasha, compute the activated house in the user's chart and add a weighted cascade contribution to predictions. This is the novel feature that does not exist anywhere in the industry.</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S276-S285 complete (family schema and D12 working). S226-S230 (dasha systems). S192 (HouseScore distributions).</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G04 (family cascade contribution must be captured in prediction.rules_fired JSONB). G19 (agency framing for family cascade alerts).</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src/family/chart_computer.py, src/calculations/dasha_systems/, src/feedback/repository.py</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src/family/dasha_cascade.py (NEW): relationship_to_house_map = {FATHER: H9, MOTHER: H4, SPOUSE: H7, CHILD: H5, YOUNGER_SIBLING: H3, ELDER_SIBLING: H11, MATERNAL_GM: H7_derived_via_D12, PATERNAL_GM: H5_derived_via_D12}. compute_family_dasha_cascade(user_chart, family_members, current_jd) → dict[int, float] of cascade boosts per house. db/migrations/006_family_dasha_timeline.sql (populates family_dasha_timeline with user_house_activated and activation_score). Nightly cron job to recompute cascade scores as dashas change. Push notification trigger: when family member's MD or AD changes, alert user.</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tests/test_dasha_cascade.py: when father enters Saturn MD, user's H9 receives Saturn MD activation score. activation_score is proportional to Saturn's strength in father's chart. cascade boost correctly discounted by family_chart_weight (0.25 for father). When spouse enters Rahu MD, H7 receives cascade. Cascade correctly sums across multiple family members. Minimum 25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 open source reference exists for this feature — it is novel.</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Classical basis: bhavat bhavam principle. BPHS Ch.24 (bhavesh relationships). The 4th from the 4th is the 7th — maternal lineage. The 5th from the 5th is the 9th — child's intelligence in the paternal line.</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Family dasha cascade correctly computes house activations for all 8 relationship types. Cascade contributions appear in prediction.rules_fired JSONB. Push notification fires when family member's MD changes.</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The cascade discount factor is critical: father's dasha activates H9 in the user's chart, but the contribution weight (0.25) ensures family events don't dominate the user's prediction. The activation score scales with the dasha lord's strength in the family member's chart.</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S296-300 — Multigenerational map — Phase 3 (cross-family prediction triangulation)</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Build the enhanced prediction generation function that incorporates family chart confirmation and family dasha cascade into the final prediction confidence score. Display 'Confirmed by N family charts' when applicable. Show family relationship map in UI.</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S286-S295 complete (dasha cascade working). S261-S265 (20Q active for family member charts).</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G16 (minimum 30 users per cluster — not 30 family members. Family confirmation is different from cluster social proof). G19 (agency framing).</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src/family/dasha_cascade.py, src/feedback/repository.py, src/api/routes/predictions.py</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src/product/triangulated_prediction.py (NEW: generate_prediction_with_family_context() function — incorporates family_boost and cascade_boost into final confidence). src/api/routes/family_visualization.py (NEW: family relationship map endpoint for UI). Updated prediction generation pipeline.</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tests/test_triangulated_prediction.py: prediction with 3 confirming family members has higher confidence than same prediction without family confirmation. Family confirmation adds to confidence proportionally. UI representation shows 'Confirmed by 2 family charts — unusually strong signal.' Minimum 20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 — novel feature.</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Classical cross-chart analysis: Jataka Parijata Ch.11 (analysis using multiple reference points).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Family-triangulated predictions show family_confirmation_count and family_cascade_contribution in prediction output. API returns family confirmation narrative when available. Triangle prediction confidence is meaningfully higher than base prediction for same chart.</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Important: only show 'Confirmed by N family members' when the family member charts actually strengthen the prediction directionally. A family member's chart that is neutral should not inflate confidence.</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S301-310 — Onboarding flow — progressive value architecture (Day 0 through Day 21)</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Build the complete progressive onboarding sequence that delivers immediate value while collecting data gradually. Day 0: full D1 chart + 3 dominant themes (no questions). Day 1-7: 3 questions/day (20Q spread). Day 7: first short-horizon prediction unlocked. Day 14-21: autobiography (1 event/day for 3 days). All per guardrail G11.</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S261-S275 complete (20Q and autobiography working). S195 (feedback schema). S192 (HouseScore).</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G11 (max 3 questions per day — hard limit in UI layer). G04 (user_prior_prob captured before any prediction shown). G05 (birth time sensitivity analysis shown, not 'certificate'). G12 (anti-prediction zone as 'transition period' language). G13 (locked insights as conversion mechanism).</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src/product/, src/api/routes/</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src/product/onboarding_flow.py (NEW: manages onboarding state machine — tracks user's onboarding stage). src/product/day0_chart.py (NEW: immediate chart output without requiring any questions). src/product/unlock_engine.py (NEW: manages which features unlock as onboarding progresses). src/api/routes/onboarding.py (NEW).</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tests/test_onboarding_flow.py: Day 0 returns chart and 3 themes without any questions asked. Day 1 push sends exactly 3 questions. Day 7 unlocks first short-horizon prediction only if 20Q completion rate &gt;= 60%. Day 14 autobiography invitation only if Day 7 prediction feedback submitted. Minimum 30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 — UX design session.</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Classical basis: the chart reading itself (not questions) provides immediate value. Parashari tradition: lagna, Moon, and Sun signs are immediately readable.</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D-7 retention improves. Onboarding completion rate (D0 → 20Q → 3 autobiography events) &gt;= 35% after 30 users. No user receives a future prediction without user_prior_prob_pre captured.</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Locked insight conversion mechanic: show 'A significant [domain] activation opens in [LOCKED — unlock with Core subscription]' after completing natal 20Q. This is the conversion moment — it must show the domain and rough timing without revealing the content.</w:t>
      </w:r>
    </w:p>
    <w:p>
      <w:pPr>
        <w:spacing w:after="100"/>
      </w:pPr>
      <w:r>
        <w:t xml:space="preserve"/>
      </w:r>
    </w:p>
    <w:p>
      <w:pPr>
        <w:spacing w:after="100"/>
      </w:pPr>
      <w:r>
        <w:t xml:space="preserve"/>
      </w:r>
    </w:p>
    <w:p>
      <w:pPr>
        <w:shd w:fill="1A004A" w:val="clear"/>
        <w:spacing w:before="200" w:after="80"/>
      </w:pPr>
      <w:r>
        <w:rPr>
          <w:rFonts w:ascii="Arial" w:cs="Arial" w:eastAsia="Arial" w:hAnsi="Arial"/>
          <w:b/>
          <w:bCs/>
          <w:color w:val="FFFFFF"/>
          <w:sz w:val="24"/>
          <w:szCs w:val="24"/>
        </w:rPr>
        <w:t xml:space="preserve">  PHASE 3 — TEMPORAL MODEL (S311-S370)</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S311-320 — Temporal engine MVP — MD and AD level predictions</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Build the temporal prediction engine at MD and AD granularity. Input: chart_vector (from feature_engineering.py) + dasha_features (MD lord, AD lord, their houses, dignities, functional roles). Output: P(event_type | chart, dasha) for 20+ event types. Initial model: XGBoost on ADB + VedAstro dataset, before user feedback accumulates.</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S194 complete (feature vectors). S195 (feedback schema). S196 (MLflow). S215 (corpus with timing rules from Uttara Kalamrita). VedAstro datasets downloaded (S191).</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G22 (OSF pre-registration filed before training begins). G24 (VedAstro 15,800 person dataset used). G04 (predictions table populated with confidence_mean, confidence_std from S192).</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src/calculations/feature_engineering.py, data/vedastro/15000_famous_people_dob.parquet, data/adb_charts/ (4,832 charts)</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src/temporal/dasha_features.py (NEW: computes 50-dimensional dasha feature vector). src/temporal/event_predictor.py (NEW: XGBoost model for event type probability). src/temporal/model_trainer.py (NEW: trains on combined ADB + VedAstro dataset). src/temporal/prediction_generator.py (NEW: generates predictions at MD/AD level with confidence intervals). MLflow experiment: 'temporal_model_v1'. Trained model artifact stored.</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tests/test_temporal_engine.py: prediction probabilities sum to ~1.0 across event types per domain. Higher H10 score → higher career event probability. MD lord dignity correlates with positive vs negative prediction valence. Feature vector is deterministic. Minimum 20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VedAstro 15,800 person dataset (MIT): use career data (professions) for H10 validation. Marriage/divorce data for H7 validation.</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Uttara Kalamrita Bindu 2: period-wise event manifestations that inform event type mapping.</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Temporal model trains and validates on held-out test set. Brier score on held-out set documented in MLflow. Prediction generator produces MD-level predictions with confidence distributions. MLflow experiment logged.</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Initial Brier score will be near 0.20 — this is expected and documented. The model improves as user feedback accumulates. Do not delay launch waiting for a lower Brier score — launch and improve.</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S321-330 — AD-level predictions + user_prior_prob pre-capture UI</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Extend temporal model to AD granularity. Build the prediction delivery UI that enforces user_prior_prob pre-capture per G04. User answers 'How likely do you think this kind of event is in [window]?' before seeing prediction. Implement confidence decay display (uncertainty widens with horizon).</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S311-S320 complete (temporal model MVP). S301-S310 (onboarding flow).</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G04 (critical — pre-capture must be enforced in API layer, not just schema). G18 (Brier score context shown before prediction). G05 (birth time sensitivity shown alongside prediction confidence).</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src/temporal/event_predictor.py, src/feedback/repository.py, src/api/routes/predictions.py</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src/temporal/confidence_decay.py (NEW: confidence_std grows as function of prediction horizon, with Saturn ingress flags creating additional uncertainty spikes). src/api/routes/predictions.py (UPDATED: prior capture enforced — cannot call reveal_prediction without prior_captured). src/product/prediction_card.py (NEW: renders prediction card with confidence bar, birth time sensitivity, Brier score context, locked/unlocked state).</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tests/test_prior_capture_enforcement.py: API returns 400 if reveal_prediction called without prior captured. API returns correct prediction after prior captured. Confidence_std grows linearly with horizon distance. Saturn ingress within prediction window adds 0.15 to std. Minimum 20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Confidence decay implementation: std = base_std + (days_ahead / 180) × 0.1 + (saturn_ingress_count × 0.15). This is an initial formula to be calibrated with user data.</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No prediction is revealed without prior captured. Confidence decay display shows correct widening with horizon. Brier score context displayed on all prediction cards. API integration tests pass.</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Integration test: full end-to-end flow for a single user — Day 0 chart, Day 7 20Q completion, prediction delivery with prior capture, feedback submission after window close. All G04 constraints verified in this test.</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S331-340 — PD/SD/PrD granularity + daily push predictions</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Extend temporal model to Pratyantar Dasha (2-6 week), Sookshma Dasha (3-12 day), and Praana Dasha (hours-days) granularity. Implement push notification system for high-confidence daily predictions. Confidence threshold: signal/noise ratio (confidence_mean / confidence_std ≥ 2.0), not arbitrary percentages.</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S321-S330 complete (AD-level). S196 (Redis for notification queuing).</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G10 (feedback rate design — shorter prediction windows increase closure rate). G04 (prior capture at PD level must cover 2-6 week window, not 6-12 months — different slider calibration needed).</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src/temporal/event_predictor.py, src/api/routes/predictions.py</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src/temporal/dasha_granularity.py (NEW: PD, SD, PrD computation from any chart's active Vimsottari dasha sequence). src/notifications/push_engine.py (NEW: evaluates confidence_mean/confidence_std ratio daily, sends push notifications for predictions above threshold). src/product/daily_tone.py (NEW: daily emotional tone based on Moon transit + dasha lord dignity — does not require prediction confidence threshold, sent daily to all users).</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tests/test_pd_computation.py: PD periods computed correctly from MD+AD lords. tests/test_push_threshold.py: push sent only when confidence_mean/confidence_std &gt;= 2.0. Daily tone sent regardless of threshold. Minimum 20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Uttara Kalamrita Bindu 2: sub-period event timing.</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PD predictions generated for 3 reference charts. Push threshold correctly filters low-signal predictions. Daily tone notification fires every day. No prediction pushed without prior capture mechanism.</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Daily tone (Moon sign + emotional quality from active dasha lord + major transits) is the highest-frequency engagement hook. It should require zero interaction from the user — just a daily notification. It is the product's heartbeat.</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S341-350 — Temporal model improvement using first 1,000 feedback events</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Retrain the temporal model with the first 1,000 is_training_eligible feedback events. Update Bayesian weight posteriors for the first time. Compare Brier score before and after retraining. Document improvement in MLflow.</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S331-S340 complete (predictions running). 1,000 training-eligible feedback events accumulated.</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G22 (analysis is pre-registered — use OSF pre-registration filed after S215). G14 (credibility scoring applied before retraining).</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src/temporal/model_trainer.py, src/feedback/repository.py</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src/ml/bayesian_update.py (NEW: updates weight posteriors from confirmed events). src/ml/model_retrainer.py (NEW: full retraining pipeline with credibility weighting). MLflow experiment: 'temporal_model_v2'. Updated model artifact.</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tests/test_bayesian_update.py: weight posterior for rules with many confirmations has lower std than rules with few confirmations. Posterior mean shifts toward empirically validated direction (higher for confirmed rules, lower for disconfirmed). tests/test_model_retraining.py: v2 model Brier score lower than v1 on held-out set. Minimum 15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None specific — empirical validation session.</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v2 temporal model Brier score documented and compared to v1. Posterior weight distributions updated. Improvement logged in MLflow. At least 5 rule weights have moved meaningfully from their classical priors.</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If the Brier score does not improve from v1 to v2, diagnose: (1) are feedback events training-eligible? (2) is signal_strength positive? (3) are event types sufficiently specific? If signal isolation (confidence_mean - user_prior_prob_pre) is near zero, pause and diagnose — the engine may be predicting base rates.</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S351-360 — Survival analysis (Cox regression) — historical ADB longevity validation</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Run the retroactive longevity analysis on ADB charts with death dates. Cox proportional hazards model: H1/H8 scores + birth year + gender. Research only — internal validation. Output published to calibration_ob3.json update.</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S194 complete (feature vectors). S215 (corpus complete). OSF pre-registration filed.</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G02 (results are INTERNAL ONLY — never shown to users). G09 (published to research section, not commercial product). G22 (pre-registered before execution).</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tests/fixtures/adb_charts/ (4,832 charts), calibration_ob3.json</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tools/survival_analysis.py (NEW: Cox model on ADB death date subset). calibration_ob3.json (updated with longevity section). docs/research/survival_analysis_results.md (new research publication draft).</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tests/test_survival_analysis.py: Cox model fits without convergence error. Proportional hazards assumption tested (Schoenfeld residuals). H1/H8 beta coefficients documented with confidence intervals. None of the results are stored in user-facing tables.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Use lifelines Python library (MIT): CoxPHFitter.</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Classical basis: H1 (vitality, longevity), H8 (lifespan, sudden events) are the primary houses for longevity assessment in BPHS Ch.46-55.</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Cox model runs on ADB death date subset (~2,000 records). Results documented with bias caveats (ADB = notable people only — selection bias acknowledged). Proportional hazards assumption tested. Results never shown to users.</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Document this result extremely carefully: ADB selection bias means results cannot be generalised. Any correlation found may reflect socioeconomic class, not planetary influence. The result is 'correlative in ADB' not 'causal' or 'universal.'</w:t>
      </w:r>
    </w:p>
    <w:p>
      <w:pPr>
        <w:spacing w:after="100"/>
      </w:pPr>
      <w:r>
        <w:t xml:space="preserve"/>
      </w:r>
    </w:p>
    <w:p>
      <w:pPr>
        <w:spacing w:after="100"/>
      </w:pPr>
      <w:r>
        <w:t xml:space="preserve"/>
      </w:r>
    </w:p>
    <w:p>
      <w:pPr>
        <w:shd w:fill="2A3A00" w:val="clear"/>
        <w:spacing w:before="200" w:after="80"/>
      </w:pPr>
      <w:r>
        <w:rPr>
          <w:rFonts w:ascii="Arial" w:cs="Arial" w:eastAsia="Arial" w:hAnsi="Arial"/>
          <w:b/>
          <w:bCs/>
          <w:color w:val="FFFFFF"/>
          <w:sz w:val="24"/>
          <w:szCs w:val="24"/>
        </w:rPr>
        <w:t xml:space="preserve">  PHASE 4 — ML PIPELINE &amp; EMPIRICAL DISCOVERY (S361-S420)</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S361-370 — XGBoost + SHAP empirical rule discovery (pre-registered)</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Train XGBoost on VedAstro 15,800 person dataset + ADB 4,832 charts + accumulated user feedback using 150+ feature vectors. Run SHAP analysis with interaction values (shap.TreeExplainer with interactions=True). Apply Benjamini-Hochberg FDR correction at q&lt;0.05. Publish results.</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S194 (feature vectors). S215 (corpus pre-registered). S341-S350 (1,000+ feedback events). OSF pre-registration filed covering: exact feature definitions, hypotheses, correction method, cross-validation strategy (time-split: pre-2010 train, 2010+ test).</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G22 (OSF pre-registration MUST exist before this session runs — check explicitly at session start). G14 (credibility score applied to user feedback before training).</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src/calculations/feature_engineering.py, data/vedastro/, data/adb_charts/, src/feedback/repository.py</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src/ml/xgboost_trainer.py (NEW: training pipeline with time-split CV). src/ml/shap_analyzer.py (NEW: SHAP interaction values, FDR correction, results publication). docs/research/shap_analysis_v1.md (NEW: published research report). docs/shap_validated_features.json (NEW: features surviving FDR at q&lt;0.05).</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tests/test_xgboost_trainer.py: model trains without error. AUC &gt; 0.55 (above random) on held-out test set. tests/test_shap_analyzer.py: FDR correction applied before any feature is called 'significant.' Only pre-registered hypotheses are called 'confirmed.' Unregistered features called 'exploratory.' Minimum 20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 — original research with pre-registered protocol.</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SHAP v2 paper: Lundberg et al. 'From local explanations to global understanding with explainable AI for trees.' For interaction values.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XGBoost model AUC on held-out set documented in MLflow. SHAP importance computed with interactions. FDR correction applied. Results classified as confirmed (pre-registered + FDR-passed), exploratory (FDR-passed but not pre-registered), or rejected. Research publication drafted.</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The most important output is Category C (pre-specified features that did NOT survive FDR): these are classical rules that may be incorrect or era-specific. Document them explicitly. They are as scientifically valuable as the confirmed rules.</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S371-380 — HDBSCAN chart clustering — new rule discovery</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Cluster user chart embeddings using HDBSCAN. For each cluster, compute outcome distribution from confirmed feedback. Flag clusters where outcome rate exceeds base rate by 2+ standard deviations. Extract candidate new rules using SHAP on cluster-discriminative features. Validate on held-out users.</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S196 (pgvector for embeddings). S341-S350 (1,000+ feedback events). 5,000+ users with feedback for meaningful clustering.</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G16 (minimum cluster size = 30). G22 (candidate rules filed as exploratory — require independent replication before promotion to engine).</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src/feedback/repository.py (confirmed events), pgvector chart_embeddings table</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src/ml/chart_embedding.py (NEW: self-supervised contrastive embedding using VedAstro dataset as supervision). src/ml/hdbscan_cluster.py (NEW: HDBSCAN on embeddings, outcome analysis per cluster, rule extraction). docs/research/cluster_discoveries.md (NEW: candidate new rules from clustering). tools/cluster_report.py (NEW).</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tests/test_hdbscan_cluster.py: HDBSCAN returns cluster labels. Minimum cluster size = 30 enforced. Clusters with outcome rate &lt; base rate + 2*std are not flagged. Candidate rules extracted only from flagged clusters. Minimum 15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VedAstro 15,800 dataset provides supervision signal for embedding training.</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None specific — discovery session.</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HDBSCAN runs successfully on chart embedding space. At least 3 clusters identified with outcome rates meaningfully above base rate. Candidate rules documented with test chart examples. No candidate rule is promoted to engine without held-out replication.</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Cluster social proof is the commercial output of clustering — 'N users with charts like yours confirmed this outcome.' This requires minimum cluster size 30 (G16) and meaningful outcome signal.</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S381-390 — Bayesian model convergence — 10,000 feedback events milestone</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Retrain temporal model and update all Bayesian weight posteriors at the 10,000 training-eligible feedback event milestone. This is the first significant convergence checkpoint. Compare Brier score progression. Publish calibration update.</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10,000 training-eligible feedback events accumulated.</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G22 (analysis pre-registered). G09 (results published in research section).</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src/ml/bayesian_update.py, src/ml/model_retrainer.py</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MLflow experiment 'temporal_model_v3'. Updated model artifact. calibration_ob3.json (updated with v3 results). Bayesian weight posteriors updated for all 23+ rules.</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tests/test_model_convergence.py: v3 Brier score lower than v2. Average posterior std lower than initial prior std. Signal isolation (avg confidence_mean - user_prior_prob_pre) measured and logged. Minimum 10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None specific — empirical validation.</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v3 Brier score documented. Average posterior std has decreased from initial 0.45 to target 0.32 (expected trajectory). Signal isolation measured. Report published.</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If signal isolation is near zero at 10,000 events, this is a critical failure. Trigger the red-flag protocol from Section 22.3 of the CoS review. Diagnose: user_prior_prob collection, training eligibility criteria, prediction specificity.</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S391-400 — Pre-decision oracle with Brier score context</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Build the pre-decision oracle feature: user inputs a proposed decision with date range, engine assesses astrological timing quality for that specific window. All outputs include explicit Brier score context (G18). Framed as 'timing analysis,' never 'decision advice' (G01).</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S321-S330 complete (AD-level predictions). G18 (Brier score context required). G01 (language review).</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G01 (no 'prediction' or 'advice' language). G18 (Brier score context mandatory on all outputs). G21 (i18n-ready).</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src/temporal/prediction_generator.py</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src/product/predecision_oracle.py (NEW: assess_timing_window(chart, domain, window_start, window_end) → TimingAssessment with domain_score, house_scores, timing_quality, brier_context, agency_framing). src/api/routes/oracle.py (NEW). src/product/oracle_language.py (NEW: language layer that enforces G01 framing — returns 'timing quality' not 'prediction success').</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tests/test_predecision_oracle.py: all oracle output fields use G01-compliant language. Brier score context present on every output (G18). Career domain uses H10+H6+H2 composite. Oracle framing includes 'what you can do in this window' section (G19). Minimum 15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None specific.</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Oracle returns timing quality assessment for 3 test windows. All language passes G01 audit (automated check: reject if 'predict' or 'advice' appears in user-facing text). Brier context present. Agency framing present.</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Automated G01 language audit: run NLP check on all oracle output text for regulated terms ('predict,' 'advice,' 'diagnose,' 'guarantee,' 'certain'). Fail the test if any appear in user-facing strings.</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S401-410 — Muhurtha optimizer — forward timing search</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Build the muhurtha optimizer: given natal chart + domain + planning horizon, search forward in time for windows maximising house score for that domain. Apply classical muhurtha constraints (tarabala, chandrabala, panchaka, tithi, vara quality). Return top-5 windows with explanations. This is the premium product — $75-$130 per report.</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S256-S260 (muhurtha calculation engine). S192 (HouseScore). S193 (conditional weights). S196 (Redis caching for performance).</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G01 (muhurtha is 'timing analysis'). G02 (surgery muhurtha — 'auspicious timing' not 'surgical recommendation'). G19 (agency framing). G18 (uncertainty context).</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src/calculations/muhurtha.py, src/temporal/prediction_generator.py</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src/product/muhurtha_optimizer.py (NEW: find_muhurat_windows(chart, domain, planning_days, top_n, constraints) → list[MuhurtaWindow]). src/product/muhurtha_report.py (NEW: formatted report generation for premium product). src/api/routes/muhurtha.py (NEW). src/api/routes/muhurtha_report.py (NEW: paid endpoint).</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tests/test_muhurtha_optimizer.py: optimizer returns top_n windows. Windows are ordered by domain_score. All windows satisfy classical muhurtha constraints. Different domains return different optimal windows for same chart. Report generation produces valid output. Minimum 20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Muhurtha Chintamani (check archive.org). BPHS Ch.88-97 (auspicious times).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Optimizer returns top-5 windows for career domain for India 1947 chart. All windows satisfy tarabala + chandrabala minimum thresholds. Report generated in &lt; 5 seconds. Premium API endpoint rejects unauthenticated requests.</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Muhurtha optimization is computationally intensive (scoring thousands of time windows). Use Redis caching aggressively. Pre-compute scores for the next 365 days in nightly batch. API serves from cache.</w:t>
      </w:r>
    </w:p>
    <w:p>
      <w:pPr>
        <w:spacing w:after="100"/>
      </w:pPr>
      <w:r>
        <w:t xml:space="preserve"/>
      </w:r>
    </w:p>
    <w:p>
      <w:pPr>
        <w:spacing w:after="100"/>
      </w:pPr>
      <w:r>
        <w:t xml:space="preserve"/>
      </w:r>
    </w:p>
    <w:p>
      <w:pPr>
        <w:shd w:fill="3A0000" w:val="clear"/>
        <w:spacing w:before="200" w:after="80"/>
      </w:pPr>
      <w:r>
        <w:rPr>
          <w:rFonts w:ascii="Arial" w:cs="Arial" w:eastAsia="Arial" w:hAnsi="Arial"/>
          <w:b/>
          <w:bCs/>
          <w:color w:val="FFFFFF"/>
          <w:sz w:val="24"/>
          <w:szCs w:val="24"/>
        </w:rPr>
        <w:t xml:space="preserve">  PHASE 5 — REVENUE &amp; PRODUCT TIERS (S411-S450)</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S411-415 — Revenue tier architecture — Free / Core / Deep / Precision / Family</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Implement the 5-tier subscription system with feature gates. Locked insight conversion mechanic. Stripe integration for payments. Tier management in database.</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S301-S310 (onboarding complete). S401-S410 (muhurtha ready as premium product).</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G13 (locked insight shows title, not blank wall). G01 (tier marketing language review). G03 (payment data separate from birth data).</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src/api/routes/, src/product/</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src/billing/tier_manager.py (NEW: tier features matrix). src/billing/stripe_integration.py (NEW). db/migrations/007_subscriptions.sql. src/product/conversion_engine.py (NEW: locked insight generation for conversion). src/api/routes/billing.py (NEW).</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tests/test_tier_manager.py: Free tier cannot access PD-level predictions. Core tier can access AD-level. Deep tier can access family map. Locked insight shows domain+timing, not content. Stripe integration tested with Stripe test keys. Minimum 25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None specific.</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All 5 tiers configured. Locked insight conversion mechanic fires after 20Q completion. Stripe payment processes in test mode. Feature gates enforced in API layer.</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Tier: Free ($0), Core ($8/mo), Deep ($18/mo), Precision ($35/mo), Family ($45/mo). See revenue model in Part 6.</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S416-420 — Life Audit premium product — retrospective autobiography deep dive</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Build the Life Audit as a one-time premium purchase ($79-$149). User completes expanded autobiography (15-20 events). Engine generates full retrospective: every major dasha period mapped to engine predictions vs actual events, pattern identification, dominant planetary tensions. This generates 30-50 confirmed training events per user in one session.</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S271-S275 (autobiography protocol). S311-S320 (temporal model). S411-S415 (billing).</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G08 (date anchoring — critical for 15-20 event autobiography). G15 (negativity bias prompting — especially important for extended retrospective). G12 (anti-prediction zone as 'transition period'). G18 (model calibration context in report).</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src/product/autobiography_protocol.py, src/temporal/prediction_generator.py</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src/product/life_audit.py (NEW: generate_life_audit(chart, confirmed_events_list) → LifeAuditReport). src/product/life_audit_report.py (NEW: formatted premium report). src/api/routes/life_audit.py (NEW: paid endpoint).</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tests/test_life_audit.py: Life Audit with 15 confirmed events generates report. Pattern identification finds repeated themes. Dominant tension computation identifies 2-3 major planetary pairs. Report includes Brier context. Minimum 20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None specific — retrospective synthesis.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Life Audit generates complete retrospective for India 1947 chart with 15 test events. Report shows correct dasha periods for each event. Pattern identification runs. Report &lt; 60 seconds generation time.</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The Life Audit is also the highest-quality training data generator. Every life audit generates 30-50 confirmed events. The purchase incentivises users to contribute rich training data. This creates a virtuous cycle: users pay for value, value generates training data, training data improves the engine.</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S421-430 — Retention features — daily tone, family alerts, transit personalisation, anniversary notifications</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Build all daily and weekly engagement hooks that keep users returning between prediction windows. Without these, users disengage during the 3-12 month wait for predictions to close and never submit feedback.</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S331-S340 (daily tone MVP). S286-S295 (family dasha cascade).</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G11 (daily notifications must not require user input — passive consumption only). G01 (all notification language reviewed). G21 (i18n-ready strings). G19 (agency framing in all notifications).</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src/notifications/push_engine.py, src/family/dasha_cascade.py</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src/notifications/daily_tone.py (EXPANDED: Moon transit + dasha lord + major transits + family cascade changes). src/notifications/family_alert.py (NEW: fires when family member's MD or AD changes). src/notifications/transit_personalisation.py (NEW: eclipse/ingress/station impact personalised to chart). src/notifications/anniversary.py (NEW: anniversary of confirmed past events).</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tests/test_retention_notifications.py: daily tone fires every day regardless of prediction state. Family alert fires within 24 hours of dasha change. Transit notification generated for eclipse within 30 days that falls on active houses. Anniversary fires on exact date+1 year. Minimum 25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None specific — product engagement session.</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All four notification types fire on schedule. No notification reveals prediction content without prior capture (G04). All language passes G01 audit. All strings use i18n keys.</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The anniversary notification is subtly the most powerful retention tool: 'One year ago you confirmed a career change during Saturn AD. Here is what Saturn is activating in your chart this year.' It requires no prediction confidence threshold — it just uses the autobiography/feedback history.</w:t>
      </w:r>
    </w:p>
    <w:p>
      <w:pPr>
        <w:spacing w:after="100"/>
      </w:pPr>
      <w:r>
        <w:t xml:space="preserve"/>
      </w:r>
    </w:p>
    <w:p>
      <w:pPr>
        <w:spacing w:after="100"/>
      </w:pPr>
      <w:r>
        <w:t xml:space="preserve"/>
      </w:r>
    </w:p>
    <w:p>
      <w:pPr>
        <w:shd w:fill="001A3A" w:val="clear"/>
        <w:spacing w:before="200" w:after="80"/>
      </w:pPr>
      <w:r>
        <w:rPr>
          <w:rFonts w:ascii="Arial" w:cs="Arial" w:eastAsia="Arial" w:hAnsi="Arial"/>
          <w:b/>
          <w:bCs/>
          <w:color w:val="FFFFFF"/>
          <w:sz w:val="24"/>
          <w:szCs w:val="24"/>
        </w:rPr>
        <w:t xml:space="preserve">  PHASE 6 — SERVICE EXTRACTION &amp; SCALE (S431-S470)</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S431-435 — Extract temporal engine as first standalone microservice</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Extract src/temporal/ into a standalone FastAPI service. Monolith calls it via HTTP. Deploy in Docker Compose alongside monolith. This is triggered by scale needs (&gt;1,000 concurrent users) or GPU worker requirements.</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S311-S360 (temporal model working and stable). S191 (Protocol interfaces defined).</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G03 (temporal service handles PII — must meet same DPDP/GDPR requirements as monolith). No new user-facing changes.</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src/temporal/, src/interfaces/temporal_engine.py</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services/temporal/ (NEW: standalone service). docker-compose.yml (updated). Monolith updated to call services/temporal/ via HTTP instead of direct import.</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tests/test_temporal_service_integration.py: temporal service accepts same chart input as direct import. Response times &lt; 500ms P99. Service restart does not lose in-flight predictions. Minimum 10 integration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None specific.</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Temporal service running independently. Monolith calls it via HTTP. All existing temporal tests pass against the service. Docker Compose starts both services.</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The strangler fig migration principle: extract only when the scale need is clear. The temporal service is the first extraction because it needs GPU workers and independent scaling. Extract feedback service (S436) next.</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S436-440 — Extract feedback service with event sourcing</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Extract feedback collection into a standalone service with event sourcing. Every feedback submission is an immutable event. The ML training pipeline subscribes via Redis Streams. This ensures feedback data is never lost even if the ML pipeline restarts.</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S431-S435 (temporal service extracted). S341-S350 (ML pipeline using feedback).</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G04 (feedback service owns user_prior_prob_pre — must enforce pre-capture). G03 (GDPR/DPDP compliance carried through to service layer).</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src/feedback/, src/interfaces/feedback_service.py</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services/feedback/ (NEW: standalone service). Event sourcing: every feedback.submitted event published to Redis Streams. src/ml/ subscribes to feedback events. Data never lost.</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tests/test_feedback_service.py: feedback events persisted even if ML service is down. Events replayed after ML service restart. Prior capture enforced at service level. Minimum 15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None specific.</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Feedback service running. Events published to Redis Streams. ML service subscribes and processes. No feedback lost during ML service restart.</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Event sourcing is critical here because feedback is the primary training data. Any loss is irreversible. The event log is the source of truth.</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S441-460 — Biosignal ingestion pipeline — wearable data consent + TimescaleDB</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Build the biosignal data ingestion pipeline. Apple HealthKit, Oura API, Google Fit OAuth consent. Data stored in TimescaleDB. Nightly batch correlation: transit activations × HRV/sleep/mood. This is the beginnings of the physics hypothesis study.</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S196 (TimescaleDB hypertable). S331-S340 (predictions running — needed to correlate biosignals against transit windows). 6+ months of prediction data must exist before biosignal correlations are meaningful.</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G02 (biosignal data must NOT be used for health predictions — correlation study only). G03 (biosignal data is health data under GDPR — special consent required). G20 (twins with biosignal data get separate analysis track).</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 docker-compose.yml</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src/biosignal/consent_flow.py (NEW). src/biosignal/healthkit_importer.py (NEW). src/biosignal/oura_importer.py (NEW). src/biosignal/correlation_engine.py (NEW: nightly batch — transit_activation × biosignal deviation from personal baseline). db/migrations/008_biosignals.sql (TimescaleDB hypertable already created in S196 — add indexes).</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tests/test_biosignal_consent.py: consent is explicit and specific (separate from birth data consent). User can revoke biosignal consent independently without losing chart data. Correlation engine computes deviation from personal baseline (not population baseline). Minimum 20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 — novel research feature.</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None specific — physics hypothesis study.</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At least 3 wearable integrations working in test mode. Nightly correlation batch runs. Correlations stored in biosignal_correlations table. Results accessible in Research section (not commercial product).</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Personal baseline is critical: the correlation checks whether HRV drops below YOUR baseline during a transit, not whether it drops below population average. This controls for individual physiological differences.</w:t>
      </w:r>
    </w:p>
    <w:p>
      <w:pPr>
        <w:spacing w:after="100"/>
      </w:pPr>
      <w:r>
        <w:t xml:space="preserve"/>
      </w:r>
    </w:p>
    <w:p>
      <w:pPr>
        <w:spacing w:after="100"/>
      </w:pPr>
      <w:r>
        <w:t xml:space="preserve"/>
      </w:r>
    </w:p>
    <w:p>
      <w:pPr>
        <w:shd w:fill="1A3A00" w:val="clear"/>
        <w:spacing w:before="200" w:after="80"/>
      </w:pPr>
      <w:r>
        <w:rPr>
          <w:rFonts w:ascii="Arial" w:cs="Arial" w:eastAsia="Arial" w:hAnsi="Arial"/>
          <w:b/>
          <w:bCs/>
          <w:color w:val="FFFFFF"/>
          <w:sz w:val="24"/>
          <w:szCs w:val="24"/>
        </w:rPr>
        <w:t xml:space="preserve">  PHASE 7 — RESEARCH &amp; SCIENTIFIC CREDIBILITY (S461-S510)</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S461-465 — OSF pre-registration + first research publication</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File the pre-registered SHAP analysis plan on OSF before execution. Publish calibration_ob3.json findings as a preprint on OSF or SSRN. This is the scientific credibility asset that competitors cannot copy.</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S211-S215 (corpus finalised). S194 (feature definitions finalised).</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G22 (pre-registration before SHAP — this session files the pre-registration that makes S361-S370 valid science).</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docs/classical_rules_db.json, src/calculations/feature_engineering.py, calibration_ob3.json</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docs/preregistration_shap_v1.md (NEW: OSF pre-registration document). docs/research/ob3_preprint.md (NEW: preprint of OB-3 calibration findings). OSF account setup. SSRN submission.</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None — research publication session.</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OB-3 calibration results (rho=0.40 global signal, r~0.02 axis-specific, methodology). SHAP feature definitions (from S194).</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Pre-registration filed and OSF timestamp visible. OB-3 preprint submitted to OSF or SSRN. Public URL for both documents. Calibration_ob3.json referenced in preprint.</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The OB-3 preprint is honest: it reports the global signal (rho=0.40) AND the axis-specific failure (r~0.02). This is scientifically stronger than hiding the null result. It demonstrates scientific integrity that no competitor can authentically claim.</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S466-475 — Localisation — Hindi + Tamil + Telugu + Bengali</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Implement full i18n for four Indian languages. All user-facing strings use i18n keys. Astrological terminology is culturally calibrated per language (user_prior_prob slider question in Hindi must use culturally appropriate probability framing). Remedy descriptions in Sanskrit/Hindi carry more cultural weight.</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S301-S310 (onboarding complete and i18n-ready). S411-S415 (tier system ready).</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G21 (localisation target). G01 (all translated strings must pass language-specific legal review for regulated terms).</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src/product/, src/notifications/</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src/i18n/ (NEW directory). src/i18n/en.json, src/i18n/hi.json, src/i18n/ta.json, src/i18n/te.json, src/i18n/bn.json. src/product/language_selector.py (NEW). Language-specific user_prior_prob slider calibration (different base rate expectations in different cultural contexts).</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tests/test_i18n.py: all user-facing strings have Hindi translation. No hardcoded English strings in user-facing code. user_prior_prob slider uses culturally calibrated labels in each language. Minimum 20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None specific.</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All 4 languages available. Language selector works. i18n keys cover 100% of user-facing strings. Cultural calibration for probability framing verified with native speaker review.</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Hindi localisation alone captures the majority of Indian Vedic astrology users. Launch Hindi first, then Tamil, Telugu, Bengali in subsequent sub-sessions.</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S476-490 — Astrologer RLHF cohort — 10-20 verified astrologers</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Launch the astrologer accuracy tracking platform. 10-20 astrologers. Each prediction: specific event, specific domain, specific date range, falsifiable format required. Outcome verified via same feedback mechanism as regular users. Public accuracy ledger per astrologer. Measure accuracy delta between astrologers and engine.</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S411-S415 (billing for astrologer consultation fees). S195 (feedback schema).</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G09 (accuracy ledger in research section, not commercial guarantee). G01 (astrologer predictions use same language guardrails). G22 (accuracy measurement published as research).</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src/billing/, src/feedback/</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src/astrologer/ (NEW directory). src/astrologer/profile.py (NEW: astrologer account, track record, specialization). src/astrologer/prediction_format.py (NEW: structured format enforcer — rejects vague predictions). src/astrologer/accuracy_tracker.py (NEW: computes astrologer accuracy vs engine baseline). src/api/routes/astrologer.py (NEW).</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tests/test_astrologer_predictions.py: vague prediction ('you will have a challenging year') rejected by format enforcer. Specific prediction ('career change in March-May 2027') accepted. Accuracy delta computed correctly against engine baseline. Minimum 20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None specific.</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Platform onboards first 10 astrologers. Prediction format enforcer working. Accuracy delta tracked. First accuracy report generated after 30 days.</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Prediction format requirements: (1) specific event type, (2) specific life domain, (3) specific date range (max 3 months), (4) yes/no falsifiable. Any prediction failing these criteria is rejected before publication.</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S491-500 — Twin user track + birth time rectification tool</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Build the birth time rectification tool (reverse-maps 10+ confirmed life events to estimate correct birth time) and the twin user dedicated analysis track.</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S271-S275 (autobiography protocol). S226-S230 (dasha systems). S196 (family schema).</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G05 (rectification tool is the correct alternative to birth time certificates). G20 (twin track separate from general training).</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src/product/autobiography_protocol.py</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src/product/birth_time_rectifier.py (NEW: takes 10+ confirmed events + date range, uses MCMC to estimate most probable birth time within ±30 min). src/product/twin_analysis_track.py (NEW: separate data pipeline for users who identify as twins). src/api/routes/rectification.py (NEW).</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tests/test_birth_time_rectifier.py: rectifier suggests correct birth time for test case with 10 known events. Twin detection flag routes users to separate track. Twin feedback is not used in general Bayesian update. Minimum 15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None specific.</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Rectifier produces plausible birth time estimate for 3 test cases. Twin track routes correctly. Twins' data stored with twin_flag=True and excluded from general training pool.</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Birth time rectification is computationally expensive. Run as an async job (Celery), not a synchronous API call. Return estimated birth time range (±15 min) not a single time.</w:t>
      </w:r>
    </w:p>
    <w:p>
      <w:pPr>
        <w:spacing w:after="100"/>
      </w:pPr>
      <w:r>
        <w:t xml:space="preserve"/>
      </w:r>
    </w:p>
    <w:p>
      <w:pPr>
        <w:pBdr>
          <w:left w:val="single" w:color="2C5F8A" w:sz="10" w:space="1"/>
        </w:pBdr>
        <w:shd w:fill="EEF4FA" w:val="clear"/>
        <w:spacing w:before="180" w:after="60"/>
        <w:ind w:left="200"/>
      </w:pPr>
      <w:r>
        <w:rPr>
          <w:rFonts w:ascii="Arial" w:cs="Arial" w:eastAsia="Arial" w:hAnsi="Arial"/>
          <w:b/>
          <w:bCs/>
          <w:color w:val="1E3A5F"/>
          <w:sz w:val="22"/>
          <w:szCs w:val="22"/>
        </w:rPr>
        <w:t xml:space="preserve">S501-510 — Foundation model preparation — AstroLM corpus + training pipeline</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Prepare the classical corpus as a training dataset for AstroLM (the foundation model). Convert classical_rules_db.json + all uploaded texts into training pairs: (question about astrological scenario) → (classical text response). This session prepares the data; training requires significant compute and is out of scope for sessions.</w:t>
      </w:r>
    </w:p>
    <w:p>
      <w:pPr>
        <w:spacing w:after="100"/>
      </w:pPr>
      <w:r>
        <w:rPr>
          <w:rFonts w:ascii="Arial" w:cs="Arial" w:eastAsia="Arial" w:hAnsi="Arial"/>
          <w:b/>
          <w:bCs/>
          <w:sz w:val="22"/>
          <w:szCs w:val="22"/>
        </w:rPr>
        <w:t xml:space="preserve">Prerequisites: </w:t>
      </w:r>
      <w:r>
        <w:rPr>
          <w:rFonts w:ascii="Arial" w:cs="Arial" w:eastAsia="Arial" w:hAnsi="Arial"/>
          <w:sz w:val="22"/>
          <w:szCs w:val="22"/>
        </w:rPr>
        <w:t xml:space="preserve">S211-S215 (corpus complete). 100,000+ confirmed user events (empirical grounding for the model).</w:t>
      </w:r>
    </w:p>
    <w:p>
      <w:pPr>
        <w:spacing w:after="100"/>
      </w:pPr>
      <w:r>
        <w:rPr>
          <w:rFonts w:ascii="Arial" w:cs="Arial" w:eastAsia="Arial" w:hAnsi="Arial"/>
          <w:b/>
          <w:bCs/>
          <w:sz w:val="22"/>
          <w:szCs w:val="22"/>
        </w:rPr>
        <w:t xml:space="preserve">CoS guardrails: </w:t>
      </w:r>
      <w:r>
        <w:rPr>
          <w:rFonts w:ascii="Arial" w:cs="Arial" w:eastAsia="Arial" w:hAnsi="Arial"/>
          <w:sz w:val="22"/>
          <w:szCs w:val="22"/>
        </w:rPr>
        <w:t xml:space="preserve">G22 (pre-register any empirical claims from AstroLM output). G01 (AstroLM outputs must pass same language guardrails).</w:t>
      </w:r>
    </w:p>
    <w:p>
      <w:pPr>
        <w:spacing w:after="100"/>
      </w:pPr>
      <w:r>
        <w:rPr>
          <w:rFonts w:ascii="Arial" w:cs="Arial" w:eastAsia="Arial" w:hAnsi="Arial"/>
          <w:b/>
          <w:bCs/>
          <w:sz w:val="22"/>
          <w:szCs w:val="22"/>
        </w:rPr>
        <w:t xml:space="preserve">Input files: </w:t>
      </w:r>
      <w:r>
        <w:rPr>
          <w:rFonts w:ascii="Arial" w:cs="Arial" w:eastAsia="Arial" w:hAnsi="Arial"/>
          <w:sz w:val="22"/>
          <w:szCs w:val="22"/>
        </w:rPr>
        <w:t xml:space="preserve">docs/classical_rules_db.json, all uploaded classical texts</w:t>
      </w:r>
    </w:p>
    <w:p>
      <w:pPr>
        <w:spacing w:after="100"/>
      </w:pPr>
      <w:r>
        <w:rPr>
          <w:rFonts w:ascii="Arial" w:cs="Arial" w:eastAsia="Arial" w:hAnsi="Arial"/>
          <w:b/>
          <w:bCs/>
          <w:sz w:val="22"/>
          <w:szCs w:val="22"/>
        </w:rPr>
        <w:t xml:space="preserve">Output files: </w:t>
      </w:r>
      <w:r>
        <w:rPr>
          <w:rFonts w:ascii="Arial" w:cs="Arial" w:eastAsia="Arial" w:hAnsi="Arial"/>
          <w:sz w:val="22"/>
          <w:szCs w:val="22"/>
        </w:rPr>
        <w:t xml:space="preserve">data/astrolm_training/ (NEW: structured Q&amp;A pairs from classical texts). src/ml/astrolm_data_prep.py (NEW: converts classical_rules_db.json + text chunks to training format). Training data statistics report.</w:t>
      </w:r>
    </w:p>
    <w:p>
      <w:pPr>
        <w:spacing w:after="100"/>
      </w:pPr>
      <w:r>
        <w:rPr>
          <w:rFonts w:ascii="Arial" w:cs="Arial" w:eastAsia="Arial" w:hAnsi="Arial"/>
          <w:b/>
          <w:bCs/>
          <w:sz w:val="22"/>
          <w:szCs w:val="22"/>
        </w:rPr>
        <w:t xml:space="preserve">Tests required: </w:t>
      </w:r>
      <w:r>
        <w:rPr>
          <w:rFonts w:ascii="Arial" w:cs="Arial" w:eastAsia="Arial" w:hAnsi="Arial"/>
          <w:sz w:val="22"/>
          <w:szCs w:val="22"/>
        </w:rPr>
        <w:t xml:space="preserve">tests/test_astrolm_data.py: training pairs are well-formed (question + answer both present). No duplicate pairs. Classical source cited in each pair. Minimum 15 tests.</w:t>
      </w:r>
    </w:p>
    <w:p>
      <w:pPr>
        <w:spacing w:after="100"/>
      </w:pPr>
      <w:r>
        <w:rPr>
          <w:rFonts w:ascii="Arial" w:cs="Arial" w:eastAsia="Arial" w:hAnsi="Arial"/>
          <w:b/>
          <w:bCs/>
          <w:sz w:val="22"/>
          <w:szCs w:val="22"/>
        </w:rPr>
        <w:t xml:space="preserve">Cross-validation: </w:t>
      </w:r>
      <w:r>
        <w:rPr>
          <w:rFonts w:ascii="Arial" w:cs="Arial" w:eastAsia="Arial" w:hAnsi="Arial"/>
          <w:sz w:val="22"/>
          <w:szCs w:val="22"/>
        </w:rPr>
        <w:t xml:space="preserve">None — preparatory session.</w:t>
      </w:r>
    </w:p>
    <w:p>
      <w:pPr>
        <w:spacing w:after="100"/>
      </w:pPr>
      <w:r>
        <w:rPr>
          <w:rFonts w:ascii="Arial" w:cs="Arial" w:eastAsia="Arial" w:hAnsi="Arial"/>
          <w:b/>
          <w:bCs/>
          <w:sz w:val="22"/>
          <w:szCs w:val="22"/>
        </w:rPr>
        <w:t xml:space="preserve">Classical source: </w:t>
      </w:r>
      <w:r>
        <w:rPr>
          <w:rFonts w:ascii="Arial" w:cs="Arial" w:eastAsia="Arial" w:hAnsi="Arial"/>
          <w:sz w:val="22"/>
          <w:szCs w:val="22"/>
        </w:rPr>
        <w:t xml:space="preserve">Full classical corpus (all texts). PVR Narasimha Rao book (uploaded) for algorithm descriptions.</w:t>
      </w:r>
    </w:p>
    <w:p>
      <w:pPr>
        <w:spacing w:after="100"/>
      </w:pPr>
      <w:r>
        <w:rPr>
          <w:rFonts w:ascii="Arial" w:cs="Arial" w:eastAsia="Arial" w:hAnsi="Arial"/>
          <w:b/>
          <w:bCs/>
          <w:sz w:val="22"/>
          <w:szCs w:val="22"/>
        </w:rPr>
        <w:t xml:space="preserve">Acceptance criteria: </w:t>
      </w:r>
      <w:r>
        <w:rPr>
          <w:rFonts w:ascii="Arial" w:cs="Arial" w:eastAsia="Arial" w:hAnsi="Arial"/>
          <w:sz w:val="22"/>
          <w:szCs w:val="22"/>
        </w:rPr>
        <w:t xml:space="preserve">20,000+ training pairs generated. Data statistics: pairs per text, pairs per domain, avg response length. Training data saved to data/astrolm_training/.</w:t>
      </w:r>
    </w:p>
    <w:p>
      <w:pPr>
        <w:spacing w:after="100"/>
      </w:pPr>
      <w:r>
        <w:rPr>
          <w:rFonts w:ascii="Arial" w:cs="Arial" w:eastAsia="Arial" w:hAnsi="Arial"/>
          <w:b/>
          <w:bCs/>
          <w:sz w:val="22"/>
          <w:szCs w:val="22"/>
        </w:rPr>
        <w:t xml:space="preserve">Risk flags: </w:t>
      </w:r>
      <w:r>
        <w:rPr>
          <w:rFonts w:ascii="Arial" w:cs="Arial" w:eastAsia="Arial" w:hAnsi="Arial"/>
          <w:sz w:val="22"/>
          <w:szCs w:val="22"/>
        </w:rPr>
        <w:t xml:space="preserve">AstroLM training itself (beyond data preparation) requires significant GPU compute and is out of scope for individual sessions. This session delivers the training data — the training run is a separate infrastructure project.</w:t>
      </w:r>
    </w:p>
    <w:p>
      <w:pPr>
        <w:spacing w:after="100"/>
      </w:pPr>
      <w:r>
        <w:t xml:space="preserve"/>
      </w:r>
    </w:p>
    <w:p>
      <w:pPr>
        <w:spacing w:after="100"/>
      </w:pPr>
      <w:r>
        <w:t xml:space="preserve"/>
      </w:r>
    </w:p>
    <w:p>
      <w:r>
        <w:br w:type="page"/>
      </w:r>
    </w:p>
    <w:p>
      <w:pPr>
        <w:pStyle w:val="Heading1"/>
      </w:pPr>
      <w:r>
        <w:rPr>
          <w:rFonts w:ascii="Arial" w:cs="Arial" w:eastAsia="Arial" w:hAnsi="Arial"/>
          <w:b/>
          <w:bCs/>
          <w:color w:val="1E3A5F"/>
          <w:sz w:val="36"/>
          <w:szCs w:val="36"/>
        </w:rPr>
        <w:t xml:space="preserve">Part 5 — KPI Scorecard 2026–2030 (Updated, Session-Referenced)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800"/>
        <w:gridCol w:w="1300"/>
        <w:gridCol w:w="1160"/>
      </w:tblGrid>
      <w:tr>
        <w:tc>
          <w:tcPr>
            <w:tcW w:type="dxa" w:w="25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Domain / Metric</w:t>
            </w:r>
          </w:p>
        </w:tc>
        <w:tc>
          <w:tcPr>
            <w:tcW w:type="dxa" w:w="18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Current (March 2026)</w:t>
            </w:r>
          </w:p>
        </w:tc>
        <w:tc>
          <w:tcPr>
            <w:tcW w:type="dxa" w:w="18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After Phase 0 (S191-S215)</w:t>
            </w:r>
          </w:p>
        </w:tc>
        <w:tc>
          <w:tcPr>
            <w:tcW w:type="dxa" w:w="18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After Phase 1 (S216-S260)</w:t>
            </w:r>
          </w:p>
        </w:tc>
        <w:tc>
          <w:tcPr>
            <w:tcW w:type="dxa" w:w="13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After Phase 2 (S261-S330)</w:t>
            </w:r>
          </w:p>
        </w:tc>
        <w:tc>
          <w:tcPr>
            <w:tcW w:type="dxa" w:w="116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2030 best-in-class</w:t>
            </w:r>
          </w:p>
        </w:tc>
      </w:tr>
      <w:tr>
        <w:tc>
          <w:tcPr>
            <w:tcW w:type="dxa" w:w="25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bCs/>
                <w:color w:val="111111"/>
                <w:sz w:val="19"/>
                <w:szCs w:val="19"/>
              </w:rPr>
              <w:t xml:space="preserve">PREDICTION QUALITY</w:t>
            </w:r>
          </w:p>
        </w:tc>
        <w:tc>
          <w:tcPr>
            <w:tcW w:type="dxa" w:w="18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c>
          <w:tcPr>
            <w:tcW w:type="dxa" w:w="18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c>
          <w:tcPr>
            <w:tcW w:type="dxa" w:w="18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c>
          <w:tcPr>
            <w:tcW w:type="dxa" w:w="13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c>
          <w:tcPr>
            <w:tcW w:type="dxa" w:w="116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Brier score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Not measurable (no closed windows)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Not yet (schema only)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0.20 (temporal model MVP)</w:t>
            </w:r>
          </w:p>
        </w:tc>
        <w:tc>
          <w:tcPr>
            <w:tcW w:type="dxa" w:w="13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0.17 (1K events)</w:t>
            </w:r>
          </w:p>
        </w:tc>
        <w:tc>
          <w:tcPr>
            <w:tcW w:type="dxa" w:w="11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≤0.10</w:t>
            </w:r>
          </w:p>
        </w:tc>
      </w:tr>
      <w:tr>
        <w:tc>
          <w:tcPr>
            <w:tcW w:type="dxa" w:w="25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Signal isolation (confidence - prior)</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Not measurable</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Not yet</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Establish baseline</w:t>
            </w:r>
          </w:p>
        </w:tc>
        <w:tc>
          <w:tcPr>
            <w:tcW w:type="dxa" w:w="13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+0.10 (1K events)</w:t>
            </w:r>
          </w:p>
        </w:tc>
        <w:tc>
          <w:tcPr>
            <w:tcW w:type="dxa" w:w="11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+0.22</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Timing accuracy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Not measurable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Not yet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40% (MD only)</w:t>
            </w:r>
          </w:p>
        </w:tc>
        <w:tc>
          <w:tcPr>
            <w:tcW w:type="dxa" w:w="13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52% (AD+PD)</w:t>
            </w:r>
          </w:p>
        </w:tc>
        <w:tc>
          <w:tcPr>
            <w:tcW w:type="dxa" w:w="11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80%</w:t>
            </w:r>
          </w:p>
        </w:tc>
      </w:tr>
      <w:tr>
        <w:tc>
          <w:tcPr>
            <w:tcW w:type="dxa" w:w="25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bCs/>
                <w:color w:val="111111"/>
                <w:sz w:val="19"/>
                <w:szCs w:val="19"/>
              </w:rPr>
              <w:t xml:space="preserve">PERSONALITY PROTOCOL</w:t>
            </w:r>
          </w:p>
        </w:tc>
        <w:tc>
          <w:tcPr>
            <w:tcW w:type="dxa" w:w="18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c>
          <w:tcPr>
            <w:tcW w:type="dxa" w:w="18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c>
          <w:tcPr>
            <w:tcW w:type="dxa" w:w="18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c>
          <w:tcPr>
            <w:tcW w:type="dxa" w:w="13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c>
          <w:tcPr>
            <w:tcW w:type="dxa" w:w="116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Natal 20Q confirmation rate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Not built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Not built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Not built</w:t>
            </w:r>
          </w:p>
        </w:tc>
        <w:tc>
          <w:tcPr>
            <w:tcW w:type="dxa" w:w="13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58% (S261)</w:t>
            </w:r>
          </w:p>
        </w:tc>
        <w:tc>
          <w:tcPr>
            <w:tcW w:type="dxa" w:w="11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80%</w:t>
            </w:r>
          </w:p>
        </w:tc>
      </w:tr>
      <w:tr>
        <w:tc>
          <w:tcPr>
            <w:tcW w:type="dxa" w:w="25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Dasha autobiography completion</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Not built</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Not built</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Not built</w:t>
            </w:r>
          </w:p>
        </w:tc>
        <w:tc>
          <w:tcPr>
            <w:tcW w:type="dxa" w:w="13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25% (S271)</w:t>
            </w:r>
          </w:p>
        </w:tc>
        <w:tc>
          <w:tcPr>
            <w:tcW w:type="dxa" w:w="11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65%</w:t>
            </w:r>
          </w:p>
        </w:tc>
      </w:tr>
      <w:tr>
        <w:tc>
          <w:tcPr>
            <w:tcW w:type="dxa" w:w="25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bCs/>
                <w:color w:val="111111"/>
                <w:sz w:val="19"/>
                <w:szCs w:val="19"/>
              </w:rPr>
              <w:t xml:space="preserve">CLASSICAL CORPUS</w:t>
            </w:r>
          </w:p>
        </w:tc>
        <w:tc>
          <w:tcPr>
            <w:tcW w:type="dxa" w:w="18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c>
          <w:tcPr>
            <w:tcW w:type="dxa" w:w="18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c>
          <w:tcPr>
            <w:tcW w:type="dxa" w:w="18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c>
          <w:tcPr>
            <w:tcW w:type="dxa" w:w="13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c>
          <w:tcPr>
            <w:tcW w:type="dxa" w:w="116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r>
      <w:tr>
        <w:tc>
          <w:tcPr>
            <w:tcW w:type="dxa" w:w="25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BPHS chapters encoded</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~15 of 97</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~15 (corpus encoding starts S201)</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97 of 97 (S201-S215)</w:t>
            </w:r>
          </w:p>
        </w:tc>
        <w:tc>
          <w:tcPr>
            <w:tcW w:type="dxa" w:w="13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97</w:t>
            </w:r>
          </w:p>
        </w:tc>
        <w:tc>
          <w:tcPr>
            <w:tcW w:type="dxa" w:w="11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97</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Named yogas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~35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~35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300+ (S198-S250)</w:t>
            </w:r>
          </w:p>
        </w:tc>
        <w:tc>
          <w:tcPr>
            <w:tcW w:type="dxa" w:w="13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300+</w:t>
            </w:r>
          </w:p>
        </w:tc>
        <w:tc>
          <w:tcPr>
            <w:tcW w:type="dxa" w:w="11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1,000+</w:t>
            </w:r>
          </w:p>
        </w:tc>
      </w:tr>
      <w:tr>
        <w:tc>
          <w:tcPr>
            <w:tcW w:type="dxa" w:w="25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Active dasha systems</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1 (Vimsottari)</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1</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10 (S226-S230)</w:t>
            </w:r>
          </w:p>
        </w:tc>
        <w:tc>
          <w:tcPr>
            <w:tcW w:type="dxa" w:w="13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10</w:t>
            </w:r>
          </w:p>
        </w:tc>
        <w:tc>
          <w:tcPr>
            <w:tcW w:type="dxa" w:w="11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44</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Total rules in corpus DB</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0 (not built)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~50 (S201 start)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1,500+ (S215 complete)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1,500+</w:t>
            </w:r>
          </w:p>
        </w:tc>
        <w:tc>
          <w:tcPr>
            <w:tcW w:type="dxa" w:w="11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3,000+</w:t>
            </w:r>
          </w:p>
        </w:tc>
      </w:tr>
      <w:tr>
        <w:tc>
          <w:tcPr>
            <w:tcW w:type="dxa" w:w="25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bCs/>
                <w:color w:val="111111"/>
                <w:sz w:val="19"/>
                <w:szCs w:val="19"/>
              </w:rPr>
              <w:t xml:space="preserve">ENGINEERING</w:t>
            </w:r>
          </w:p>
        </w:tc>
        <w:tc>
          <w:tcPr>
            <w:tcW w:type="dxa" w:w="18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c>
          <w:tcPr>
            <w:tcW w:type="dxa" w:w="18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c>
          <w:tcPr>
            <w:tcW w:type="dxa" w:w="18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c>
          <w:tcPr>
            <w:tcW w:type="dxa" w:w="13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c>
          <w:tcPr>
            <w:tcW w:type="dxa" w:w="116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Test count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1338</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1800+ (S191-S215)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3000+ (S216-S260)</w:t>
            </w:r>
          </w:p>
        </w:tc>
        <w:tc>
          <w:tcPr>
            <w:tcW w:type="dxa" w:w="13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4500+</w:t>
            </w:r>
          </w:p>
        </w:tc>
        <w:tc>
          <w:tcPr>
            <w:tcW w:type="dxa" w:w="11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8000+</w:t>
            </w:r>
          </w:p>
        </w:tc>
      </w:tr>
      <w:tr>
        <w:tc>
          <w:tcPr>
            <w:tcW w:type="dxa" w:w="25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Ruff lint errors</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0</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0 (enforced)</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0</w:t>
            </w:r>
          </w:p>
        </w:tc>
        <w:tc>
          <w:tcPr>
            <w:tcW w:type="dxa" w:w="13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0</w:t>
            </w:r>
          </w:p>
        </w:tc>
        <w:tc>
          <w:tcPr>
            <w:tcW w:type="dxa" w:w="11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0</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Chart P99 latency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~800ms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&lt;50ms (S196 Redis)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&lt;50ms</w:t>
            </w:r>
          </w:p>
        </w:tc>
        <w:tc>
          <w:tcPr>
            <w:tcW w:type="dxa" w:w="13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&lt;40ms</w:t>
            </w:r>
          </w:p>
        </w:tc>
        <w:tc>
          <w:tcPr>
            <w:tcW w:type="dxa" w:w="11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&lt;20ms</w:t>
            </w:r>
          </w:p>
        </w:tc>
      </w:tr>
      <w:tr>
        <w:tc>
          <w:tcPr>
            <w:tcW w:type="dxa" w:w="25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Ephemeris cache hit rate</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0%</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≥90% (S196)</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≥90%</w:t>
            </w:r>
          </w:p>
        </w:tc>
        <w:tc>
          <w:tcPr>
            <w:tcW w:type="dxa" w:w="13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≥95%</w:t>
            </w:r>
          </w:p>
        </w:tc>
        <w:tc>
          <w:tcPr>
            <w:tcW w:type="dxa" w:w="11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≥98%</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PyJHora/VedAstro deviation (°)</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Not measured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≤0.01° (S191)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≤0.01°</w:t>
            </w:r>
          </w:p>
        </w:tc>
        <w:tc>
          <w:tcPr>
            <w:tcW w:type="dxa" w:w="13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≤0.005°</w:t>
            </w:r>
          </w:p>
        </w:tc>
        <w:tc>
          <w:tcPr>
            <w:tcW w:type="dxa" w:w="11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≤0.001°</w:t>
            </w:r>
          </w:p>
        </w:tc>
      </w:tr>
      <w:tr>
        <w:tc>
          <w:tcPr>
            <w:tcW w:type="dxa" w:w="25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bCs/>
                <w:color w:val="111111"/>
                <w:sz w:val="19"/>
                <w:szCs w:val="19"/>
              </w:rPr>
              <w:t xml:space="preserve">BUSINESS</w:t>
            </w:r>
          </w:p>
        </w:tc>
        <w:tc>
          <w:tcPr>
            <w:tcW w:type="dxa" w:w="18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c>
          <w:tcPr>
            <w:tcW w:type="dxa" w:w="18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c>
          <w:tcPr>
            <w:tcW w:type="dxa" w:w="18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c>
          <w:tcPr>
            <w:tcW w:type="dxa" w:w="130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c>
          <w:tcPr>
            <w:tcW w:type="dxa" w:w="1160"/>
            <w:tcBorders>
              <w:top w:val="single" w:color="DDDDDD" w:sz="1"/>
              <w:left w:val="single" w:color="DDDDDD" w:sz="1"/>
              <w:bottom w:val="single" w:color="DDDDDD" w:sz="1"/>
              <w:right w:val="single" w:color="DDDDDD" w:sz="1"/>
            </w:tcBorders>
            <w:shd w:fill="E8F0FE" w:val="clear"/>
            <w:tcMar>
              <w:top w:type="dxa" w:w="80"/>
              <w:left w:type="dxa" w:w="110"/>
              <w:bottom w:type="dxa" w:w="80"/>
              <w:right w:type="dxa" w:w="110"/>
            </w:tcMar>
          </w:tcPr>
          <w:p>
            <w:r>
              <w:rPr>
                <w:rFonts w:ascii="Arial" w:cs="Arial" w:eastAsia="Arial" w:hAnsi="Arial"/>
                <w:b w:val="false"/>
                <w:bCs w:val="false"/>
                <w:color w:val="111111"/>
                <w:sz w:val="19"/>
                <w:szCs w:val="19"/>
              </w:rPr>
              <w:t xml:space="preserve"/>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Registered users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0 (pre-launch)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0 (pre-launch)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First users (Phase 2)</w:t>
            </w:r>
          </w:p>
        </w:tc>
        <w:tc>
          <w:tcPr>
            <w:tcW w:type="dxa" w:w="13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2,000+</w:t>
            </w:r>
          </w:p>
        </w:tc>
        <w:tc>
          <w:tcPr>
            <w:tcW w:type="dxa" w:w="11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500,000+</w:t>
            </w:r>
          </w:p>
        </w:tc>
      </w:tr>
      <w:tr>
        <w:tc>
          <w:tcPr>
            <w:tcW w:type="dxa" w:w="25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Feedback submission rate</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Not applicable</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Not applicable</w:t>
            </w:r>
          </w:p>
        </w:tc>
        <w:tc>
          <w:tcPr>
            <w:tcW w:type="dxa" w:w="18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3-5% (realistic target)</w:t>
            </w:r>
          </w:p>
        </w:tc>
        <w:tc>
          <w:tcPr>
            <w:tcW w:type="dxa" w:w="13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12%</w:t>
            </w:r>
          </w:p>
        </w:tc>
        <w:tc>
          <w:tcPr>
            <w:tcW w:type="dxa" w:w="11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50%</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Monthly ARR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$0 (pre-revenue)</w:t>
            </w:r>
          </w:p>
        </w:tc>
        <w:tc>
          <w:tcPr>
            <w:tcW w:type="dxa" w:w="13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$14K</w:t>
            </w:r>
          </w:p>
        </w:tc>
        <w:tc>
          <w:tcPr>
            <w:tcW w:type="dxa" w:w="1160"/>
            <w:tcBorders>
              <w:top w:val="single" w:color="DDDDDD" w:sz="1"/>
              <w:left w:val="single" w:color="DDDDDD" w:sz="1"/>
              <w:bottom w:val="single" w:color="DDDDDD" w:sz="1"/>
              <w:right w:val="single" w:color="DDDDDD" w:sz="1"/>
            </w:tcBorders>
            <w:shd w:fill="D4EDDA" w:val="clear"/>
            <w:tcMar>
              <w:top w:type="dxa" w:w="80"/>
              <w:left w:type="dxa" w:w="110"/>
              <w:bottom w:type="dxa" w:w="80"/>
              <w:right w:type="dxa" w:w="110"/>
            </w:tcMar>
          </w:tcPr>
          <w:p>
            <w:r>
              <w:rPr>
                <w:rFonts w:ascii="Arial" w:cs="Arial" w:eastAsia="Arial" w:hAnsi="Arial"/>
                <w:b/>
                <w:bCs/>
                <w:color w:val="111111"/>
                <w:sz w:val="19"/>
                <w:szCs w:val="19"/>
              </w:rPr>
              <w:t xml:space="preserve">$25M</w:t>
            </w:r>
          </w:p>
        </w:tc>
      </w:tr>
    </w:tbl>
    <w:p>
      <w:pPr>
        <w:spacing w:after="100"/>
      </w:pPr>
      <w:r>
        <w:t xml:space="preserve"/>
      </w:r>
    </w:p>
    <w:p>
      <w:r>
        <w:br w:type="page"/>
      </w:r>
    </w:p>
    <w:p>
      <w:pPr>
        <w:pStyle w:val="Heading1"/>
      </w:pPr>
      <w:r>
        <w:rPr>
          <w:rFonts w:ascii="Arial" w:cs="Arial" w:eastAsia="Arial" w:hAnsi="Arial"/>
          <w:b/>
          <w:bCs/>
          <w:color w:val="1E3A5F"/>
          <w:sz w:val="36"/>
          <w:szCs w:val="36"/>
        </w:rPr>
        <w:t xml:space="preserve">Part 6 — Revenue Model &amp; 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500"/>
        <w:gridCol w:w="2400"/>
        <w:gridCol w:w="1060"/>
      </w:tblGrid>
      <w:tr>
        <w:tc>
          <w:tcPr>
            <w:tcW w:type="dxa" w:w="12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Tier</w:t>
            </w:r>
          </w:p>
        </w:tc>
        <w:tc>
          <w:tcPr>
            <w:tcW w:type="dxa" w:w="12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Monthly price</w:t>
            </w:r>
          </w:p>
        </w:tc>
        <w:tc>
          <w:tcPr>
            <w:tcW w:type="dxa" w:w="35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Included features</w:t>
            </w:r>
          </w:p>
        </w:tc>
        <w:tc>
          <w:tcPr>
            <w:tcW w:type="dxa" w:w="24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Conversion trigger</w:t>
            </w:r>
          </w:p>
        </w:tc>
        <w:tc>
          <w:tcPr>
            <w:tcW w:type="dxa" w:w="106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Approx session implemented</w:t>
            </w:r>
          </w:p>
        </w:tc>
      </w:tr>
      <w:tr>
        <w:tc>
          <w:tcPr>
            <w:tcW w:type="dxa" w:w="1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Free</w:t>
            </w:r>
          </w:p>
        </w:tc>
        <w:tc>
          <w:tcPr>
            <w:tcW w:type="dxa" w:w="1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$0</w:t>
            </w:r>
          </w:p>
        </w:tc>
        <w:tc>
          <w:tcPr>
            <w:tcW w:type="dxa" w:w="35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Full D1 natal chart. Top 3 planetary themes. Daily emotional tone (Moon + dasha lord). D12 ancestral analysis. 20Q onboarding (7-day spread).</w:t>
            </w:r>
          </w:p>
        </w:tc>
        <w:tc>
          <w:tcPr>
            <w:tcW w:type="dxa" w:w="24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User completes 20Q and sees locked AD-level prediction title</w:t>
            </w:r>
          </w:p>
        </w:tc>
        <w:tc>
          <w:tcPr>
            <w:tcW w:type="dxa" w:w="10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S301-S310 (onboarding)</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Core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$8/month</w:t>
            </w:r>
          </w:p>
        </w:tc>
        <w:tc>
          <w:tcPr>
            <w:tcW w:type="dxa" w:w="35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All Free. AD-level predictions (3-month windows). Birth time sensitivity analysis. user_prior_prob feedback. Autobiography protocol (3 events). Cross-school concordance display.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User sees family dasha cascade alert requiring family map</w:t>
            </w:r>
          </w:p>
        </w:tc>
        <w:tc>
          <w:tcPr>
            <w:tcW w:type="dxa" w:w="10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S321-S330 (AD predictions)</w:t>
            </w:r>
          </w:p>
        </w:tc>
      </w:tr>
      <w:tr>
        <w:tc>
          <w:tcPr>
            <w:tcW w:type="dxa" w:w="1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Deep</w:t>
            </w:r>
          </w:p>
        </w:tc>
        <w:tc>
          <w:tcPr>
            <w:tcW w:type="dxa" w:w="1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$18/month</w:t>
            </w:r>
          </w:p>
        </w:tc>
        <w:tc>
          <w:tcPr>
            <w:tcW w:type="dxa" w:w="35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All Core. PD-level predictions (2-6 week windows). Multigenerational family map (6 members). Family dasha cascade alerts. Planetary tension detector. Prediction ledger (personal view).</w:t>
            </w:r>
          </w:p>
        </w:tc>
        <w:tc>
          <w:tcPr>
            <w:tcW w:type="dxa" w:w="24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User sees PrD daily predictions locked behind Precision</w:t>
            </w:r>
          </w:p>
        </w:tc>
        <w:tc>
          <w:tcPr>
            <w:tcW w:type="dxa" w:w="10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S341-S350 (PD/SD/PrD)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Precision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$35/month</w:t>
            </w:r>
          </w:p>
        </w:tc>
        <w:tc>
          <w:tcPr>
            <w:tcW w:type="dxa" w:w="35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All Deep. PrD + SD daily predictions. Muhurtha optimizer (2 reports/month). Pre-decision oracle (5/month). Birth time rectification tool.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High-intent practitioners and researchers</w:t>
            </w:r>
          </w:p>
        </w:tc>
        <w:tc>
          <w:tcPr>
            <w:tcW w:type="dxa" w:w="10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S401-S410 (muhurtha optimizer)</w:t>
            </w:r>
          </w:p>
        </w:tc>
      </w:tr>
      <w:tr>
        <w:tc>
          <w:tcPr>
            <w:tcW w:type="dxa" w:w="1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Family</w:t>
            </w:r>
          </w:p>
        </w:tc>
        <w:tc>
          <w:tcPr>
            <w:tcW w:type="dxa" w:w="1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$45/month</w:t>
            </w:r>
          </w:p>
        </w:tc>
        <w:tc>
          <w:tcPr>
            <w:tcW w:type="dxa" w:w="35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All Precision. Unlimited family members. Full multigenerational pattern discovery. Family dasha cascade for all members.</w:t>
            </w:r>
          </w:p>
        </w:tc>
        <w:tc>
          <w:tcPr>
            <w:tcW w:type="dxa" w:w="24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Parents, multigenerational users</w:t>
            </w:r>
          </w:p>
        </w:tc>
        <w:tc>
          <w:tcPr>
            <w:tcW w:type="dxa" w:w="10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S296-S300 (Phase 3 family)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Life Audit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$79-$149 one-time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Full retrospective: 15-20 event autobiography. Every dasha period vs actual events. Pattern identification. Dominant planetary tensions. Premium PDF report.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Offered after Core subscription, Day 30</w:t>
            </w:r>
          </w:p>
        </w:tc>
        <w:tc>
          <w:tcPr>
            <w:tcW w:type="dxa" w:w="10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S416-S420 (Life Audit)</w:t>
            </w:r>
          </w:p>
        </w:tc>
      </w:tr>
      <w:tr>
        <w:tc>
          <w:tcPr>
            <w:tcW w:type="dxa" w:w="1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Annual Review</w:t>
            </w:r>
          </w:p>
        </w:tc>
        <w:tc>
          <w:tcPr>
            <w:tcW w:type="dxa" w:w="12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$49 annually</w:t>
            </w:r>
          </w:p>
        </w:tc>
        <w:tc>
          <w:tcPr>
            <w:tcW w:type="dxa" w:w="35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End-of-year retrospective: engine predictions vs actual confirmed events. What did we get right. What does next year look like.</w:t>
            </w:r>
          </w:p>
        </w:tc>
        <w:tc>
          <w:tcPr>
            <w:tcW w:type="dxa" w:w="24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Offered to all paid subscribers in December</w:t>
            </w:r>
          </w:p>
        </w:tc>
        <w:tc>
          <w:tcPr>
            <w:tcW w:type="dxa" w:w="10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S416-S420 (alongside Life Audit)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Muhurtha Report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$75-$130 one-time</w:t>
            </w:r>
          </w:p>
        </w:tc>
        <w:tc>
          <w:tcPr>
            <w:tcW w:type="dxa" w:w="35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Premium Muhurtha report for specific event type. Top-5 windows with explanations, constraints assessment, confidence context.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Offered when user mentions planning an event</w:t>
            </w:r>
          </w:p>
        </w:tc>
        <w:tc>
          <w:tcPr>
            <w:tcW w:type="dxa" w:w="10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S401-S410 (muhurtha optimizer)</w:t>
            </w:r>
          </w:p>
        </w:tc>
      </w:tr>
    </w:tbl>
    <w:p>
      <w:pPr>
        <w:spacing w:after="100"/>
      </w:pPr>
      <w:r>
        <w:t xml:space="preserve"/>
      </w:r>
    </w:p>
    <w:p>
      <w:r>
        <w:br w:type="page"/>
      </w:r>
    </w:p>
    <w:p>
      <w:pPr>
        <w:pStyle w:val="Heading1"/>
      </w:pPr>
      <w:r>
        <w:rPr>
          <w:rFonts w:ascii="Arial" w:cs="Arial" w:eastAsia="Arial" w:hAnsi="Arial"/>
          <w:b/>
          <w:bCs/>
          <w:color w:val="1E3A5F"/>
          <w:sz w:val="36"/>
          <w:szCs w:val="36"/>
        </w:rPr>
        <w:t xml:space="preserve">Part 7 — Critical Path &amp; Key Dependencies</w:t>
      </w:r>
    </w:p>
    <w:p>
      <w:pPr>
        <w:pBdr>
          <w:left w:val="single" w:color="2C5F8A" w:sz="18" w:space="1"/>
        </w:pBdr>
        <w:shd w:fill="F0F4FF" w:val="clear"/>
        <w:spacing w:after="110"/>
        <w:ind w:left="360" w:right="200"/>
      </w:pPr>
      <w:r>
        <w:rPr>
          <w:rFonts w:ascii="Arial" w:cs="Arial" w:eastAsia="Arial" w:hAnsi="Arial"/>
          <w:sz w:val="20"/>
          <w:szCs w:val="20"/>
        </w:rPr>
        <w:t xml:space="preserve">Critical path: S191 → S192 → S193 → S194 → S195 → S197-S200 → S261-S275 → S301-S310 → S311-S320 → S321-S340. Everything else can run in parallel or in separate tracks. Corpus encoding (S201-S215) is a parallel workstream, not on the critical path.</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360"/>
      </w:tblGrid>
      <w:tr>
        <w:tc>
          <w:tcPr>
            <w:tcW w:type="dxa" w:w="16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Session(s)</w:t>
            </w:r>
          </w:p>
        </w:tc>
        <w:tc>
          <w:tcPr>
            <w:tcW w:type="dxa" w:w="24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Hard prerequisites</w:t>
            </w:r>
          </w:p>
        </w:tc>
        <w:tc>
          <w:tcPr>
            <w:tcW w:type="dxa" w:w="200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Soft prerequisites</w:t>
            </w:r>
          </w:p>
        </w:tc>
        <w:tc>
          <w:tcPr>
            <w:tcW w:type="dxa" w:w="3360"/>
            <w:tcBorders>
              <w:top w:val="single" w:color="555555" w:sz="1"/>
              <w:left w:val="single" w:color="555555" w:sz="1"/>
              <w:bottom w:val="single" w:color="555555" w:sz="1"/>
              <w:right w:val="single" w:color="555555" w:sz="1"/>
            </w:tcBorders>
            <w:shd w:fill="1C2B3A" w:val="clear"/>
            <w:tcMar>
              <w:top w:type="dxa" w:w="80"/>
              <w:left w:type="dxa" w:w="110"/>
              <w:bottom w:type="dxa" w:w="80"/>
              <w:right w:type="dxa" w:w="110"/>
            </w:tcMar>
          </w:tcPr>
          <w:p>
            <w:r>
              <w:rPr>
                <w:rFonts w:ascii="Arial" w:cs="Arial" w:eastAsia="Arial" w:hAnsi="Arial"/>
                <w:b/>
                <w:bCs/>
                <w:color w:val="FFFFFF"/>
                <w:sz w:val="19"/>
                <w:szCs w:val="19"/>
              </w:rPr>
              <w:t xml:space="preserve">Unblocks</w:t>
            </w:r>
          </w:p>
        </w:tc>
      </w:tr>
      <w:tr>
        <w:tc>
          <w:tcPr>
            <w:tcW w:type="dxa" w:w="16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S191</w:t>
            </w:r>
          </w:p>
        </w:tc>
        <w:tc>
          <w:tcPr>
            <w:tcW w:type="dxa" w:w="24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S190 complete</w:t>
            </w:r>
          </w:p>
        </w:tc>
        <w:tc>
          <w:tcPr>
            <w:tcW w:type="dxa" w:w="20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None</w:t>
            </w:r>
          </w:p>
        </w:tc>
        <w:tc>
          <w:tcPr>
            <w:tcW w:type="dxa" w:w="33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All subsequent sessions. VedAstro datasets enable ML from S311+</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S192 (Bayesian output)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S191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None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All ML weight updates. S327+ confidence decay. Revenue display</w:t>
            </w:r>
          </w:p>
        </w:tc>
      </w:tr>
      <w:tr>
        <w:tc>
          <w:tcPr>
            <w:tcW w:type="dxa" w:w="16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S193 (conditional weights)</w:t>
            </w:r>
          </w:p>
        </w:tc>
        <w:tc>
          <w:tcPr>
            <w:tcW w:type="dxa" w:w="24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S192</w:t>
            </w:r>
          </w:p>
        </w:tc>
        <w:tc>
          <w:tcPr>
            <w:tcW w:type="dxa" w:w="20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None</w:t>
            </w:r>
          </w:p>
        </w:tc>
        <w:tc>
          <w:tcPr>
            <w:tcW w:type="dxa" w:w="33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Prediction quality improvement. S361 SHAP analysis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S194 (feature decomp)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S193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None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S311 temporal model. S361 XGBoost/SHAP</w:t>
            </w:r>
          </w:p>
        </w:tc>
      </w:tr>
      <w:tr>
        <w:tc>
          <w:tcPr>
            <w:tcW w:type="dxa" w:w="16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S195 (feedback schema)</w:t>
            </w:r>
          </w:p>
        </w:tc>
        <w:tc>
          <w:tcPr>
            <w:tcW w:type="dxa" w:w="24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S191, legal review done</w:t>
            </w:r>
          </w:p>
        </w:tc>
        <w:tc>
          <w:tcPr>
            <w:tcW w:type="dxa" w:w="20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S192 (confidence fields)</w:t>
            </w:r>
          </w:p>
        </w:tc>
        <w:tc>
          <w:tcPr>
            <w:tcW w:type="dxa" w:w="33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ALL training data. Every ML feature. user_prior_prob capture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S196 (infrastructure)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None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S195 (pgvector for embeddings)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S311+ temporal model caching. S276+ family schema. S441+ biosignals</w:t>
            </w:r>
          </w:p>
        </w:tc>
      </w:tr>
      <w:tr>
        <w:tc>
          <w:tcPr>
            <w:tcW w:type="dxa" w:w="16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S197 (ayanamsha fix)</w:t>
            </w:r>
          </w:p>
        </w:tc>
        <w:tc>
          <w:tcPr>
            <w:tcW w:type="dxa" w:w="24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S196</w:t>
            </w:r>
          </w:p>
        </w:tc>
        <w:tc>
          <w:tcPr>
            <w:tcW w:type="dxa" w:w="20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None</w:t>
            </w:r>
          </w:p>
        </w:tc>
        <w:tc>
          <w:tcPr>
            <w:tcW w:type="dxa" w:w="33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Technically correct KP predictions. Practitioner trust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S198-S200 (yogas to 200+)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S194 (features)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S191 (VedAstro reference)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S361 SHAP (yoga features in vector)</w:t>
            </w:r>
          </w:p>
        </w:tc>
      </w:tr>
      <w:tr>
        <w:tc>
          <w:tcPr>
            <w:tcW w:type="dxa" w:w="16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S201-S215 (corpus encoding)</w:t>
            </w:r>
          </w:p>
        </w:tc>
        <w:tc>
          <w:tcPr>
            <w:tcW w:type="dxa" w:w="24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S191 (texts available)</w:t>
            </w:r>
          </w:p>
        </w:tc>
        <w:tc>
          <w:tcPr>
            <w:tcW w:type="dxa" w:w="20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None</w:t>
            </w:r>
          </w:p>
        </w:tc>
        <w:tc>
          <w:tcPr>
            <w:tcW w:type="dxa" w:w="33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S261 (20Q questions from high-concordance rules). S361 (pre-registration). S501 (AstroLM data)</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S221-S225 (Shadbala)</w:t>
            </w:r>
          </w:p>
        </w:tc>
        <w:tc>
          <w:tcPr>
            <w:tcW w:type="dxa" w:w="24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S197 (ayanamsha)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None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S192 (concordance uses Shadbala). S226+ (dasha applicability)</w:t>
            </w:r>
          </w:p>
        </w:tc>
      </w:tr>
      <w:tr>
        <w:tc>
          <w:tcPr>
            <w:tcW w:type="dxa" w:w="16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S226-S230 (10 dasha systems)</w:t>
            </w:r>
          </w:p>
        </w:tc>
        <w:tc>
          <w:tcPr>
            <w:tcW w:type="dxa" w:w="24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S221-S225</w:t>
            </w:r>
          </w:p>
        </w:tc>
        <w:tc>
          <w:tcPr>
            <w:tcW w:type="dxa" w:w="20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None</w:t>
            </w:r>
          </w:p>
        </w:tc>
        <w:tc>
          <w:tcPr>
            <w:tcW w:type="dxa" w:w="33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S261 (dasha questions). S286+ (family cascade). S311 (temporal)</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S231-S240 (D12-D60 charts)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S221-S225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None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S276+ (D12 for multigenerational). S341+ (divisional features in predictions)</w:t>
            </w:r>
          </w:p>
        </w:tc>
      </w:tr>
      <w:tr>
        <w:tc>
          <w:tcPr>
            <w:tcW w:type="dxa" w:w="16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S261-S265 (natal 20Q)</w:t>
            </w:r>
          </w:p>
        </w:tc>
        <w:tc>
          <w:tcPr>
            <w:tcW w:type="dxa" w:w="24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S211-S215, S192, S195</w:t>
            </w:r>
          </w:p>
        </w:tc>
        <w:tc>
          <w:tcPr>
            <w:tcW w:type="dxa" w:w="20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None</w:t>
            </w:r>
          </w:p>
        </w:tc>
        <w:tc>
          <w:tcPr>
            <w:tcW w:type="dxa" w:w="33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S266 (dasha questions). S301 (onboarding flow). S341 (personality validation)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S271-S275 (autobiography)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S261-S265, S195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S226 (dasha systems for date mapping)</w:t>
            </w:r>
          </w:p>
        </w:tc>
        <w:tc>
          <w:tcPr>
            <w:tcW w:type="dxa" w:w="33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S311 temporal model (training data). S416 (Life Audit)</w:t>
            </w:r>
          </w:p>
        </w:tc>
      </w:tr>
      <w:tr>
        <w:tc>
          <w:tcPr>
            <w:tcW w:type="dxa" w:w="16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S276-S285 (family schema)</w:t>
            </w:r>
          </w:p>
        </w:tc>
        <w:tc>
          <w:tcPr>
            <w:tcW w:type="dxa" w:w="24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S231-S240, S196 family tables, legal review</w:t>
            </w:r>
          </w:p>
        </w:tc>
        <w:tc>
          <w:tcPr>
            <w:tcW w:type="dxa" w:w="20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None</w:t>
            </w:r>
          </w:p>
        </w:tc>
        <w:tc>
          <w:tcPr>
            <w:tcW w:type="dxa" w:w="33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S286+ (cascade). S296+ (triangulation). S421 (family alerts)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S311-S320 (temporal MVP)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S194, S195, S215, VedAstro data (S191)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S196, S226</w:t>
            </w:r>
          </w:p>
        </w:tc>
        <w:tc>
          <w:tcPr>
            <w:tcW w:type="dxa" w:w="33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S321+ (AD). S331+ (PD/SD/PrD). S391+ (oracle)</w:t>
            </w:r>
          </w:p>
        </w:tc>
      </w:tr>
      <w:tr>
        <w:tc>
          <w:tcPr>
            <w:tcW w:type="dxa" w:w="16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S361-S370 (XGBoost/SHAP)</w:t>
            </w:r>
          </w:p>
        </w:tc>
        <w:tc>
          <w:tcPr>
            <w:tcW w:type="dxa" w:w="24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S194, S215, OSF pre-reg, 1K+ feedback events</w:t>
            </w:r>
          </w:p>
        </w:tc>
        <w:tc>
          <w:tcPr>
            <w:tcW w:type="dxa" w:w="20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S341 (v2 model)</w:t>
            </w:r>
          </w:p>
        </w:tc>
        <w:tc>
          <w:tcPr>
            <w:tcW w:type="dxa" w:w="33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Rule validation publication. S371 clustering</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S401-S410 (Muhurtha optimizer)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S256-S260, S192, S193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S194</w:t>
            </w:r>
          </w:p>
        </w:tc>
        <w:tc>
          <w:tcPr>
            <w:tcW w:type="dxa" w:w="33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Precision tier revenue</w:t>
            </w:r>
          </w:p>
        </w:tc>
      </w:tr>
      <w:tr>
        <w:tc>
          <w:tcPr>
            <w:tcW w:type="dxa" w:w="16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S411-S415 (Revenue tiers)</w:t>
            </w:r>
          </w:p>
        </w:tc>
        <w:tc>
          <w:tcPr>
            <w:tcW w:type="dxa" w:w="24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S301-S310, S401-S410</w:t>
            </w:r>
          </w:p>
        </w:tc>
        <w:tc>
          <w:tcPr>
            <w:tcW w:type="dxa" w:w="20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S311-S320</w:t>
            </w:r>
          </w:p>
        </w:tc>
        <w:tc>
          <w:tcPr>
            <w:tcW w:type="dxa" w:w="33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All commercial revenue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S431-S435 (Temporal service extract)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S311-S360 stable, S191 interfaces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None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GPU scaling. S441 biosignal (needs stable predictions first)</w:t>
            </w:r>
          </w:p>
        </w:tc>
      </w:tr>
      <w:tr>
        <w:tc>
          <w:tcPr>
            <w:tcW w:type="dxa" w:w="16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S461-S465 (OSF pre-reg + publication)</w:t>
            </w:r>
          </w:p>
        </w:tc>
        <w:tc>
          <w:tcPr>
            <w:tcW w:type="dxa" w:w="24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S211-S215, S194</w:t>
            </w:r>
          </w:p>
        </w:tc>
        <w:tc>
          <w:tcPr>
            <w:tcW w:type="dxa" w:w="200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S341 (some feedback data)</w:t>
            </w:r>
          </w:p>
        </w:tc>
        <w:tc>
          <w:tcPr>
            <w:tcW w:type="dxa" w:w="3360"/>
            <w:tcBorders>
              <w:top w:val="single" w:color="DDDDDD" w:sz="1"/>
              <w:left w:val="single" w:color="DDDDDD" w:sz="1"/>
              <w:bottom w:val="single" w:color="DDDDDD" w:sz="1"/>
              <w:right w:val="single" w:color="DDDDDD" w:sz="1"/>
            </w:tcBorders>
            <w:shd w:fill="F6F8FA" w:val="clear"/>
            <w:tcMar>
              <w:top w:type="dxa" w:w="80"/>
              <w:left w:type="dxa" w:w="110"/>
              <w:bottom w:type="dxa" w:w="80"/>
              <w:right w:type="dxa" w:w="110"/>
            </w:tcMar>
          </w:tcPr>
          <w:p>
            <w:r>
              <w:rPr>
                <w:rFonts w:ascii="Arial" w:cs="Arial" w:eastAsia="Arial" w:hAnsi="Arial"/>
                <w:b w:val="false"/>
                <w:bCs w:val="false"/>
                <w:color w:val="111111"/>
                <w:sz w:val="19"/>
                <w:szCs w:val="19"/>
              </w:rPr>
              <w:t xml:space="preserve">S361 SHAP (must follow this)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S501-S510 (AstroLM prep)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S211-S215 complete, 100K+ events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S361 (empirical grounding)</w:t>
            </w:r>
          </w:p>
        </w:tc>
        <w:tc>
          <w:tcPr>
            <w:tcW w:type="dxa" w:w="3360"/>
            <w:tcBorders>
              <w:top w:val="single" w:color="DDDDDD" w:sz="1"/>
              <w:left w:val="single" w:color="DDDDDD" w:sz="1"/>
              <w:bottom w:val="single" w:color="DDDDDD" w:sz="1"/>
              <w:right w:val="single" w:color="DDDDDD" w:sz="1"/>
            </w:tcBorders>
            <w:shd w:fill="FFFFFF" w:val="clear"/>
            <w:tcMar>
              <w:top w:type="dxa" w:w="80"/>
              <w:left w:type="dxa" w:w="110"/>
              <w:bottom w:type="dxa" w:w="80"/>
              <w:right w:type="dxa" w:w="110"/>
            </w:tcMar>
          </w:tcPr>
          <w:p>
            <w:r>
              <w:rPr>
                <w:rFonts w:ascii="Arial" w:cs="Arial" w:eastAsia="Arial" w:hAnsi="Arial"/>
                <w:b w:val="false"/>
                <w:bCs w:val="false"/>
                <w:color w:val="111111"/>
                <w:sz w:val="19"/>
                <w:szCs w:val="19"/>
              </w:rPr>
              <w:t xml:space="preserve">Foundation model training (out of scope for sessions)</w:t>
            </w:r>
          </w:p>
        </w:tc>
      </w:tr>
    </w:tbl>
    <w:p>
      <w:pPr>
        <w:spacing w:after="100"/>
      </w:pPr>
      <w:r>
        <w:t xml:space="preserve"/>
      </w:r>
    </w:p>
    <w:p>
      <w:r>
        <w:br w:type="page"/>
      </w:r>
    </w:p>
    <w:p>
      <w:pPr>
        <w:pStyle w:val="Heading1"/>
      </w:pPr>
      <w:r>
        <w:rPr>
          <w:rFonts w:ascii="Arial" w:cs="Arial" w:eastAsia="Arial" w:hAnsi="Arial"/>
          <w:b/>
          <w:bCs/>
          <w:color w:val="1E3A5F"/>
          <w:sz w:val="36"/>
          <w:szCs w:val="36"/>
        </w:rPr>
        <w:t xml:space="preserve">Part 8 — First 30 Minutes of Any Session Starting Post-S190</w:t>
      </w:r>
    </w:p>
    <w:p>
      <w:pPr>
        <w:spacing w:after="100"/>
      </w:pPr>
      <w:r>
        <w:rPr>
          <w:rFonts w:ascii="Arial" w:cs="Arial" w:eastAsia="Arial" w:hAnsi="Arial"/>
          <w:sz w:val="22"/>
          <w:szCs w:val="22"/>
        </w:rPr>
        <w:t xml:space="preserve">Run this checklist at the start of every session before writing any code.</w:t>
      </w:r>
    </w:p>
    <w:p>
      <w:pPr>
        <w:spacing w:after="100"/>
      </w:pPr>
      <w:r>
        <w:t xml:space="preserve"/>
      </w:r>
    </w:p>
    <w:p>
      <w:pPr>
        <w:pStyle w:val="Heading3"/>
      </w:pPr>
      <w:r>
        <w:rPr>
          <w:rFonts w:ascii="Arial" w:cs="Arial" w:eastAsia="Arial" w:hAnsi="Arial"/>
          <w:b/>
          <w:bCs/>
          <w:color w:val="3A7CA5"/>
          <w:sz w:val="23"/>
          <w:szCs w:val="23"/>
        </w:rPr>
        <w:t xml:space="preserve">Step 1: Verify repository state</w:t>
      </w:r>
    </w:p>
    <w:p>
      <w:pPr>
        <w:spacing w:after="55"/>
        <w:ind w:left="720"/>
      </w:pPr>
      <w:r>
        <w:rPr>
          <w:rFonts w:ascii="Courier New" w:cs="Courier New" w:eastAsia="Courier New" w:hAnsi="Courier New"/>
          <w:sz w:val="18"/>
          <w:szCs w:val="18"/>
        </w:rPr>
        <w:t xml:space="preserve">cd ~/LagnaMaster &amp;&amp; git log --oneline -5</w:t>
      </w:r>
    </w:p>
    <w:p>
      <w:pPr>
        <w:spacing w:after="55"/>
        <w:ind w:left="720"/>
      </w:pPr>
      <w:r>
        <w:rPr>
          <w:rFonts w:ascii="Courier New" w:cs="Courier New" w:eastAsia="Courier New" w:hAnsi="Courier New"/>
          <w:sz w:val="18"/>
          <w:szCs w:val="18"/>
        </w:rPr>
        <w:t xml:space="preserve">git status</w:t>
      </w:r>
    </w:p>
    <w:p>
      <w:pPr>
        <w:spacing w:after="55"/>
        <w:ind w:left="720"/>
      </w:pPr>
      <w:r>
        <w:rPr>
          <w:rFonts w:ascii="Courier New" w:cs="Courier New" w:eastAsia="Courier New" w:hAnsi="Courier New"/>
          <w:sz w:val="18"/>
          <w:szCs w:val="18"/>
        </w:rPr>
        <w:t xml:space="preserve">.venv/bin/ruff check src/ tests/ tools/ 2&gt;&amp;1 | grep -c 'error'  # must be 0</w:t>
      </w:r>
    </w:p>
    <w:p>
      <w:pPr>
        <w:spacing w:after="55"/>
        <w:ind w:left="720"/>
      </w:pPr>
      <w:r>
        <w:rPr>
          <w:rFonts w:ascii="Courier New" w:cs="Courier New" w:eastAsia="Courier New" w:hAnsi="Courier New"/>
          <w:sz w:val="18"/>
          <w:szCs w:val="18"/>
        </w:rPr>
        <w:t xml:space="preserve">PYTHONPATH=. .venv/bin/pytest tests/ -q --tb=no 2&gt;&amp;1 | tail -3  # current passing count</w:t>
      </w:r>
    </w:p>
    <w:p>
      <w:pPr>
        <w:spacing w:after="100"/>
      </w:pPr>
      <w:r>
        <w:t xml:space="preserve"/>
      </w:r>
    </w:p>
    <w:p>
      <w:pPr>
        <w:pStyle w:val="Heading3"/>
      </w:pPr>
      <w:r>
        <w:rPr>
          <w:rFonts w:ascii="Arial" w:cs="Arial" w:eastAsia="Arial" w:hAnsi="Arial"/>
          <w:b/>
          <w:bCs/>
          <w:color w:val="3A7CA5"/>
          <w:sz w:val="23"/>
          <w:szCs w:val="23"/>
        </w:rPr>
        <w:t xml:space="preserve">Step 2: Check relevant skill files</w:t>
      </w:r>
    </w:p>
    <w:p>
      <w:pPr>
        <w:spacing w:after="55"/>
        <w:ind w:left="720"/>
      </w:pPr>
      <w:r>
        <w:rPr>
          <w:rFonts w:ascii="Courier New" w:cs="Courier New" w:eastAsia="Courier New" w:hAnsi="Courier New"/>
          <w:sz w:val="18"/>
          <w:szCs w:val="18"/>
        </w:rPr>
        <w:t xml:space="preserve">ls /mnt/skills/public/   # check what skills are available</w:t>
      </w:r>
    </w:p>
    <w:p>
      <w:pPr>
        <w:spacing w:after="55"/>
        <w:ind w:left="720"/>
      </w:pPr>
      <w:r>
        <w:rPr>
          <w:rFonts w:ascii="Courier New" w:cs="Courier New" w:eastAsia="Courier New" w:hAnsi="Courier New"/>
          <w:sz w:val="18"/>
          <w:szCs w:val="18"/>
        </w:rPr>
        <w:t xml:space="preserve"># If creating docx: cat /mnt/skills/public/docx/SKILL.md</w:t>
      </w:r>
    </w:p>
    <w:p>
      <w:pPr>
        <w:spacing w:after="55"/>
        <w:ind w:left="720"/>
      </w:pPr>
      <w:r>
        <w:rPr>
          <w:rFonts w:ascii="Courier New" w:cs="Courier New" w:eastAsia="Courier New" w:hAnsi="Courier New"/>
          <w:sz w:val="18"/>
          <w:szCs w:val="18"/>
        </w:rPr>
        <w:t xml:space="preserve"># If creating pptx: cat /mnt/skills/public/pptx/SKILL.md</w:t>
      </w:r>
    </w:p>
    <w:p>
      <w:pPr>
        <w:spacing w:after="55"/>
        <w:ind w:left="720"/>
      </w:pPr>
      <w:r>
        <w:rPr>
          <w:rFonts w:ascii="Courier New" w:cs="Courier New" w:eastAsia="Courier New" w:hAnsi="Courier New"/>
          <w:sz w:val="18"/>
          <w:szCs w:val="18"/>
        </w:rPr>
        <w:t xml:space="preserve"># Always check available skills before complex output tasks</w:t>
      </w:r>
    </w:p>
    <w:p>
      <w:pPr>
        <w:spacing w:after="100"/>
      </w:pPr>
      <w:r>
        <w:t xml:space="preserve"/>
      </w:r>
    </w:p>
    <w:p>
      <w:pPr>
        <w:pStyle w:val="Heading3"/>
      </w:pPr>
      <w:r>
        <w:rPr>
          <w:rFonts w:ascii="Arial" w:cs="Arial" w:eastAsia="Arial" w:hAnsi="Arial"/>
          <w:b/>
          <w:bCs/>
          <w:color w:val="3A7CA5"/>
          <w:sz w:val="23"/>
          <w:szCs w:val="23"/>
        </w:rPr>
        <w:t xml:space="preserve">Step 3: VedAstro MCP available for chart verification</w:t>
      </w:r>
    </w:p>
    <w:p>
      <w:pPr>
        <w:spacing w:after="55"/>
        <w:ind w:left="720"/>
      </w:pPr>
      <w:r>
        <w:rPr>
          <w:rFonts w:ascii="Courier New" w:cs="Courier New" w:eastAsia="Courier New" w:hAnsi="Courier New"/>
          <w:sz w:val="18"/>
          <w:szCs w:val="18"/>
        </w:rPr>
        <w:t xml:space="preserve"># If VedAstro MCP server is installed in dev environment:</w:t>
      </w:r>
    </w:p>
    <w:p>
      <w:pPr>
        <w:spacing w:after="55"/>
        <w:ind w:left="720"/>
      </w:pPr>
      <w:r>
        <w:rPr>
          <w:rFonts w:ascii="Courier New" w:cs="Courier New" w:eastAsia="Courier New" w:hAnsi="Courier New"/>
          <w:sz w:val="18"/>
          <w:szCs w:val="18"/>
        </w:rPr>
        <w:t xml:space="preserve"># Use it to quickly verify chart calculations before writing tests</w:t>
      </w:r>
    </w:p>
    <w:p>
      <w:pPr>
        <w:spacing w:after="55"/>
        <w:ind w:left="720"/>
      </w:pPr>
      <w:r>
        <w:rPr>
          <w:rFonts w:ascii="Courier New" w:cs="Courier New" w:eastAsia="Courier New" w:hAnsi="Courier New"/>
          <w:sz w:val="18"/>
          <w:szCs w:val="18"/>
        </w:rPr>
        <w:t xml:space="preserve"># Not a production dependency — dev tool only</w:t>
      </w:r>
    </w:p>
    <w:p>
      <w:pPr>
        <w:spacing w:after="100"/>
      </w:pPr>
      <w:r>
        <w:t xml:space="preserve"/>
      </w:r>
    </w:p>
    <w:p>
      <w:pPr>
        <w:pStyle w:val="Heading3"/>
      </w:pPr>
      <w:r>
        <w:rPr>
          <w:rFonts w:ascii="Arial" w:cs="Arial" w:eastAsia="Arial" w:hAnsi="Arial"/>
          <w:b/>
          <w:bCs/>
          <w:color w:val="3A7CA5"/>
          <w:sz w:val="23"/>
          <w:szCs w:val="23"/>
        </w:rPr>
        <w:t xml:space="preserve">Step 4: Check which session to execute</w:t>
      </w:r>
    </w:p>
    <w:p>
      <w:pPr>
        <w:spacing w:after="55"/>
        <w:ind w:left="720"/>
      </w:pPr>
      <w:r>
        <w:rPr>
          <w:rFonts w:ascii="Courier New" w:cs="Courier New" w:eastAsia="Courier New" w:hAnsi="Courier New"/>
          <w:sz w:val="18"/>
          <w:szCs w:val="18"/>
        </w:rPr>
        <w:t xml:space="preserve">cat ~/LagnaMaster/MEMORY.md | grep 'Next session'</w:t>
      </w:r>
    </w:p>
    <w:p>
      <w:pPr>
        <w:spacing w:after="55"/>
        <w:ind w:left="720"/>
      </w:pPr>
      <w:r>
        <w:rPr>
          <w:rFonts w:ascii="Courier New" w:cs="Courier New" w:eastAsia="Courier New" w:hAnsi="Courier New"/>
          <w:sz w:val="18"/>
          <w:szCs w:val="18"/>
        </w:rPr>
        <w:t xml:space="preserve">cat ~/LagnaMaster/CHANGELOG.md | tail -30</w:t>
      </w:r>
    </w:p>
    <w:p>
      <w:pPr>
        <w:spacing w:after="100"/>
      </w:pPr>
      <w:r>
        <w:rPr>
          <w:rFonts w:ascii="Arial" w:cs="Arial" w:eastAsia="Arial" w:hAnsi="Arial"/>
          <w:sz w:val="22"/>
          <w:szCs w:val="22"/>
        </w:rPr>
        <w:t xml:space="preserve">Cross-reference with this document Part 4. Find the session number that matches. Read the full session entry. Ensure all prerequisites are met before starting.</w:t>
      </w:r>
    </w:p>
    <w:p>
      <w:pPr>
        <w:spacing w:after="100"/>
      </w:pPr>
      <w:r>
        <w:t xml:space="preserve"/>
      </w:r>
    </w:p>
    <w:p>
      <w:pPr>
        <w:pStyle w:val="Heading3"/>
      </w:pPr>
      <w:r>
        <w:rPr>
          <w:rFonts w:ascii="Arial" w:cs="Arial" w:eastAsia="Arial" w:hAnsi="Arial"/>
          <w:b/>
          <w:bCs/>
          <w:color w:val="3A7CA5"/>
          <w:sz w:val="23"/>
          <w:szCs w:val="23"/>
        </w:rPr>
        <w:t xml:space="preserve">Step 5: Check CoS guardrails for this session</w:t>
      </w:r>
    </w:p>
    <w:p>
      <w:pPr>
        <w:spacing w:after="100"/>
      </w:pPr>
      <w:r>
        <w:rPr>
          <w:rFonts w:ascii="Arial" w:cs="Arial" w:eastAsia="Arial" w:hAnsi="Arial"/>
          <w:sz w:val="22"/>
          <w:szCs w:val="22"/>
        </w:rPr>
        <w:t xml:space="preserve">Every session entry in Part 4 lists applicable guardrails. Re-read each listed guardrail in Part 1 before writing any code. Ask: 'Does my implementation plan comply with each listed guardrail?'</w:t>
      </w:r>
    </w:p>
    <w:p>
      <w:pPr>
        <w:spacing w:after="100"/>
      </w:pPr>
      <w:r>
        <w:t xml:space="preserve"/>
      </w:r>
    </w:p>
    <w:p>
      <w:pPr>
        <w:pStyle w:val="Heading3"/>
      </w:pPr>
      <w:r>
        <w:rPr>
          <w:rFonts w:ascii="Arial" w:cs="Arial" w:eastAsia="Arial" w:hAnsi="Arial"/>
          <w:b/>
          <w:bCs/>
          <w:color w:val="3A7CA5"/>
          <w:sz w:val="23"/>
          <w:szCs w:val="23"/>
        </w:rPr>
        <w:t xml:space="preserve">Step 6: Check OSF status if running empirical analysis</w:t>
      </w:r>
    </w:p>
    <w:p>
      <w:pPr>
        <w:spacing w:after="55"/>
        <w:ind w:left="720"/>
      </w:pPr>
      <w:r>
        <w:rPr>
          <w:rFonts w:ascii="Courier New" w:cs="Courier New" w:eastAsia="Courier New" w:hAnsi="Courier New"/>
          <w:sz w:val="18"/>
          <w:szCs w:val="18"/>
        </w:rPr>
        <w:t xml:space="preserve"># Before any SHAP, XGBoost training, or statistical analysis:</w:t>
      </w:r>
    </w:p>
    <w:p>
      <w:pPr>
        <w:spacing w:after="55"/>
        <w:ind w:left="720"/>
      </w:pPr>
      <w:r>
        <w:rPr>
          <w:rFonts w:ascii="Courier New" w:cs="Courier New" w:eastAsia="Courier New" w:hAnsi="Courier New"/>
          <w:sz w:val="18"/>
          <w:szCs w:val="18"/>
        </w:rPr>
        <w:t xml:space="preserve"># Verify OSF pre-registration exists at osf.io/lagnamaster</w:t>
      </w:r>
    </w:p>
    <w:p>
      <w:pPr>
        <w:spacing w:after="55"/>
        <w:ind w:left="720"/>
      </w:pPr>
      <w:r>
        <w:rPr>
          <w:rFonts w:ascii="Courier New" w:cs="Courier New" w:eastAsia="Courier New" w:hAnsi="Courier New"/>
          <w:sz w:val="18"/>
          <w:szCs w:val="18"/>
        </w:rPr>
        <w:t xml:space="preserve"># If pre-registration does not exist, file it FIRST (S461-S465)</w:t>
      </w:r>
    </w:p>
    <w:p>
      <w:pPr>
        <w:spacing w:after="55"/>
        <w:ind w:left="720"/>
      </w:pPr>
      <w:r>
        <w:rPr>
          <w:rFonts w:ascii="Courier New" w:cs="Courier New" w:eastAsia="Courier New" w:hAnsi="Courier New"/>
          <w:sz w:val="18"/>
          <w:szCs w:val="18"/>
        </w:rPr>
        <w:t xml:space="preserve"># Only then run analysis</w:t>
      </w:r>
    </w:p>
    <w:p>
      <w:pPr>
        <w:spacing w:after="100"/>
      </w:pPr>
      <w:r>
        <w:t xml:space="preserve"/>
      </w:r>
    </w:p>
    <w:p>
      <w:pPr>
        <w:pStyle w:val="Heading3"/>
      </w:pPr>
      <w:r>
        <w:rPr>
          <w:rFonts w:ascii="Arial" w:cs="Arial" w:eastAsia="Arial" w:hAnsi="Arial"/>
          <w:b/>
          <w:bCs/>
          <w:color w:val="3A7CA5"/>
          <w:sz w:val="23"/>
          <w:szCs w:val="23"/>
        </w:rPr>
        <w:t xml:space="preserve">Step 7: Commit plan</w:t>
      </w:r>
    </w:p>
    <w:p>
      <w:pPr>
        <w:spacing w:after="55"/>
        <w:ind w:left="720"/>
      </w:pPr>
      <w:r>
        <w:rPr>
          <w:rFonts w:ascii="Courier New" w:cs="Courier New" w:eastAsia="Courier New" w:hAnsi="Courier New"/>
          <w:sz w:val="18"/>
          <w:szCs w:val="18"/>
        </w:rPr>
        <w:t xml:space="preserve"># End every session with:</w:t>
      </w:r>
    </w:p>
    <w:p>
      <w:pPr>
        <w:spacing w:after="55"/>
        <w:ind w:left="720"/>
      </w:pPr>
      <w:r>
        <w:rPr>
          <w:rFonts w:ascii="Courier New" w:cs="Courier New" w:eastAsia="Courier New" w:hAnsi="Courier New"/>
          <w:sz w:val="18"/>
          <w:szCs w:val="18"/>
        </w:rPr>
        <w:t xml:space="preserve">git add -A &amp;&amp; git commit -m 'feat(S[N]): [description]'</w:t>
      </w:r>
    </w:p>
    <w:p>
      <w:pPr>
        <w:spacing w:after="55"/>
        <w:ind w:left="720"/>
      </w:pPr>
      <w:r>
        <w:rPr>
          <w:rFonts w:ascii="Courier New" w:cs="Courier New" w:eastAsia="Courier New" w:hAnsi="Courier New"/>
          <w:sz w:val="18"/>
          <w:szCs w:val="18"/>
        </w:rPr>
        <w:t xml:space="preserve">git push  # pre-push hook runs pytest automatically</w:t>
      </w:r>
    </w:p>
    <w:p>
      <w:pPr>
        <w:spacing w:after="55"/>
        <w:ind w:left="720"/>
      </w:pPr>
      <w:r>
        <w:rPr>
          <w:rFonts w:ascii="Courier New" w:cs="Courier New" w:eastAsia="Courier New" w:hAnsi="Courier New"/>
          <w:sz w:val="18"/>
          <w:szCs w:val="18"/>
        </w:rPr>
        <w:t xml:space="preserve">.venv/bin/python3 tools/ci_watch.py  # monitor CI</w:t>
      </w:r>
    </w:p>
    <w:p>
      <w:r>
        <w:br w:type="page"/>
      </w:r>
    </w:p>
    <w:p>
      <w:pPr>
        <w:pBdr>
          <w:top w:val="single" w:color="CCCCCC" w:sz="2"/>
        </w:pBdr>
        <w:spacing w:before="300"/>
        <w:jc w:val="center"/>
      </w:pPr>
      <w:r>
        <w:rPr>
          <w:rFonts w:ascii="Arial" w:cs="Arial" w:eastAsia="Arial" w:hAnsi="Arial"/>
          <w:i/>
          <w:iCs/>
          <w:color w:val="888888"/>
          <w:sz w:val="20"/>
          <w:szCs w:val="20"/>
        </w:rPr>
        <w:t xml:space="preserve">— End of LagnaMaster Future State v3 —</w:t>
      </w:r>
    </w:p>
    <w:p>
      <w:pPr>
        <w:spacing w:after="100"/>
      </w:pPr>
      <w:r>
        <w:t xml:space="preserve"/>
      </w:r>
    </w:p>
    <w:p>
      <w:pPr>
        <w:jc w:val="center"/>
      </w:pPr>
      <w:r>
        <w:rPr>
          <w:rFonts w:ascii="Arial" w:cs="Arial" w:eastAsia="Arial" w:hAnsi="Arial"/>
          <w:color w:val="888888"/>
          <w:sz w:val="18"/>
          <w:szCs w:val="18"/>
        </w:rPr>
        <w:t xml:space="preserve">Integrates: Future State S190 + Appendix S20-S22 + CoS Review 22 Gaps + Library Audit March 2026</w:t>
      </w:r>
    </w:p>
    <w:p>
      <w:pPr>
        <w:jc w:val="center"/>
      </w:pPr>
      <w:r>
        <w:rPr>
          <w:rFonts w:ascii="Arial" w:cs="Arial" w:eastAsia="Arial" w:hAnsi="Arial"/>
          <w:color w:val="888888"/>
          <w:sz w:val="18"/>
          <w:szCs w:val="18"/>
        </w:rPr>
        <w:t xml:space="preserve">Session plan covers S191 through S510+. Every session specified with prerequisites, tests, cross-validation, and acceptance criteria.</w:t>
      </w:r>
    </w:p>
    <w:p>
      <w:pPr>
        <w:spacing w:after="200"/>
        <w:jc w:val="center"/>
      </w:pPr>
      <w:r>
        <w:rPr>
          <w:rFonts w:ascii="Arial" w:cs="Arial" w:eastAsia="Arial" w:hAnsi="Arial"/>
          <w:b/>
          <w:bCs/>
          <w:color w:val="7B0000"/>
          <w:sz w:val="18"/>
          <w:szCs w:val="18"/>
        </w:rPr>
        <w:t xml:space="preserve">The four most dangerous gaps if unaddressed pre-launch: G04 (user_prior_prob timing), G07 (circular validation), G08 (autobiographical date accuracy), G06 (ayanamsha KP error).</w:t>
      </w:r>
    </w:p>
    <w:sectPr>
      <w:headerReference w:type="default" r:id="rId6"/>
      <w:footerReference w:type="default" r:id="rId7"/>
      <w:pgSz w:w="12240" w:h="15840" w:orient="portrait"/>
      <w:pgMar w:top="10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888888"/>
        <w:sz w:val="15"/>
        <w:szCs w:val="15"/>
      </w:rPr>
      <w:t xml:space="preserve">v3.0 — Integrates: Future State S190 + Appendix S20-S22 + CoS Review (22 gaps) + Library Audit. Page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jc w:val="right"/>
    </w:pPr>
    <w:r>
      <w:rPr>
        <w:rFonts w:ascii="Arial" w:cs="Arial" w:eastAsia="Arial" w:hAnsi="Arial"/>
        <w:color w:val="888888"/>
        <w:sz w:val="16"/>
        <w:szCs w:val="16"/>
      </w:rPr>
      <w:t xml:space="preserve">LagnaMaster Future State v3 |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C5F8A" w:sz="6"/>
      </w:pBdr>
      <w:spacing w:before="40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5F8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A7CA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2026-03-24T18:35:05.288Z</dcterms:created>
  <dcterms:modified xsi:type="dcterms:W3CDTF">2026-03-24T18:35:05.289Z</dcterms:modified>
</cp:coreProperties>
</file>

<file path=docProps/custom.xml><?xml version="1.0" encoding="utf-8"?>
<Properties xmlns="http://schemas.openxmlformats.org/officeDocument/2006/custom-properties" xmlns:vt="http://schemas.openxmlformats.org/officeDocument/2006/docPropsVTypes"/>
</file>