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COMPREHENSIVE PROJECT DOCUMENTATION &amp; CLINICAL AUDIT REPORT</w:t>
        <w:br/>
        <w:t>Non-Invasive Carotid Atherosclerosis (CIMT) Quantification and 5-Disease Ophthalmic Screening via RETFound Multimodal Explainable AI</w:t>
      </w:r>
    </w:p>
    <w:p>
      <w:pPr>
        <w:jc w:val="center"/>
      </w:pPr>
      <w:r>
        <w:rPr>
          <w:color w:val="5A5A5A"/>
          <w:sz w:val="20"/>
        </w:rPr>
        <w:t>Repository: https://github.com/agnikitha/retfound-cvd-screening</w:t>
        <w:br/>
        <w:t>Local Web Application: http://127.0.0.1:5050 (One-Click Launcher: START_RETFOUND_GUI.bat)</w:t>
        <w:br/>
        <w:t>Independent Cloud GPU Benchmark: Kaggle Tesla T4 (xtygvh/retfound-cvd-clinical-benchmark)</w:t>
      </w:r>
    </w:p>
    <w:p>
      <w:r>
        <w:t>__________________________________________________________________________________</w:t>
      </w:r>
    </w:p>
    <w:p>
      <w:pPr>
        <w:pStyle w:val="Heading1"/>
      </w:pPr>
      <w:r>
        <w:t>1. Executive Summary &amp; Clinical Motivation</w:t>
      </w:r>
    </w:p>
    <w:p>
      <w:r>
        <w:t>Cardiovascular Disease (CVD) is the leading cause of global mortality. A primary subclinical biomarker of early atherosclerosis is Carotid Intima-Media Thickness (CIMT)—the millimeter thickness of the tunica intima and media layers of the carotid artery in the neck, measured via high-frequency B-mode ultrasound. In clinical practice, a carotid wall thickness of CIMT &gt;= 0.90 mm signifies subclinical atherosclerotic plaque buildup and heightened risk of ischemic stroke or myocardial infarction.</w:t>
      </w:r>
    </w:p>
    <w:p>
      <w:r>
        <w:t>However, carotid ultrasonography requires expensive hardware ($30,000–$80,000+) and trained vascular sonographers, limiting its accessibility in primary care, optometry clinics, and rural health screening. The human retina is the only anatomical site where living microvessels (arterioles and venules) can be imaged directly and non-invasively. Because retinal microvessels share embryological origins and hemodynamic wall-shear stress with cerebral and carotid vasculature, systemic hypertension and atherosclerosis leave early structural signatures in the eye—including arteriolar caliber narrowing, increased tortuosity, and arteriovenous (AV) nicking.</w:t>
      </w:r>
    </w:p>
    <w:p>
      <w:r>
        <w:t>Project Objective: We engineered an end-to-end clinical decision-support platform powered by the RETFound Vision Transformer (304M parameters) that ingests a single routine fundus photograph and outputs:</w:t>
        <w:br/>
        <w:t>1. Binary Cardiovascular Atherosclerosis Risk probability (CIMT &gt;= 0.90 mm).</w:t>
        <w:br/>
        <w:t>2. Continuous Carotid Wall Thickness estimation in millimeters (0.60 mm to 1.60 mm).</w:t>
        <w:br/>
        <w:t>3. Multi-label screening probabilities for 5 ophthalmic pathologies: Diabetic Retinopathy (DR), Pathological Myopia (MYA), Optic Disc Cupping / Glaucoma (ODC), Tessellated Fundus (TSLN), and Branch Retinal Vein Occlusion (BRVO).</w:t>
        <w:br/>
        <w:t>4. Biological Retinal Vascular Age, Biological Sex, and the patient's Retinal Age Gap.</w:t>
        <w:br/>
        <w:t>5. Layer 20/24 Multi-Head Cross-Attention Grad-CAM heatmaps with dynamic spatial coordinate localization and a zero-contradiction clinical diagnostic report.</w:t>
      </w:r>
    </w:p>
    <w:p>
      <w:pPr>
        <w:pStyle w:val="Heading1"/>
      </w:pPr>
      <w:r>
        <w:t>2. Datasets &amp; Patient-Level Partition Audit</w:t>
      </w:r>
    </w:p>
    <w:p>
      <w:r>
        <w:t>To guarantee audit-grade scientific integrity and zero data leakage, all splits were performed strictly at the Patient ID level using a deterministic random seed (seed=42). Both left and right eye photographs of any given patient reside exclusively within a single split.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F4E79"/>
          </w:tcPr>
          <w:p>
            <w:pPr>
              <w:jc w:val="center"/>
            </w:pPr>
            <w:r>
              <w:rPr>
                <w:b/>
                <w:color w:val="FFFFFF"/>
                <w:sz w:val="19"/>
              </w:rPr>
              <w:t>Cohort</w:t>
            </w:r>
          </w:p>
        </w:tc>
        <w:tc>
          <w:tcPr>
            <w:tcW w:type="dxa" w:w="1632"/>
            <w:shd w:fill="1F4E79"/>
          </w:tcPr>
          <w:p>
            <w:pPr>
              <w:jc w:val="center"/>
            </w:pPr>
            <w:r>
              <w:rPr>
                <w:b/>
                <w:color w:val="FFFFFF"/>
                <w:sz w:val="19"/>
              </w:rPr>
              <w:t>Source Registry</w:t>
            </w:r>
          </w:p>
        </w:tc>
        <w:tc>
          <w:tcPr>
            <w:tcW w:type="dxa" w:w="1632"/>
            <w:shd w:fill="1F4E79"/>
          </w:tcPr>
          <w:p>
            <w:pPr>
              <w:jc w:val="center"/>
            </w:pPr>
            <w:r>
              <w:rPr>
                <w:b/>
                <w:color w:val="FFFFFF"/>
                <w:sz w:val="19"/>
              </w:rPr>
              <w:t>Partition</w:t>
            </w:r>
          </w:p>
        </w:tc>
        <w:tc>
          <w:tcPr>
            <w:tcW w:type="dxa" w:w="1632"/>
            <w:shd w:fill="1F4E79"/>
          </w:tcPr>
          <w:p>
            <w:pPr>
              <w:jc w:val="center"/>
            </w:pPr>
            <w:r>
              <w:rPr>
                <w:b/>
                <w:color w:val="FFFFFF"/>
                <w:sz w:val="19"/>
              </w:rPr>
              <w:t>Patients (N)</w:t>
            </w:r>
          </w:p>
        </w:tc>
        <w:tc>
          <w:tcPr>
            <w:tcW w:type="dxa" w:w="1632"/>
            <w:shd w:fill="1F4E79"/>
          </w:tcPr>
          <w:p>
            <w:pPr>
              <w:jc w:val="center"/>
            </w:pPr>
            <w:r>
              <w:rPr>
                <w:b/>
                <w:color w:val="FFFFFF"/>
                <w:sz w:val="19"/>
              </w:rPr>
              <w:t>Images (N)</w:t>
            </w:r>
          </w:p>
        </w:tc>
        <w:tc>
          <w:tcPr>
            <w:tcW w:type="dxa" w:w="1632"/>
            <w:shd w:fill="1F4E79"/>
          </w:tcPr>
          <w:p>
            <w:pPr>
              <w:jc w:val="center"/>
            </w:pPr>
            <w:r>
              <w:rPr>
                <w:b/>
                <w:color w:val="FFFFFF"/>
                <w:sz w:val="19"/>
              </w:rPr>
              <w:t>Clinical Endpoint / Labels</w:t>
            </w:r>
          </w:p>
        </w:tc>
      </w:tr>
      <w:tr>
        <w:tc>
          <w:tcPr>
            <w:tcW w:type="dxa" w:w="1632"/>
            <w:shd w:fill="FFFFFF"/>
          </w:tcPr>
          <w:p>
            <w:pPr>
              <w:jc w:val="left"/>
            </w:pPr>
            <w:r>
              <w:rPr>
                <w:b/>
                <w:sz w:val="18"/>
              </w:rPr>
              <w:t>CVD-CIMT</w:t>
            </w:r>
          </w:p>
        </w:tc>
        <w:tc>
          <w:tcPr>
            <w:tcW w:type="dxa" w:w="1632"/>
            <w:shd w:fill="FFFFFF"/>
          </w:tcPr>
          <w:p>
            <w:pPr>
              <w:jc w:val="center"/>
            </w:pPr>
            <w:r>
              <w:rPr>
                <w:sz w:val="18"/>
              </w:rPr>
              <w:t>China Fundus-CIMT Registry</w:t>
            </w:r>
          </w:p>
        </w:tc>
        <w:tc>
          <w:tcPr>
            <w:tcW w:type="dxa" w:w="1632"/>
            <w:shd w:fill="FFFFFF"/>
          </w:tcPr>
          <w:p>
            <w:pPr>
              <w:jc w:val="center"/>
            </w:pPr>
            <w:r>
              <w:rPr>
                <w:sz w:val="18"/>
              </w:rPr>
              <w:t>Training</w:t>
            </w:r>
          </w:p>
        </w:tc>
        <w:tc>
          <w:tcPr>
            <w:tcW w:type="dxa" w:w="1632"/>
            <w:shd w:fill="FFFFFF"/>
          </w:tcPr>
          <w:p>
            <w:pPr>
              <w:jc w:val="center"/>
            </w:pPr>
            <w:r>
              <w:rPr>
                <w:sz w:val="18"/>
              </w:rPr>
              <w:t>2,603</w:t>
            </w:r>
          </w:p>
        </w:tc>
        <w:tc>
          <w:tcPr>
            <w:tcW w:type="dxa" w:w="1632"/>
            <w:shd w:fill="FFFFFF"/>
          </w:tcPr>
          <w:p>
            <w:pPr>
              <w:jc w:val="center"/>
            </w:pPr>
            <w:r>
              <w:rPr>
                <w:sz w:val="18"/>
              </w:rPr>
              <w:t>5,206</w:t>
            </w:r>
          </w:p>
        </w:tc>
        <w:tc>
          <w:tcPr>
            <w:tcW w:type="dxa" w:w="1632"/>
            <w:shd w:fill="FFFFFF"/>
          </w:tcPr>
          <w:p>
            <w:pPr>
              <w:jc w:val="center"/>
            </w:pPr>
            <w:r>
              <w:rPr>
                <w:sz w:val="18"/>
              </w:rPr>
              <w:t>Ultrasound CIMT (mm), Plaque &gt;= 0.90mm, Age, Sex</w:t>
            </w:r>
          </w:p>
        </w:tc>
      </w:tr>
      <w:tr>
        <w:tc>
          <w:tcPr>
            <w:tcW w:type="dxa" w:w="1632"/>
            <w:shd w:fill="F2F6FA"/>
          </w:tcPr>
          <w:p>
            <w:pPr>
              <w:jc w:val="left"/>
            </w:pPr>
            <w:r>
              <w:rPr>
                <w:b/>
                <w:sz w:val="18"/>
              </w:rPr>
              <w:t>CVD-CIMT</w:t>
            </w:r>
          </w:p>
        </w:tc>
        <w:tc>
          <w:tcPr>
            <w:tcW w:type="dxa" w:w="1632"/>
            <w:shd w:fill="F2F6FA"/>
          </w:tcPr>
          <w:p>
            <w:pPr>
              <w:jc w:val="center"/>
            </w:pPr>
            <w:r>
              <w:rPr>
                <w:sz w:val="18"/>
              </w:rPr>
              <w:t>China Fundus-CIMT Registry</w:t>
            </w:r>
          </w:p>
        </w:tc>
        <w:tc>
          <w:tcPr>
            <w:tcW w:type="dxa" w:w="1632"/>
            <w:shd w:fill="F2F6FA"/>
          </w:tcPr>
          <w:p>
            <w:pPr>
              <w:jc w:val="center"/>
            </w:pPr>
            <w:r>
              <w:rPr>
                <w:sz w:val="18"/>
              </w:rPr>
              <w:t>Validation</w:t>
            </w:r>
          </w:p>
        </w:tc>
        <w:tc>
          <w:tcPr>
            <w:tcW w:type="dxa" w:w="1632"/>
            <w:shd w:fill="F2F6FA"/>
          </w:tcPr>
          <w:p>
            <w:pPr>
              <w:jc w:val="center"/>
            </w:pPr>
            <w:r>
              <w:rPr>
                <w:sz w:val="18"/>
              </w:rPr>
              <w:t>200</w:t>
            </w:r>
          </w:p>
        </w:tc>
        <w:tc>
          <w:tcPr>
            <w:tcW w:type="dxa" w:w="1632"/>
            <w:shd w:fill="F2F6FA"/>
          </w:tcPr>
          <w:p>
            <w:pPr>
              <w:jc w:val="center"/>
            </w:pPr>
            <w:r>
              <w:rPr>
                <w:sz w:val="18"/>
              </w:rPr>
              <w:t>400</w:t>
            </w:r>
          </w:p>
        </w:tc>
        <w:tc>
          <w:tcPr>
            <w:tcW w:type="dxa" w:w="1632"/>
            <w:shd w:fill="F2F6FA"/>
          </w:tcPr>
          <w:p>
            <w:pPr>
              <w:jc w:val="center"/>
            </w:pPr>
            <w:r>
              <w:rPr>
                <w:sz w:val="18"/>
              </w:rPr>
              <w:t>Hyperparameter tuning &amp; Threshold calibration (100/100 bal.)</w:t>
            </w:r>
          </w:p>
        </w:tc>
      </w:tr>
      <w:tr>
        <w:tc>
          <w:tcPr>
            <w:tcW w:type="dxa" w:w="1632"/>
            <w:shd w:fill="FFFFFF"/>
          </w:tcPr>
          <w:p>
            <w:pPr>
              <w:jc w:val="left"/>
            </w:pPr>
            <w:r>
              <w:rPr>
                <w:b/>
                <w:sz w:val="18"/>
              </w:rPr>
              <w:t>CVD-CIMT</w:t>
            </w:r>
          </w:p>
        </w:tc>
        <w:tc>
          <w:tcPr>
            <w:tcW w:type="dxa" w:w="1632"/>
            <w:shd w:fill="FFFFFF"/>
          </w:tcPr>
          <w:p>
            <w:pPr>
              <w:jc w:val="center"/>
            </w:pPr>
            <w:r>
              <w:rPr>
                <w:sz w:val="18"/>
              </w:rPr>
              <w:t>China Fundus-CIMT Registry</w:t>
            </w:r>
          </w:p>
        </w:tc>
        <w:tc>
          <w:tcPr>
            <w:tcW w:type="dxa" w:w="1632"/>
            <w:shd w:fill="FFFFFF"/>
          </w:tcPr>
          <w:p>
            <w:pPr>
              <w:jc w:val="center"/>
            </w:pPr>
            <w:r>
              <w:rPr>
                <w:sz w:val="18"/>
              </w:rPr>
              <w:t>Testing</w:t>
            </w:r>
          </w:p>
        </w:tc>
        <w:tc>
          <w:tcPr>
            <w:tcW w:type="dxa" w:w="1632"/>
            <w:shd w:fill="FFFFFF"/>
          </w:tcPr>
          <w:p>
            <w:pPr>
              <w:jc w:val="center"/>
            </w:pPr>
            <w:r>
              <w:rPr>
                <w:sz w:val="18"/>
              </w:rPr>
              <w:t>100</w:t>
            </w:r>
          </w:p>
        </w:tc>
        <w:tc>
          <w:tcPr>
            <w:tcW w:type="dxa" w:w="1632"/>
            <w:shd w:fill="FFFFFF"/>
          </w:tcPr>
          <w:p>
            <w:pPr>
              <w:jc w:val="center"/>
            </w:pPr>
            <w:r>
              <w:rPr>
                <w:sz w:val="18"/>
              </w:rPr>
              <w:t>200</w:t>
            </w:r>
          </w:p>
        </w:tc>
        <w:tc>
          <w:tcPr>
            <w:tcW w:type="dxa" w:w="1632"/>
            <w:shd w:fill="FFFFFF"/>
          </w:tcPr>
          <w:p>
            <w:pPr>
              <w:jc w:val="center"/>
            </w:pPr>
            <w:r>
              <w:rPr>
                <w:sz w:val="18"/>
              </w:rPr>
              <w:t>Held-out evaluation cohort (50 Positive / 50 Negative)</w:t>
            </w:r>
          </w:p>
        </w:tc>
      </w:tr>
      <w:tr>
        <w:tc>
          <w:tcPr>
            <w:tcW w:type="dxa" w:w="1632"/>
            <w:shd w:fill="F2F6FA"/>
          </w:tcPr>
          <w:p>
            <w:pPr>
              <w:jc w:val="left"/>
            </w:pPr>
            <w:r>
              <w:rPr>
                <w:b/>
                <w:sz w:val="18"/>
              </w:rPr>
              <w:t>MuReD</w:t>
            </w:r>
          </w:p>
        </w:tc>
        <w:tc>
          <w:tcPr>
            <w:tcW w:type="dxa" w:w="1632"/>
            <w:shd w:fill="F2F6FA"/>
          </w:tcPr>
          <w:p>
            <w:pPr>
              <w:jc w:val="center"/>
            </w:pPr>
            <w:r>
              <w:rPr>
                <w:sz w:val="18"/>
              </w:rPr>
              <w:t>Multi-Label Ophthalmic Cohort</w:t>
            </w:r>
          </w:p>
        </w:tc>
        <w:tc>
          <w:tcPr>
            <w:tcW w:type="dxa" w:w="1632"/>
            <w:shd w:fill="F2F6FA"/>
          </w:tcPr>
          <w:p>
            <w:pPr>
              <w:jc w:val="center"/>
            </w:pPr>
            <w:r>
              <w:rPr>
                <w:sz w:val="18"/>
              </w:rPr>
              <w:t>Training</w:t>
            </w:r>
          </w:p>
        </w:tc>
        <w:tc>
          <w:tcPr>
            <w:tcW w:type="dxa" w:w="1632"/>
            <w:shd w:fill="F2F6FA"/>
          </w:tcPr>
          <w:p>
            <w:pPr>
              <w:jc w:val="center"/>
            </w:pPr>
            <w:r>
              <w:rPr>
                <w:sz w:val="18"/>
              </w:rPr>
              <w:t>—</w:t>
            </w:r>
          </w:p>
        </w:tc>
        <w:tc>
          <w:tcPr>
            <w:tcW w:type="dxa" w:w="1632"/>
            <w:shd w:fill="F2F6FA"/>
          </w:tcPr>
          <w:p>
            <w:pPr>
              <w:jc w:val="center"/>
            </w:pPr>
            <w:r>
              <w:rPr>
                <w:sz w:val="18"/>
              </w:rPr>
              <w:t>1,588</w:t>
            </w:r>
          </w:p>
        </w:tc>
        <w:tc>
          <w:tcPr>
            <w:tcW w:type="dxa" w:w="1632"/>
            <w:shd w:fill="F2F6FA"/>
          </w:tcPr>
          <w:p>
            <w:pPr>
              <w:jc w:val="center"/>
            </w:pPr>
            <w:r>
              <w:rPr>
                <w:sz w:val="18"/>
              </w:rPr>
              <w:t>Multi-label expert annotations (DR, MYA, ODC, TSLN, BRVO)</w:t>
            </w:r>
          </w:p>
        </w:tc>
      </w:tr>
      <w:tr>
        <w:tc>
          <w:tcPr>
            <w:tcW w:type="dxa" w:w="1632"/>
            <w:shd w:fill="FFFFFF"/>
          </w:tcPr>
          <w:p>
            <w:pPr>
              <w:jc w:val="left"/>
            </w:pPr>
            <w:r>
              <w:rPr>
                <w:b/>
                <w:sz w:val="18"/>
              </w:rPr>
              <w:t>MuReD</w:t>
            </w:r>
          </w:p>
        </w:tc>
        <w:tc>
          <w:tcPr>
            <w:tcW w:type="dxa" w:w="1632"/>
            <w:shd w:fill="FFFFFF"/>
          </w:tcPr>
          <w:p>
            <w:pPr>
              <w:jc w:val="center"/>
            </w:pPr>
            <w:r>
              <w:rPr>
                <w:sz w:val="18"/>
              </w:rPr>
              <w:t>Multi-Label Ophthalmic Cohort</w:t>
            </w:r>
          </w:p>
        </w:tc>
        <w:tc>
          <w:tcPr>
            <w:tcW w:type="dxa" w:w="1632"/>
            <w:shd w:fill="FFFFFF"/>
          </w:tcPr>
          <w:p>
            <w:pPr>
              <w:jc w:val="center"/>
            </w:pPr>
            <w:r>
              <w:rPr>
                <w:sz w:val="18"/>
              </w:rPr>
              <w:t>Validation</w:t>
            </w:r>
          </w:p>
        </w:tc>
        <w:tc>
          <w:tcPr>
            <w:tcW w:type="dxa" w:w="1632"/>
            <w:shd w:fill="FFFFFF"/>
          </w:tcPr>
          <w:p>
            <w:pPr>
              <w:jc w:val="center"/>
            </w:pPr>
            <w:r>
              <w:rPr>
                <w:sz w:val="18"/>
              </w:rPr>
              <w:t>—</w:t>
            </w:r>
          </w:p>
        </w:tc>
        <w:tc>
          <w:tcPr>
            <w:tcW w:type="dxa" w:w="1632"/>
            <w:shd w:fill="FFFFFF"/>
          </w:tcPr>
          <w:p>
            <w:pPr>
              <w:jc w:val="center"/>
            </w:pPr>
            <w:r>
              <w:rPr>
                <w:sz w:val="18"/>
              </w:rPr>
              <w:t>176</w:t>
            </w:r>
          </w:p>
        </w:tc>
        <w:tc>
          <w:tcPr>
            <w:tcW w:type="dxa" w:w="1632"/>
            <w:shd w:fill="FFFFFF"/>
          </w:tcPr>
          <w:p>
            <w:pPr>
              <w:jc w:val="center"/>
            </w:pPr>
            <w:r>
              <w:rPr>
                <w:sz w:val="18"/>
              </w:rPr>
              <w:t>Multi-task probability calibration</w:t>
            </w:r>
          </w:p>
        </w:tc>
      </w:tr>
      <w:tr>
        <w:tc>
          <w:tcPr>
            <w:tcW w:type="dxa" w:w="1632"/>
            <w:shd w:fill="F2F6FA"/>
          </w:tcPr>
          <w:p>
            <w:pPr>
              <w:jc w:val="left"/>
            </w:pPr>
            <w:r>
              <w:rPr>
                <w:b/>
                <w:sz w:val="18"/>
              </w:rPr>
              <w:t>MuReD</w:t>
            </w:r>
          </w:p>
        </w:tc>
        <w:tc>
          <w:tcPr>
            <w:tcW w:type="dxa" w:w="1632"/>
            <w:shd w:fill="F2F6FA"/>
          </w:tcPr>
          <w:p>
            <w:pPr>
              <w:jc w:val="center"/>
            </w:pPr>
            <w:r>
              <w:rPr>
                <w:sz w:val="18"/>
              </w:rPr>
              <w:t>Multi-Label Ophthalmic Cohort</w:t>
            </w:r>
          </w:p>
        </w:tc>
        <w:tc>
          <w:tcPr>
            <w:tcW w:type="dxa" w:w="1632"/>
            <w:shd w:fill="F2F6FA"/>
          </w:tcPr>
          <w:p>
            <w:pPr>
              <w:jc w:val="center"/>
            </w:pPr>
            <w:r>
              <w:rPr>
                <w:sz w:val="18"/>
              </w:rPr>
              <w:t>Testing</w:t>
            </w:r>
          </w:p>
        </w:tc>
        <w:tc>
          <w:tcPr>
            <w:tcW w:type="dxa" w:w="1632"/>
            <w:shd w:fill="F2F6FA"/>
          </w:tcPr>
          <w:p>
            <w:pPr>
              <w:jc w:val="center"/>
            </w:pPr>
            <w:r>
              <w:rPr>
                <w:sz w:val="18"/>
              </w:rPr>
              <w:t>—</w:t>
            </w:r>
          </w:p>
        </w:tc>
        <w:tc>
          <w:tcPr>
            <w:tcW w:type="dxa" w:w="1632"/>
            <w:shd w:fill="F2F6FA"/>
          </w:tcPr>
          <w:p>
            <w:pPr>
              <w:jc w:val="center"/>
            </w:pPr>
            <w:r>
              <w:rPr>
                <w:sz w:val="18"/>
              </w:rPr>
              <w:t>444</w:t>
            </w:r>
          </w:p>
        </w:tc>
        <w:tc>
          <w:tcPr>
            <w:tcW w:type="dxa" w:w="1632"/>
            <w:shd w:fill="F2F6FA"/>
          </w:tcPr>
          <w:p>
            <w:pPr>
              <w:jc w:val="center"/>
            </w:pPr>
            <w:r>
              <w:rPr>
                <w:sz w:val="18"/>
              </w:rPr>
              <w:t>Held-out multi-disease diagnostic evaluation</w:t>
            </w:r>
          </w:p>
        </w:tc>
      </w:tr>
    </w:tbl>
    <w:p/>
    <w:p>
      <w:pPr>
        <w:pStyle w:val="Heading1"/>
      </w:pPr>
      <w:r>
        <w:t>3. End-to-End Methodology, Architecture &amp; Flowchart</w:t>
      </w:r>
    </w:p>
    <w:p>
      <w:r>
        <w:t>3.1 Why RETFound ViT-Large? Conventional CNNs (such as ResNet-50) are pretrained on natural objects (ImageNet) and rely on local 7x7 convolutional kernels, missing global vessel arcades. RETFound (Zhou et al., Nature 2023) is a 304-million-parameter Vision Transformer (ViT-Large, 24 blocks, 16 attention heads) pretrained via self-supervised Masked Autoencoding (MAE) on 1.6 million unlabeled retinal images. During pretraining, 75% of image patches are masked, forcing the network to reconstruct vascular bifurcations, optic nerve geometry, and macular structures.</w:t>
      </w:r>
    </w:p>
    <w:p>
      <w:r>
        <w:t>3.2 Overcoming the 75% MLP Overfitting Plateau: In early experiments, training a 3-layer Multi-Layer Perceptron (MLP, &gt;1.1M weights) on top of the frozen embeddings stalled at 75%–76% test accuracy due to high-dimensional overfitting on 2,603 patients. Replacing the deep MLP with an L2-regularized maximum-margin linear probe (C_retina = 0.005) and combining it with calibrated demographic priors (C_demog = 1.0) eliminated variance and unlocked 88.00% strict test accuracy (AUROC 0.9428).</w:t>
      </w:r>
    </w:p>
    <w:p>
      <w:pPr>
        <w:jc w:val="center"/>
      </w:pPr>
      <w:r>
        <w:drawing>
          <wp:inline xmlns:a="http://schemas.openxmlformats.org/drawingml/2006/main" xmlns:pic="http://schemas.openxmlformats.org/drawingml/2006/picture">
            <wp:extent cx="5943600" cy="4195482"/>
            <wp:docPr id="1" name="Picture 1"/>
            <wp:cNvGraphicFramePr>
              <a:graphicFrameLocks noChangeAspect="1"/>
            </wp:cNvGraphicFramePr>
            <a:graphic>
              <a:graphicData uri="http://schemas.openxmlformats.org/drawingml/2006/picture">
                <pic:pic>
                  <pic:nvPicPr>
                    <pic:cNvPr id="0" name="fig0_methodology_flowchart.png"/>
                    <pic:cNvPicPr/>
                  </pic:nvPicPr>
                  <pic:blipFill>
                    <a:blip r:embed="rId9"/>
                    <a:stretch>
                      <a:fillRect/>
                    </a:stretch>
                  </pic:blipFill>
                  <pic:spPr>
                    <a:xfrm>
                      <a:off x="0" y="0"/>
                      <a:ext cx="5943600" cy="4195482"/>
                    </a:xfrm>
                    <a:prstGeom prst="rect"/>
                  </pic:spPr>
                </pic:pic>
              </a:graphicData>
            </a:graphic>
          </wp:inline>
        </w:drawing>
      </w:r>
    </w:p>
    <w:p>
      <w:pPr>
        <w:jc w:val="center"/>
      </w:pPr>
      <w:r>
        <w:rPr>
          <w:i/>
          <w:sz w:val="19"/>
        </w:rPr>
        <w:t>Figure 0: End-to-End System Architecture, Multimodal Fusion &amp; Web GUI Pipeline.</w:t>
      </w:r>
    </w:p>
    <w:p>
      <w:r>
        <w:t>3.3 Mathematical Formulations:</w:t>
        <w:br/>
        <w:t>• Feature Standardization (fitted strictly on training data): z_tilde = (z - mu_z) / sigma_z</w:t>
        <w:br/>
        <w:t>• Retinal Vision Probe: P_retina = 1 / (1 + exp(-(w_r^T * z_tilde + b_r))), L2 penalty C = 0.005</w:t>
        <w:br/>
        <w:t>• Demographic Probe: P_demog = 1 / (1 + exp(-(w_d^T * x_tilde + b_d))), L2 penalty C = 1.0</w:t>
        <w:br/>
        <w:t>• Synergistic Late Fusion: P(CVD) = w * P_demog + (1 - w) * P_retina, where w = 0.83 and (1 - w) = 0.17</w:t>
        <w:br/>
        <w:t>• Continuous CIMT Ridge Regressor: CIMT_mm = clip(w_cimt^T * [Age, Sex, z_tilde] + b_cimt, 0.60, 1.60)</w:t>
        <w:br/>
        <w:t>• Optimal Decision Threshold (tau): Calibrated on the validation set via Youden's Index J(tau) = Sensitivity(tau) + Specificity(tau) - 1, yielding tau = 0.8000 (and hierarchical tau = 0.8329).</w:t>
        <w:br/>
        <w:t>• Retinal Age Gap: Age_Gap = Predicted_Retinal_Age - Chronological_Age.</w:t>
      </w:r>
    </w:p>
    <w:p>
      <w:pPr>
        <w:pStyle w:val="Heading1"/>
      </w:pPr>
      <w:r>
        <w:t>4. Complete Experimental Results, Confusion Matrices &amp; Graphs</w:t>
      </w:r>
    </w:p>
    <w:p>
      <w:r>
        <w:t>All metrics and 300-DPI figures below were generated deterministically by generate_all_paper_figures_and_tables.py and stored in D:\new pro\paper_results\.</w:t>
      </w:r>
    </w:p>
    <w:p>
      <w:pPr>
        <w:pStyle w:val="Heading2"/>
      </w:pPr>
      <w:r>
        <w:t>4.1 Carotid Atherosclerosis (CIMT &gt;= 0.90 mm) Across All Splits</w:t>
      </w:r>
    </w:p>
    <w:tbl>
      <w:tblPr>
        <w:tblStyle w:val="TableGrid"/>
        <w:tblW w:type="auto" w:w="0"/>
        <w:jc w:val="center"/>
        <w:tblLook w:firstColumn="1" w:firstRow="1" w:lastColumn="0" w:lastRow="0" w:noHBand="0" w:noVBand="1" w:val="04A0"/>
      </w:tblPr>
      <w:tblGrid>
        <w:gridCol w:w="699"/>
        <w:gridCol w:w="699"/>
        <w:gridCol w:w="699"/>
        <w:gridCol w:w="699"/>
        <w:gridCol w:w="699"/>
        <w:gridCol w:w="699"/>
        <w:gridCol w:w="699"/>
        <w:gridCol w:w="699"/>
        <w:gridCol w:w="699"/>
        <w:gridCol w:w="699"/>
        <w:gridCol w:w="699"/>
        <w:gridCol w:w="699"/>
        <w:gridCol w:w="699"/>
        <w:gridCol w:w="699"/>
      </w:tblGrid>
      <w:tr>
        <w:tc>
          <w:tcPr>
            <w:tcW w:type="dxa" w:w="699"/>
            <w:shd w:fill="1F4E79"/>
          </w:tcPr>
          <w:p>
            <w:pPr>
              <w:jc w:val="center"/>
            </w:pPr>
            <w:r>
              <w:rPr>
                <w:b/>
                <w:color w:val="FFFFFF"/>
                <w:sz w:val="19"/>
              </w:rPr>
              <w:t>Split</w:t>
            </w:r>
          </w:p>
        </w:tc>
        <w:tc>
          <w:tcPr>
            <w:tcW w:type="dxa" w:w="699"/>
            <w:shd w:fill="1F4E79"/>
          </w:tcPr>
          <w:p>
            <w:pPr>
              <w:jc w:val="center"/>
            </w:pPr>
            <w:r>
              <w:rPr>
                <w:b/>
                <w:color w:val="FFFFFF"/>
                <w:sz w:val="19"/>
              </w:rPr>
              <w:t>Patients</w:t>
            </w:r>
          </w:p>
        </w:tc>
        <w:tc>
          <w:tcPr>
            <w:tcW w:type="dxa" w:w="699"/>
            <w:shd w:fill="1F4E79"/>
          </w:tcPr>
          <w:p>
            <w:pPr>
              <w:jc w:val="center"/>
            </w:pPr>
            <w:r>
              <w:rPr>
                <w:b/>
                <w:color w:val="FFFFFF"/>
                <w:sz w:val="19"/>
              </w:rPr>
              <w:t>Images</w:t>
            </w:r>
          </w:p>
        </w:tc>
        <w:tc>
          <w:tcPr>
            <w:tcW w:type="dxa" w:w="699"/>
            <w:shd w:fill="1F4E79"/>
          </w:tcPr>
          <w:p>
            <w:pPr>
              <w:jc w:val="center"/>
            </w:pPr>
            <w:r>
              <w:rPr>
                <w:b/>
                <w:color w:val="FFFFFF"/>
                <w:sz w:val="19"/>
              </w:rPr>
              <w:t>Acc (%)</w:t>
            </w:r>
          </w:p>
        </w:tc>
        <w:tc>
          <w:tcPr>
            <w:tcW w:type="dxa" w:w="699"/>
            <w:shd w:fill="1F4E79"/>
          </w:tcPr>
          <w:p>
            <w:pPr>
              <w:jc w:val="center"/>
            </w:pPr>
            <w:r>
              <w:rPr>
                <w:b/>
                <w:color w:val="FFFFFF"/>
                <w:sz w:val="19"/>
              </w:rPr>
              <w:t>Bal. Acc</w:t>
            </w:r>
          </w:p>
        </w:tc>
        <w:tc>
          <w:tcPr>
            <w:tcW w:type="dxa" w:w="699"/>
            <w:shd w:fill="1F4E79"/>
          </w:tcPr>
          <w:p>
            <w:pPr>
              <w:jc w:val="center"/>
            </w:pPr>
            <w:r>
              <w:rPr>
                <w:b/>
                <w:color w:val="FFFFFF"/>
                <w:sz w:val="19"/>
              </w:rPr>
              <w:t>AUROC</w:t>
            </w:r>
          </w:p>
        </w:tc>
        <w:tc>
          <w:tcPr>
            <w:tcW w:type="dxa" w:w="699"/>
            <w:shd w:fill="1F4E79"/>
          </w:tcPr>
          <w:p>
            <w:pPr>
              <w:jc w:val="center"/>
            </w:pPr>
            <w:r>
              <w:rPr>
                <w:b/>
                <w:color w:val="FFFFFF"/>
                <w:sz w:val="19"/>
              </w:rPr>
              <w:t>Sens (%)</w:t>
            </w:r>
          </w:p>
        </w:tc>
        <w:tc>
          <w:tcPr>
            <w:tcW w:type="dxa" w:w="699"/>
            <w:shd w:fill="1F4E79"/>
          </w:tcPr>
          <w:p>
            <w:pPr>
              <w:jc w:val="center"/>
            </w:pPr>
            <w:r>
              <w:rPr>
                <w:b/>
                <w:color w:val="FFFFFF"/>
                <w:sz w:val="19"/>
              </w:rPr>
              <w:t>Spec (%)</w:t>
            </w:r>
          </w:p>
        </w:tc>
        <w:tc>
          <w:tcPr>
            <w:tcW w:type="dxa" w:w="699"/>
            <w:shd w:fill="1F4E79"/>
          </w:tcPr>
          <w:p>
            <w:pPr>
              <w:jc w:val="center"/>
            </w:pPr>
            <w:r>
              <w:rPr>
                <w:b/>
                <w:color w:val="FFFFFF"/>
                <w:sz w:val="19"/>
              </w:rPr>
              <w:t>Prec (%)</w:t>
            </w:r>
          </w:p>
        </w:tc>
        <w:tc>
          <w:tcPr>
            <w:tcW w:type="dxa" w:w="699"/>
            <w:shd w:fill="1F4E79"/>
          </w:tcPr>
          <w:p>
            <w:pPr>
              <w:jc w:val="center"/>
            </w:pPr>
            <w:r>
              <w:rPr>
                <w:b/>
                <w:color w:val="FFFFFF"/>
                <w:sz w:val="19"/>
              </w:rPr>
              <w:t>F1</w:t>
            </w:r>
          </w:p>
        </w:tc>
        <w:tc>
          <w:tcPr>
            <w:tcW w:type="dxa" w:w="699"/>
            <w:shd w:fill="1F4E79"/>
          </w:tcPr>
          <w:p>
            <w:pPr>
              <w:jc w:val="center"/>
            </w:pPr>
            <w:r>
              <w:rPr>
                <w:b/>
                <w:color w:val="FFFFFF"/>
                <w:sz w:val="19"/>
              </w:rPr>
              <w:t>MCC</w:t>
            </w:r>
          </w:p>
        </w:tc>
        <w:tc>
          <w:tcPr>
            <w:tcW w:type="dxa" w:w="699"/>
            <w:shd w:fill="1F4E79"/>
          </w:tcPr>
          <w:p>
            <w:pPr>
              <w:jc w:val="center"/>
            </w:pPr>
            <w:r>
              <w:rPr>
                <w:b/>
                <w:color w:val="FFFFFF"/>
                <w:sz w:val="19"/>
              </w:rPr>
              <w:t>CIMT MAE</w:t>
            </w:r>
          </w:p>
        </w:tc>
        <w:tc>
          <w:tcPr>
            <w:tcW w:type="dxa" w:w="699"/>
            <w:shd w:fill="1F4E79"/>
          </w:tcPr>
          <w:p>
            <w:pPr>
              <w:jc w:val="center"/>
            </w:pPr>
            <w:r>
              <w:rPr>
                <w:b/>
                <w:color w:val="FFFFFF"/>
                <w:sz w:val="19"/>
              </w:rPr>
              <w:t>Pearson r</w:t>
            </w:r>
          </w:p>
        </w:tc>
        <w:tc>
          <w:tcPr>
            <w:tcW w:type="dxa" w:w="699"/>
            <w:shd w:fill="1F4E79"/>
          </w:tcPr>
          <w:p>
            <w:pPr>
              <w:jc w:val="center"/>
            </w:pPr>
            <w:r>
              <w:rPr>
                <w:b/>
                <w:color w:val="FFFFFF"/>
                <w:sz w:val="19"/>
              </w:rPr>
              <w:t>TN / FP / FN / TP</w:t>
            </w:r>
          </w:p>
        </w:tc>
      </w:tr>
      <w:tr>
        <w:tc>
          <w:tcPr>
            <w:tcW w:type="dxa" w:w="699"/>
            <w:shd w:fill="FFFFFF"/>
          </w:tcPr>
          <w:p>
            <w:pPr>
              <w:jc w:val="left"/>
            </w:pPr>
            <w:r>
              <w:rPr>
                <w:b/>
                <w:sz w:val="18"/>
              </w:rPr>
              <w:t>Training</w:t>
            </w:r>
          </w:p>
        </w:tc>
        <w:tc>
          <w:tcPr>
            <w:tcW w:type="dxa" w:w="699"/>
            <w:shd w:fill="FFFFFF"/>
          </w:tcPr>
          <w:p>
            <w:pPr>
              <w:jc w:val="center"/>
            </w:pPr>
            <w:r>
              <w:rPr>
                <w:sz w:val="18"/>
              </w:rPr>
              <w:t>2,603</w:t>
            </w:r>
          </w:p>
        </w:tc>
        <w:tc>
          <w:tcPr>
            <w:tcW w:type="dxa" w:w="699"/>
            <w:shd w:fill="FFFFFF"/>
          </w:tcPr>
          <w:p>
            <w:pPr>
              <w:jc w:val="center"/>
            </w:pPr>
            <w:r>
              <w:rPr>
                <w:sz w:val="18"/>
              </w:rPr>
              <w:t>5,206</w:t>
            </w:r>
          </w:p>
        </w:tc>
        <w:tc>
          <w:tcPr>
            <w:tcW w:type="dxa" w:w="699"/>
            <w:shd w:fill="FFFFFF"/>
          </w:tcPr>
          <w:p>
            <w:pPr>
              <w:jc w:val="center"/>
            </w:pPr>
            <w:r>
              <w:rPr>
                <w:sz w:val="18"/>
              </w:rPr>
              <w:t>74.07%</w:t>
            </w:r>
          </w:p>
        </w:tc>
        <w:tc>
          <w:tcPr>
            <w:tcW w:type="dxa" w:w="699"/>
            <w:shd w:fill="FFFFFF"/>
          </w:tcPr>
          <w:p>
            <w:pPr>
              <w:jc w:val="center"/>
            </w:pPr>
            <w:r>
              <w:rPr>
                <w:sz w:val="18"/>
              </w:rPr>
              <w:t>77.61%</w:t>
            </w:r>
          </w:p>
        </w:tc>
        <w:tc>
          <w:tcPr>
            <w:tcW w:type="dxa" w:w="699"/>
            <w:shd w:fill="FFFFFF"/>
          </w:tcPr>
          <w:p>
            <w:pPr>
              <w:jc w:val="center"/>
            </w:pPr>
            <w:r>
              <w:rPr>
                <w:sz w:val="18"/>
              </w:rPr>
              <w:t>0.8590</w:t>
            </w:r>
          </w:p>
        </w:tc>
        <w:tc>
          <w:tcPr>
            <w:tcW w:type="dxa" w:w="699"/>
            <w:shd w:fill="FFFFFF"/>
          </w:tcPr>
          <w:p>
            <w:pPr>
              <w:jc w:val="center"/>
            </w:pPr>
            <w:r>
              <w:rPr>
                <w:sz w:val="18"/>
              </w:rPr>
              <w:t>69.96%</w:t>
            </w:r>
          </w:p>
        </w:tc>
        <w:tc>
          <w:tcPr>
            <w:tcW w:type="dxa" w:w="699"/>
            <w:shd w:fill="FFFFFF"/>
          </w:tcPr>
          <w:p>
            <w:pPr>
              <w:jc w:val="center"/>
            </w:pPr>
            <w:r>
              <w:rPr>
                <w:sz w:val="18"/>
              </w:rPr>
              <w:t>85.26%</w:t>
            </w:r>
          </w:p>
        </w:tc>
        <w:tc>
          <w:tcPr>
            <w:tcW w:type="dxa" w:w="699"/>
            <w:shd w:fill="FFFFFF"/>
          </w:tcPr>
          <w:p>
            <w:pPr>
              <w:jc w:val="center"/>
            </w:pPr>
            <w:r>
              <w:rPr>
                <w:sz w:val="18"/>
              </w:rPr>
              <w:t>92.82%</w:t>
            </w:r>
          </w:p>
        </w:tc>
        <w:tc>
          <w:tcPr>
            <w:tcW w:type="dxa" w:w="699"/>
            <w:shd w:fill="FFFFFF"/>
          </w:tcPr>
          <w:p>
            <w:pPr>
              <w:jc w:val="center"/>
            </w:pPr>
            <w:r>
              <w:rPr>
                <w:sz w:val="18"/>
              </w:rPr>
              <w:t>0.7978</w:t>
            </w:r>
          </w:p>
        </w:tc>
        <w:tc>
          <w:tcPr>
            <w:tcW w:type="dxa" w:w="699"/>
            <w:shd w:fill="FFFFFF"/>
          </w:tcPr>
          <w:p>
            <w:pPr>
              <w:jc w:val="center"/>
            </w:pPr>
            <w:r>
              <w:rPr>
                <w:sz w:val="18"/>
              </w:rPr>
              <w:t>0.4921</w:t>
            </w:r>
          </w:p>
        </w:tc>
        <w:tc>
          <w:tcPr>
            <w:tcW w:type="dxa" w:w="699"/>
            <w:shd w:fill="FFFFFF"/>
          </w:tcPr>
          <w:p>
            <w:pPr>
              <w:jc w:val="center"/>
            </w:pPr>
            <w:r>
              <w:rPr>
                <w:sz w:val="18"/>
              </w:rPr>
              <w:t>0.112 mm</w:t>
            </w:r>
          </w:p>
        </w:tc>
        <w:tc>
          <w:tcPr>
            <w:tcW w:type="dxa" w:w="699"/>
            <w:shd w:fill="FFFFFF"/>
          </w:tcPr>
          <w:p>
            <w:pPr>
              <w:jc w:val="center"/>
            </w:pPr>
            <w:r>
              <w:rPr>
                <w:sz w:val="18"/>
              </w:rPr>
              <w:t>0.617</w:t>
            </w:r>
          </w:p>
        </w:tc>
        <w:tc>
          <w:tcPr>
            <w:tcW w:type="dxa" w:w="699"/>
            <w:shd w:fill="FFFFFF"/>
          </w:tcPr>
          <w:p>
            <w:pPr>
              <w:jc w:val="center"/>
            </w:pPr>
            <w:r>
              <w:rPr>
                <w:sz w:val="18"/>
              </w:rPr>
              <w:t>596 / 103 / 572 / 1332</w:t>
            </w:r>
          </w:p>
        </w:tc>
      </w:tr>
      <w:tr>
        <w:tc>
          <w:tcPr>
            <w:tcW w:type="dxa" w:w="699"/>
            <w:shd w:fill="F2F6FA"/>
          </w:tcPr>
          <w:p>
            <w:pPr>
              <w:jc w:val="left"/>
            </w:pPr>
            <w:r>
              <w:rPr>
                <w:b/>
                <w:sz w:val="18"/>
              </w:rPr>
              <w:t>Validation</w:t>
            </w:r>
          </w:p>
        </w:tc>
        <w:tc>
          <w:tcPr>
            <w:tcW w:type="dxa" w:w="699"/>
            <w:shd w:fill="F2F6FA"/>
          </w:tcPr>
          <w:p>
            <w:pPr>
              <w:jc w:val="center"/>
            </w:pPr>
            <w:r>
              <w:rPr>
                <w:sz w:val="18"/>
              </w:rPr>
              <w:t>200</w:t>
            </w:r>
          </w:p>
        </w:tc>
        <w:tc>
          <w:tcPr>
            <w:tcW w:type="dxa" w:w="699"/>
            <w:shd w:fill="F2F6FA"/>
          </w:tcPr>
          <w:p>
            <w:pPr>
              <w:jc w:val="center"/>
            </w:pPr>
            <w:r>
              <w:rPr>
                <w:sz w:val="18"/>
              </w:rPr>
              <w:t>400</w:t>
            </w:r>
          </w:p>
        </w:tc>
        <w:tc>
          <w:tcPr>
            <w:tcW w:type="dxa" w:w="699"/>
            <w:shd w:fill="F2F6FA"/>
          </w:tcPr>
          <w:p>
            <w:pPr>
              <w:jc w:val="center"/>
            </w:pPr>
            <w:r>
              <w:rPr>
                <w:sz w:val="18"/>
              </w:rPr>
              <w:t>81.50%</w:t>
            </w:r>
          </w:p>
        </w:tc>
        <w:tc>
          <w:tcPr>
            <w:tcW w:type="dxa" w:w="699"/>
            <w:shd w:fill="F2F6FA"/>
          </w:tcPr>
          <w:p>
            <w:pPr>
              <w:jc w:val="center"/>
            </w:pPr>
            <w:r>
              <w:rPr>
                <w:sz w:val="18"/>
              </w:rPr>
              <w:t>81.50%</w:t>
            </w:r>
          </w:p>
        </w:tc>
        <w:tc>
          <w:tcPr>
            <w:tcW w:type="dxa" w:w="699"/>
            <w:shd w:fill="F2F6FA"/>
          </w:tcPr>
          <w:p>
            <w:pPr>
              <w:jc w:val="center"/>
            </w:pPr>
            <w:r>
              <w:rPr>
                <w:sz w:val="18"/>
              </w:rPr>
              <w:t>0.8734</w:t>
            </w:r>
          </w:p>
        </w:tc>
        <w:tc>
          <w:tcPr>
            <w:tcW w:type="dxa" w:w="699"/>
            <w:shd w:fill="F2F6FA"/>
          </w:tcPr>
          <w:p>
            <w:pPr>
              <w:jc w:val="center"/>
            </w:pPr>
            <w:r>
              <w:rPr>
                <w:sz w:val="18"/>
              </w:rPr>
              <w:t>85.00%</w:t>
            </w:r>
          </w:p>
        </w:tc>
        <w:tc>
          <w:tcPr>
            <w:tcW w:type="dxa" w:w="699"/>
            <w:shd w:fill="F2F6FA"/>
          </w:tcPr>
          <w:p>
            <w:pPr>
              <w:jc w:val="center"/>
            </w:pPr>
            <w:r>
              <w:rPr>
                <w:sz w:val="18"/>
              </w:rPr>
              <w:t>78.00%</w:t>
            </w:r>
          </w:p>
        </w:tc>
        <w:tc>
          <w:tcPr>
            <w:tcW w:type="dxa" w:w="699"/>
            <w:shd w:fill="F2F6FA"/>
          </w:tcPr>
          <w:p>
            <w:pPr>
              <w:jc w:val="center"/>
            </w:pPr>
            <w:r>
              <w:rPr>
                <w:sz w:val="18"/>
              </w:rPr>
              <w:t>79.44%</w:t>
            </w:r>
          </w:p>
        </w:tc>
        <w:tc>
          <w:tcPr>
            <w:tcW w:type="dxa" w:w="699"/>
            <w:shd w:fill="F2F6FA"/>
          </w:tcPr>
          <w:p>
            <w:pPr>
              <w:jc w:val="center"/>
            </w:pPr>
            <w:r>
              <w:rPr>
                <w:sz w:val="18"/>
              </w:rPr>
              <w:t>0.8213</w:t>
            </w:r>
          </w:p>
        </w:tc>
        <w:tc>
          <w:tcPr>
            <w:tcW w:type="dxa" w:w="699"/>
            <w:shd w:fill="F2F6FA"/>
          </w:tcPr>
          <w:p>
            <w:pPr>
              <w:jc w:val="center"/>
            </w:pPr>
            <w:r>
              <w:rPr>
                <w:sz w:val="18"/>
              </w:rPr>
              <w:t>0.6315</w:t>
            </w:r>
          </w:p>
        </w:tc>
        <w:tc>
          <w:tcPr>
            <w:tcW w:type="dxa" w:w="699"/>
            <w:shd w:fill="F2F6FA"/>
          </w:tcPr>
          <w:p>
            <w:pPr>
              <w:jc w:val="center"/>
            </w:pPr>
            <w:r>
              <w:rPr>
                <w:sz w:val="18"/>
              </w:rPr>
              <w:t>0.141 mm</w:t>
            </w:r>
          </w:p>
        </w:tc>
        <w:tc>
          <w:tcPr>
            <w:tcW w:type="dxa" w:w="699"/>
            <w:shd w:fill="F2F6FA"/>
          </w:tcPr>
          <w:p>
            <w:pPr>
              <w:jc w:val="center"/>
            </w:pPr>
            <w:r>
              <w:rPr>
                <w:sz w:val="18"/>
              </w:rPr>
              <w:t>0.656</w:t>
            </w:r>
          </w:p>
        </w:tc>
        <w:tc>
          <w:tcPr>
            <w:tcW w:type="dxa" w:w="699"/>
            <w:shd w:fill="F2F6FA"/>
          </w:tcPr>
          <w:p>
            <w:pPr>
              <w:jc w:val="center"/>
            </w:pPr>
            <w:r>
              <w:rPr>
                <w:sz w:val="18"/>
              </w:rPr>
              <w:t>78 / 22 / 15 / 85</w:t>
            </w:r>
          </w:p>
        </w:tc>
      </w:tr>
      <w:tr>
        <w:tc>
          <w:tcPr>
            <w:tcW w:type="dxa" w:w="699"/>
            <w:shd w:fill="FFFFFF"/>
          </w:tcPr>
          <w:p>
            <w:pPr>
              <w:jc w:val="left"/>
            </w:pPr>
            <w:r>
              <w:rPr>
                <w:b/>
                <w:sz w:val="18"/>
              </w:rPr>
              <w:t>Testing (Raw)</w:t>
            </w:r>
          </w:p>
        </w:tc>
        <w:tc>
          <w:tcPr>
            <w:tcW w:type="dxa" w:w="699"/>
            <w:shd w:fill="FFFFFF"/>
          </w:tcPr>
          <w:p>
            <w:pPr>
              <w:jc w:val="center"/>
            </w:pPr>
            <w:r>
              <w:rPr>
                <w:sz w:val="18"/>
              </w:rPr>
              <w:t>100</w:t>
            </w:r>
          </w:p>
        </w:tc>
        <w:tc>
          <w:tcPr>
            <w:tcW w:type="dxa" w:w="699"/>
            <w:shd w:fill="FFFFFF"/>
          </w:tcPr>
          <w:p>
            <w:pPr>
              <w:jc w:val="center"/>
            </w:pPr>
            <w:r>
              <w:rPr>
                <w:sz w:val="18"/>
              </w:rPr>
              <w:t>200</w:t>
            </w:r>
          </w:p>
        </w:tc>
        <w:tc>
          <w:tcPr>
            <w:tcW w:type="dxa" w:w="699"/>
            <w:shd w:fill="FFFFFF"/>
          </w:tcPr>
          <w:p>
            <w:pPr>
              <w:jc w:val="center"/>
            </w:pPr>
            <w:r>
              <w:rPr>
                <w:sz w:val="18"/>
              </w:rPr>
              <w:t>88.00%</w:t>
            </w:r>
          </w:p>
        </w:tc>
        <w:tc>
          <w:tcPr>
            <w:tcW w:type="dxa" w:w="699"/>
            <w:shd w:fill="FFFFFF"/>
          </w:tcPr>
          <w:p>
            <w:pPr>
              <w:jc w:val="center"/>
            </w:pPr>
            <w:r>
              <w:rPr>
                <w:sz w:val="18"/>
              </w:rPr>
              <w:t>88.00%</w:t>
            </w:r>
          </w:p>
        </w:tc>
        <w:tc>
          <w:tcPr>
            <w:tcW w:type="dxa" w:w="699"/>
            <w:shd w:fill="FFFFFF"/>
          </w:tcPr>
          <w:p>
            <w:pPr>
              <w:jc w:val="center"/>
            </w:pPr>
            <w:r>
              <w:rPr>
                <w:sz w:val="18"/>
              </w:rPr>
              <w:t>0.9428</w:t>
            </w:r>
          </w:p>
        </w:tc>
        <w:tc>
          <w:tcPr>
            <w:tcW w:type="dxa" w:w="699"/>
            <w:shd w:fill="FFFFFF"/>
          </w:tcPr>
          <w:p>
            <w:pPr>
              <w:jc w:val="center"/>
            </w:pPr>
            <w:r>
              <w:rPr>
                <w:sz w:val="18"/>
              </w:rPr>
              <w:t>88.00%</w:t>
            </w:r>
          </w:p>
        </w:tc>
        <w:tc>
          <w:tcPr>
            <w:tcW w:type="dxa" w:w="699"/>
            <w:shd w:fill="FFFFFF"/>
          </w:tcPr>
          <w:p>
            <w:pPr>
              <w:jc w:val="center"/>
            </w:pPr>
            <w:r>
              <w:rPr>
                <w:sz w:val="18"/>
              </w:rPr>
              <w:t>88.00%</w:t>
            </w:r>
          </w:p>
        </w:tc>
        <w:tc>
          <w:tcPr>
            <w:tcW w:type="dxa" w:w="699"/>
            <w:shd w:fill="FFFFFF"/>
          </w:tcPr>
          <w:p>
            <w:pPr>
              <w:jc w:val="center"/>
            </w:pPr>
            <w:r>
              <w:rPr>
                <w:sz w:val="18"/>
              </w:rPr>
              <w:t>88.00%</w:t>
            </w:r>
          </w:p>
        </w:tc>
        <w:tc>
          <w:tcPr>
            <w:tcW w:type="dxa" w:w="699"/>
            <w:shd w:fill="FFFFFF"/>
          </w:tcPr>
          <w:p>
            <w:pPr>
              <w:jc w:val="center"/>
            </w:pPr>
            <w:r>
              <w:rPr>
                <w:sz w:val="18"/>
              </w:rPr>
              <w:t>0.8800</w:t>
            </w:r>
          </w:p>
        </w:tc>
        <w:tc>
          <w:tcPr>
            <w:tcW w:type="dxa" w:w="699"/>
            <w:shd w:fill="FFFFFF"/>
          </w:tcPr>
          <w:p>
            <w:pPr>
              <w:jc w:val="center"/>
            </w:pPr>
            <w:r>
              <w:rPr>
                <w:sz w:val="18"/>
              </w:rPr>
              <w:t>0.7600</w:t>
            </w:r>
          </w:p>
        </w:tc>
        <w:tc>
          <w:tcPr>
            <w:tcW w:type="dxa" w:w="699"/>
            <w:shd w:fill="FFFFFF"/>
          </w:tcPr>
          <w:p>
            <w:pPr>
              <w:jc w:val="center"/>
            </w:pPr>
            <w:r>
              <w:rPr>
                <w:sz w:val="18"/>
              </w:rPr>
              <w:t>0.113 mm</w:t>
            </w:r>
          </w:p>
        </w:tc>
        <w:tc>
          <w:tcPr>
            <w:tcW w:type="dxa" w:w="699"/>
            <w:shd w:fill="FFFFFF"/>
          </w:tcPr>
          <w:p>
            <w:pPr>
              <w:jc w:val="center"/>
            </w:pPr>
            <w:r>
              <w:rPr>
                <w:sz w:val="18"/>
              </w:rPr>
              <w:t>0.748</w:t>
            </w:r>
          </w:p>
        </w:tc>
        <w:tc>
          <w:tcPr>
            <w:tcW w:type="dxa" w:w="699"/>
            <w:shd w:fill="FFFFFF"/>
          </w:tcPr>
          <w:p>
            <w:pPr>
              <w:jc w:val="center"/>
            </w:pPr>
            <w:r>
              <w:rPr>
                <w:sz w:val="18"/>
              </w:rPr>
              <w:t>44 / 6 / 6 / 44</w:t>
            </w:r>
          </w:p>
        </w:tc>
      </w:tr>
    </w:tbl>
    <w:p/>
    <w:p>
      <w:pPr>
        <w:jc w:val="center"/>
      </w:pPr>
      <w:r>
        <w:drawing>
          <wp:inline xmlns:a="http://schemas.openxmlformats.org/drawingml/2006/main" xmlns:pic="http://schemas.openxmlformats.org/drawingml/2006/picture">
            <wp:extent cx="5943600" cy="1894723"/>
            <wp:docPr id="2" name="Picture 2"/>
            <wp:cNvGraphicFramePr>
              <a:graphicFrameLocks noChangeAspect="1"/>
            </wp:cNvGraphicFramePr>
            <a:graphic>
              <a:graphicData uri="http://schemas.openxmlformats.org/drawingml/2006/picture">
                <pic:pic>
                  <pic:nvPicPr>
                    <pic:cNvPr id="0" name="fig1_cimt_confusion_matrices_all_splits.png"/>
                    <pic:cNvPicPr/>
                  </pic:nvPicPr>
                  <pic:blipFill>
                    <a:blip r:embed="rId10"/>
                    <a:stretch>
                      <a:fillRect/>
                    </a:stretch>
                  </pic:blipFill>
                  <pic:spPr>
                    <a:xfrm>
                      <a:off x="0" y="0"/>
                      <a:ext cx="5943600" cy="1894723"/>
                    </a:xfrm>
                    <a:prstGeom prst="rect"/>
                  </pic:spPr>
                </pic:pic>
              </a:graphicData>
            </a:graphic>
          </wp:inline>
        </w:drawing>
      </w:r>
    </w:p>
    <w:p>
      <w:pPr>
        <w:pStyle w:val="Heading2"/>
      </w:pPr>
      <w:r>
        <w:t>4.2 Multi-Tier Clinical Sensitivity &amp; Triage Analysis (Test Cohort)</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1F4E79"/>
          </w:tcPr>
          <w:p>
            <w:pPr>
              <w:jc w:val="center"/>
            </w:pPr>
            <w:r>
              <w:rPr>
                <w:b/>
                <w:color w:val="FFFFFF"/>
                <w:sz w:val="19"/>
              </w:rPr>
              <w:t>Validation Tier</w:t>
            </w:r>
          </w:p>
        </w:tc>
        <w:tc>
          <w:tcPr>
            <w:tcW w:type="dxa" w:w="1088"/>
            <w:shd w:fill="1F4E79"/>
          </w:tcPr>
          <w:p>
            <w:pPr>
              <w:jc w:val="center"/>
            </w:pPr>
            <w:r>
              <w:rPr>
                <w:b/>
                <w:color w:val="FFFFFF"/>
                <w:sz w:val="19"/>
              </w:rPr>
              <w:t>Cohort Criteria</w:t>
            </w:r>
          </w:p>
        </w:tc>
        <w:tc>
          <w:tcPr>
            <w:tcW w:type="dxa" w:w="1088"/>
            <w:shd w:fill="1F4E79"/>
          </w:tcPr>
          <w:p>
            <w:pPr>
              <w:jc w:val="center"/>
            </w:pPr>
            <w:r>
              <w:rPr>
                <w:b/>
                <w:color w:val="FFFFFF"/>
                <w:sz w:val="19"/>
              </w:rPr>
              <w:t>Sample (N)</w:t>
            </w:r>
          </w:p>
        </w:tc>
        <w:tc>
          <w:tcPr>
            <w:tcW w:type="dxa" w:w="1088"/>
            <w:shd w:fill="1F4E79"/>
          </w:tcPr>
          <w:p>
            <w:pPr>
              <w:jc w:val="center"/>
            </w:pPr>
            <w:r>
              <w:rPr>
                <w:b/>
                <w:color w:val="FFFFFF"/>
                <w:sz w:val="19"/>
              </w:rPr>
              <w:t>Accuracy</w:t>
            </w:r>
          </w:p>
        </w:tc>
        <w:tc>
          <w:tcPr>
            <w:tcW w:type="dxa" w:w="1088"/>
            <w:shd w:fill="1F4E79"/>
          </w:tcPr>
          <w:p>
            <w:pPr>
              <w:jc w:val="center"/>
            </w:pPr>
            <w:r>
              <w:rPr>
                <w:b/>
                <w:color w:val="FFFFFF"/>
                <w:sz w:val="19"/>
              </w:rPr>
              <w:t>AUROC</w:t>
            </w:r>
          </w:p>
        </w:tc>
        <w:tc>
          <w:tcPr>
            <w:tcW w:type="dxa" w:w="1088"/>
            <w:shd w:fill="1F4E79"/>
          </w:tcPr>
          <w:p>
            <w:pPr>
              <w:jc w:val="center"/>
            </w:pPr>
            <w:r>
              <w:rPr>
                <w:b/>
                <w:color w:val="FFFFFF"/>
                <w:sz w:val="19"/>
              </w:rPr>
              <w:t>Sensitivity</w:t>
            </w:r>
          </w:p>
        </w:tc>
        <w:tc>
          <w:tcPr>
            <w:tcW w:type="dxa" w:w="1088"/>
            <w:shd w:fill="1F4E79"/>
          </w:tcPr>
          <w:p>
            <w:pPr>
              <w:jc w:val="center"/>
            </w:pPr>
            <w:r>
              <w:rPr>
                <w:b/>
                <w:color w:val="FFFFFF"/>
                <w:sz w:val="19"/>
              </w:rPr>
              <w:t>Specificity</w:t>
            </w:r>
          </w:p>
        </w:tc>
        <w:tc>
          <w:tcPr>
            <w:tcW w:type="dxa" w:w="1088"/>
            <w:shd w:fill="1F4E79"/>
          </w:tcPr>
          <w:p>
            <w:pPr>
              <w:jc w:val="center"/>
            </w:pPr>
            <w:r>
              <w:rPr>
                <w:b/>
                <w:color w:val="FFFFFF"/>
                <w:sz w:val="19"/>
              </w:rPr>
              <w:t>FN</w:t>
            </w:r>
          </w:p>
        </w:tc>
        <w:tc>
          <w:tcPr>
            <w:tcW w:type="dxa" w:w="1088"/>
            <w:shd w:fill="1F4E79"/>
          </w:tcPr>
          <w:p>
            <w:pPr>
              <w:jc w:val="center"/>
            </w:pPr>
            <w:r>
              <w:rPr>
                <w:b/>
                <w:color w:val="FFFFFF"/>
                <w:sz w:val="19"/>
              </w:rPr>
              <w:t>Clinical Interpretation</w:t>
            </w:r>
          </w:p>
        </w:tc>
      </w:tr>
      <w:tr>
        <w:tc>
          <w:tcPr>
            <w:tcW w:type="dxa" w:w="1088"/>
            <w:shd w:fill="FFFFFF"/>
          </w:tcPr>
          <w:p>
            <w:pPr>
              <w:jc w:val="left"/>
            </w:pPr>
            <w:r>
              <w:rPr>
                <w:b/>
                <w:sz w:val="18"/>
              </w:rPr>
              <w:t>Tier 1: Strict Raw</w:t>
            </w:r>
          </w:p>
        </w:tc>
        <w:tc>
          <w:tcPr>
            <w:tcW w:type="dxa" w:w="1088"/>
            <w:shd w:fill="FFFFFF"/>
          </w:tcPr>
          <w:p>
            <w:pPr>
              <w:jc w:val="center"/>
            </w:pPr>
            <w:r>
              <w:rPr>
                <w:sz w:val="18"/>
              </w:rPr>
              <w:t>All test patients; zero exclusions</w:t>
            </w:r>
          </w:p>
        </w:tc>
        <w:tc>
          <w:tcPr>
            <w:tcW w:type="dxa" w:w="1088"/>
            <w:shd w:fill="FFFFFF"/>
          </w:tcPr>
          <w:p>
            <w:pPr>
              <w:jc w:val="center"/>
            </w:pPr>
            <w:r>
              <w:rPr>
                <w:sz w:val="18"/>
              </w:rPr>
              <w:t>N = 100</w:t>
            </w:r>
          </w:p>
        </w:tc>
        <w:tc>
          <w:tcPr>
            <w:tcW w:type="dxa" w:w="1088"/>
            <w:shd w:fill="FFFFFF"/>
          </w:tcPr>
          <w:p>
            <w:pPr>
              <w:jc w:val="center"/>
            </w:pPr>
            <w:r>
              <w:rPr>
                <w:sz w:val="18"/>
              </w:rPr>
              <w:t>88.0%–89.0%</w:t>
            </w:r>
          </w:p>
        </w:tc>
        <w:tc>
          <w:tcPr>
            <w:tcW w:type="dxa" w:w="1088"/>
            <w:shd w:fill="FFFFFF"/>
          </w:tcPr>
          <w:p>
            <w:pPr>
              <w:jc w:val="center"/>
            </w:pPr>
            <w:r>
              <w:rPr>
                <w:sz w:val="18"/>
              </w:rPr>
              <w:t>0.9428–0.9472</w:t>
            </w:r>
          </w:p>
        </w:tc>
        <w:tc>
          <w:tcPr>
            <w:tcW w:type="dxa" w:w="1088"/>
            <w:shd w:fill="FFFFFF"/>
          </w:tcPr>
          <w:p>
            <w:pPr>
              <w:jc w:val="center"/>
            </w:pPr>
            <w:r>
              <w:rPr>
                <w:sz w:val="18"/>
              </w:rPr>
              <w:t>88.0%–90.0%</w:t>
            </w:r>
          </w:p>
        </w:tc>
        <w:tc>
          <w:tcPr>
            <w:tcW w:type="dxa" w:w="1088"/>
            <w:shd w:fill="FFFFFF"/>
          </w:tcPr>
          <w:p>
            <w:pPr>
              <w:jc w:val="center"/>
            </w:pPr>
            <w:r>
              <w:rPr>
                <w:sz w:val="18"/>
              </w:rPr>
              <w:t>88.0%–92.0%</w:t>
            </w:r>
          </w:p>
        </w:tc>
        <w:tc>
          <w:tcPr>
            <w:tcW w:type="dxa" w:w="1088"/>
            <w:shd w:fill="FFFFFF"/>
          </w:tcPr>
          <w:p>
            <w:pPr>
              <w:jc w:val="center"/>
            </w:pPr>
            <w:r>
              <w:rPr>
                <w:sz w:val="18"/>
              </w:rPr>
              <w:t>5–6</w:t>
            </w:r>
          </w:p>
        </w:tc>
        <w:tc>
          <w:tcPr>
            <w:tcW w:type="dxa" w:w="1088"/>
            <w:shd w:fill="FFFFFF"/>
          </w:tcPr>
          <w:p>
            <w:pPr>
              <w:jc w:val="center"/>
            </w:pPr>
            <w:r>
              <w:rPr>
                <w:sz w:val="18"/>
              </w:rPr>
              <w:t>Primary unfiltered frontline performance (95% CI: 80.2%–93.0%)</w:t>
            </w:r>
          </w:p>
        </w:tc>
      </w:tr>
      <w:tr>
        <w:tc>
          <w:tcPr>
            <w:tcW w:type="dxa" w:w="1088"/>
            <w:shd w:fill="F2F6FA"/>
          </w:tcPr>
          <w:p>
            <w:pPr>
              <w:jc w:val="left"/>
            </w:pPr>
            <w:r>
              <w:rPr>
                <w:b/>
                <w:sz w:val="18"/>
              </w:rPr>
              <w:t>Tier 2: Boundary Filtered</w:t>
            </w:r>
          </w:p>
        </w:tc>
        <w:tc>
          <w:tcPr>
            <w:tcW w:type="dxa" w:w="1088"/>
            <w:shd w:fill="F2F6FA"/>
          </w:tcPr>
          <w:p>
            <w:pPr>
              <w:jc w:val="center"/>
            </w:pPr>
            <w:r>
              <w:rPr>
                <w:sz w:val="18"/>
              </w:rPr>
              <w:t>Excludes CIMT == 0.90 mm (±0.05 mm caliper noise)</w:t>
            </w:r>
          </w:p>
        </w:tc>
        <w:tc>
          <w:tcPr>
            <w:tcW w:type="dxa" w:w="1088"/>
            <w:shd w:fill="F2F6FA"/>
          </w:tcPr>
          <w:p>
            <w:pPr>
              <w:jc w:val="center"/>
            </w:pPr>
            <w:r>
              <w:rPr>
                <w:sz w:val="18"/>
              </w:rPr>
              <w:t>N = 92</w:t>
            </w:r>
          </w:p>
        </w:tc>
        <w:tc>
          <w:tcPr>
            <w:tcW w:type="dxa" w:w="1088"/>
            <w:shd w:fill="F2F6FA"/>
          </w:tcPr>
          <w:p>
            <w:pPr>
              <w:jc w:val="center"/>
            </w:pPr>
            <w:r>
              <w:rPr>
                <w:sz w:val="18"/>
              </w:rPr>
              <w:t>92.39%</w:t>
            </w:r>
          </w:p>
        </w:tc>
        <w:tc>
          <w:tcPr>
            <w:tcW w:type="dxa" w:w="1088"/>
            <w:shd w:fill="F2F6FA"/>
          </w:tcPr>
          <w:p>
            <w:pPr>
              <w:jc w:val="center"/>
            </w:pPr>
            <w:r>
              <w:rPr>
                <w:sz w:val="18"/>
              </w:rPr>
              <w:t>0.9714</w:t>
            </w:r>
          </w:p>
        </w:tc>
        <w:tc>
          <w:tcPr>
            <w:tcW w:type="dxa" w:w="1088"/>
            <w:shd w:fill="F2F6FA"/>
          </w:tcPr>
          <w:p>
            <w:pPr>
              <w:jc w:val="center"/>
            </w:pPr>
            <w:r>
              <w:rPr>
                <w:sz w:val="18"/>
              </w:rPr>
              <w:t>97.62%</w:t>
            </w:r>
          </w:p>
        </w:tc>
        <w:tc>
          <w:tcPr>
            <w:tcW w:type="dxa" w:w="1088"/>
            <w:shd w:fill="F2F6FA"/>
          </w:tcPr>
          <w:p>
            <w:pPr>
              <w:jc w:val="center"/>
            </w:pPr>
            <w:r>
              <w:rPr>
                <w:sz w:val="18"/>
              </w:rPr>
              <w:t>88.00%</w:t>
            </w:r>
          </w:p>
        </w:tc>
        <w:tc>
          <w:tcPr>
            <w:tcW w:type="dxa" w:w="1088"/>
            <w:shd w:fill="F2F6FA"/>
          </w:tcPr>
          <w:p>
            <w:pPr>
              <w:jc w:val="center"/>
            </w:pPr>
            <w:r>
              <w:rPr>
                <w:sz w:val="18"/>
              </w:rPr>
              <w:t>1</w:t>
            </w:r>
          </w:p>
        </w:tc>
        <w:tc>
          <w:tcPr>
            <w:tcW w:type="dxa" w:w="1088"/>
            <w:shd w:fill="F2F6FA"/>
          </w:tcPr>
          <w:p>
            <w:pPr>
              <w:jc w:val="center"/>
            </w:pPr>
            <w:r>
              <w:rPr>
                <w:sz w:val="18"/>
              </w:rPr>
              <w:t>Sensitivity analysis removing ultrasound boundary ambiguity (41/42 caught)</w:t>
            </w:r>
          </w:p>
        </w:tc>
      </w:tr>
      <w:tr>
        <w:tc>
          <w:tcPr>
            <w:tcW w:type="dxa" w:w="1088"/>
            <w:shd w:fill="FFFFFF"/>
          </w:tcPr>
          <w:p>
            <w:pPr>
              <w:jc w:val="left"/>
            </w:pPr>
            <w:r>
              <w:rPr>
                <w:b/>
                <w:sz w:val="18"/>
              </w:rPr>
              <w:t>Tier 3: Selective Triage</w:t>
            </w:r>
          </w:p>
        </w:tc>
        <w:tc>
          <w:tcPr>
            <w:tcW w:type="dxa" w:w="1088"/>
            <w:shd w:fill="FFFFFF"/>
          </w:tcPr>
          <w:p>
            <w:pPr>
              <w:jc w:val="center"/>
            </w:pPr>
            <w:r>
              <w:rPr>
                <w:sz w:val="18"/>
              </w:rPr>
              <w:t>Decisive cases (p &lt;= 0.78 or &gt;= 0.84); 20% deferred</w:t>
            </w:r>
          </w:p>
        </w:tc>
        <w:tc>
          <w:tcPr>
            <w:tcW w:type="dxa" w:w="1088"/>
            <w:shd w:fill="FFFFFF"/>
          </w:tcPr>
          <w:p>
            <w:pPr>
              <w:jc w:val="center"/>
            </w:pPr>
            <w:r>
              <w:rPr>
                <w:sz w:val="18"/>
              </w:rPr>
              <w:t>N = 80</w:t>
            </w:r>
          </w:p>
        </w:tc>
        <w:tc>
          <w:tcPr>
            <w:tcW w:type="dxa" w:w="1088"/>
            <w:shd w:fill="FFFFFF"/>
          </w:tcPr>
          <w:p>
            <w:pPr>
              <w:jc w:val="center"/>
            </w:pPr>
            <w:r>
              <w:rPr>
                <w:sz w:val="18"/>
              </w:rPr>
              <w:t>95.00%</w:t>
            </w:r>
          </w:p>
        </w:tc>
        <w:tc>
          <w:tcPr>
            <w:tcW w:type="dxa" w:w="1088"/>
            <w:shd w:fill="FFFFFF"/>
          </w:tcPr>
          <w:p>
            <w:pPr>
              <w:jc w:val="center"/>
            </w:pPr>
            <w:r>
              <w:rPr>
                <w:sz w:val="18"/>
              </w:rPr>
              <w:t>0.9855</w:t>
            </w:r>
          </w:p>
        </w:tc>
        <w:tc>
          <w:tcPr>
            <w:tcW w:type="dxa" w:w="1088"/>
            <w:shd w:fill="FFFFFF"/>
          </w:tcPr>
          <w:p>
            <w:pPr>
              <w:jc w:val="center"/>
            </w:pPr>
            <w:r>
              <w:rPr>
                <w:sz w:val="18"/>
              </w:rPr>
              <w:t>97.22%</w:t>
            </w:r>
          </w:p>
        </w:tc>
        <w:tc>
          <w:tcPr>
            <w:tcW w:type="dxa" w:w="1088"/>
            <w:shd w:fill="FFFFFF"/>
          </w:tcPr>
          <w:p>
            <w:pPr>
              <w:jc w:val="center"/>
            </w:pPr>
            <w:r>
              <w:rPr>
                <w:sz w:val="18"/>
              </w:rPr>
              <w:t>93.18%</w:t>
            </w:r>
          </w:p>
        </w:tc>
        <w:tc>
          <w:tcPr>
            <w:tcW w:type="dxa" w:w="1088"/>
            <w:shd w:fill="FFFFFF"/>
          </w:tcPr>
          <w:p>
            <w:pPr>
              <w:jc w:val="center"/>
            </w:pPr>
            <w:r>
              <w:rPr>
                <w:sz w:val="18"/>
              </w:rPr>
              <w:t>1</w:t>
            </w:r>
          </w:p>
        </w:tc>
        <w:tc>
          <w:tcPr>
            <w:tcW w:type="dxa" w:w="1088"/>
            <w:shd w:fill="FFFFFF"/>
          </w:tcPr>
          <w:p>
            <w:pPr>
              <w:jc w:val="center"/>
            </w:pPr>
            <w:r>
              <w:rPr>
                <w:sz w:val="18"/>
              </w:rPr>
              <w:t>Selective prediction: 20 borderline patients referred for ultrasound</w:t>
            </w:r>
          </w:p>
        </w:tc>
      </w:tr>
    </w:tbl>
    <w:p/>
    <w:p>
      <w:pPr>
        <w:pStyle w:val="Heading2"/>
      </w:pPr>
      <w:r>
        <w:t>4.3 MuReD 5-Disease Retinal Screening Across All Splits</w:t>
      </w:r>
    </w:p>
    <w:tbl>
      <w:tblPr>
        <w:tblStyle w:val="TableGrid"/>
        <w:tblW w:type="auto" w:w="0"/>
        <w:jc w:val="center"/>
        <w:tblLook w:firstColumn="1" w:firstRow="1" w:lastColumn="0" w:lastRow="0" w:noHBand="0" w:noVBand="1" w:val="04A0"/>
      </w:tblPr>
      <w:tblGrid>
        <w:gridCol w:w="816"/>
        <w:gridCol w:w="816"/>
        <w:gridCol w:w="816"/>
        <w:gridCol w:w="816"/>
        <w:gridCol w:w="816"/>
        <w:gridCol w:w="816"/>
        <w:gridCol w:w="816"/>
        <w:gridCol w:w="816"/>
        <w:gridCol w:w="816"/>
        <w:gridCol w:w="816"/>
        <w:gridCol w:w="816"/>
        <w:gridCol w:w="816"/>
      </w:tblGrid>
      <w:tr>
        <w:tc>
          <w:tcPr>
            <w:tcW w:type="dxa" w:w="816"/>
            <w:shd w:fill="1F4E79"/>
          </w:tcPr>
          <w:p>
            <w:pPr>
              <w:jc w:val="center"/>
            </w:pPr>
            <w:r>
              <w:rPr>
                <w:b/>
                <w:color w:val="FFFFFF"/>
                <w:sz w:val="19"/>
              </w:rPr>
              <w:t>Split</w:t>
            </w:r>
          </w:p>
        </w:tc>
        <w:tc>
          <w:tcPr>
            <w:tcW w:type="dxa" w:w="816"/>
            <w:shd w:fill="1F4E79"/>
          </w:tcPr>
          <w:p>
            <w:pPr>
              <w:jc w:val="center"/>
            </w:pPr>
            <w:r>
              <w:rPr>
                <w:b/>
                <w:color w:val="FFFFFF"/>
                <w:sz w:val="19"/>
              </w:rPr>
              <w:t>Disease</w:t>
            </w:r>
          </w:p>
        </w:tc>
        <w:tc>
          <w:tcPr>
            <w:tcW w:type="dxa" w:w="816"/>
            <w:shd w:fill="1F4E79"/>
          </w:tcPr>
          <w:p>
            <w:pPr>
              <w:jc w:val="center"/>
            </w:pPr>
            <w:r>
              <w:rPr>
                <w:b/>
                <w:color w:val="FFFFFF"/>
                <w:sz w:val="19"/>
              </w:rPr>
              <w:t>Positives</w:t>
            </w:r>
          </w:p>
        </w:tc>
        <w:tc>
          <w:tcPr>
            <w:tcW w:type="dxa" w:w="816"/>
            <w:shd w:fill="1F4E79"/>
          </w:tcPr>
          <w:p>
            <w:pPr>
              <w:jc w:val="center"/>
            </w:pPr>
            <w:r>
              <w:rPr>
                <w:b/>
                <w:color w:val="FFFFFF"/>
                <w:sz w:val="19"/>
              </w:rPr>
              <w:t>Acc (%)</w:t>
            </w:r>
          </w:p>
        </w:tc>
        <w:tc>
          <w:tcPr>
            <w:tcW w:type="dxa" w:w="816"/>
            <w:shd w:fill="1F4E79"/>
          </w:tcPr>
          <w:p>
            <w:pPr>
              <w:jc w:val="center"/>
            </w:pPr>
            <w:r>
              <w:rPr>
                <w:b/>
                <w:color w:val="FFFFFF"/>
                <w:sz w:val="19"/>
              </w:rPr>
              <w:t>Bal. Acc</w:t>
            </w:r>
          </w:p>
        </w:tc>
        <w:tc>
          <w:tcPr>
            <w:tcW w:type="dxa" w:w="816"/>
            <w:shd w:fill="1F4E79"/>
          </w:tcPr>
          <w:p>
            <w:pPr>
              <w:jc w:val="center"/>
            </w:pPr>
            <w:r>
              <w:rPr>
                <w:b/>
                <w:color w:val="FFFFFF"/>
                <w:sz w:val="19"/>
              </w:rPr>
              <w:t>AUROC</w:t>
            </w:r>
          </w:p>
        </w:tc>
        <w:tc>
          <w:tcPr>
            <w:tcW w:type="dxa" w:w="816"/>
            <w:shd w:fill="1F4E79"/>
          </w:tcPr>
          <w:p>
            <w:pPr>
              <w:jc w:val="center"/>
            </w:pPr>
            <w:r>
              <w:rPr>
                <w:b/>
                <w:color w:val="FFFFFF"/>
                <w:sz w:val="19"/>
              </w:rPr>
              <w:t>Sens (%)</w:t>
            </w:r>
          </w:p>
        </w:tc>
        <w:tc>
          <w:tcPr>
            <w:tcW w:type="dxa" w:w="816"/>
            <w:shd w:fill="1F4E79"/>
          </w:tcPr>
          <w:p>
            <w:pPr>
              <w:jc w:val="center"/>
            </w:pPr>
            <w:r>
              <w:rPr>
                <w:b/>
                <w:color w:val="FFFFFF"/>
                <w:sz w:val="19"/>
              </w:rPr>
              <w:t>Spec (%)</w:t>
            </w:r>
          </w:p>
        </w:tc>
        <w:tc>
          <w:tcPr>
            <w:tcW w:type="dxa" w:w="816"/>
            <w:shd w:fill="1F4E79"/>
          </w:tcPr>
          <w:p>
            <w:pPr>
              <w:jc w:val="center"/>
            </w:pPr>
            <w:r>
              <w:rPr>
                <w:b/>
                <w:color w:val="FFFFFF"/>
                <w:sz w:val="19"/>
              </w:rPr>
              <w:t>Prec (%)</w:t>
            </w:r>
          </w:p>
        </w:tc>
        <w:tc>
          <w:tcPr>
            <w:tcW w:type="dxa" w:w="816"/>
            <w:shd w:fill="1F4E79"/>
          </w:tcPr>
          <w:p>
            <w:pPr>
              <w:jc w:val="center"/>
            </w:pPr>
            <w:r>
              <w:rPr>
                <w:b/>
                <w:color w:val="FFFFFF"/>
                <w:sz w:val="19"/>
              </w:rPr>
              <w:t>F1</w:t>
            </w:r>
          </w:p>
        </w:tc>
        <w:tc>
          <w:tcPr>
            <w:tcW w:type="dxa" w:w="816"/>
            <w:shd w:fill="1F4E79"/>
          </w:tcPr>
          <w:p>
            <w:pPr>
              <w:jc w:val="center"/>
            </w:pPr>
            <w:r>
              <w:rPr>
                <w:b/>
                <w:color w:val="FFFFFF"/>
                <w:sz w:val="19"/>
              </w:rPr>
              <w:t>MCC</w:t>
            </w:r>
          </w:p>
        </w:tc>
        <w:tc>
          <w:tcPr>
            <w:tcW w:type="dxa" w:w="816"/>
            <w:shd w:fill="1F4E79"/>
          </w:tcPr>
          <w:p>
            <w:pPr>
              <w:jc w:val="center"/>
            </w:pPr>
            <w:r>
              <w:rPr>
                <w:b/>
                <w:color w:val="FFFFFF"/>
                <w:sz w:val="19"/>
              </w:rPr>
              <w:t>TN / FP / FN / TP</w:t>
            </w:r>
          </w:p>
        </w:tc>
      </w:tr>
      <w:tr>
        <w:tc>
          <w:tcPr>
            <w:tcW w:type="dxa" w:w="816"/>
            <w:shd w:fill="FFFFFF"/>
          </w:tcPr>
          <w:p>
            <w:pPr>
              <w:jc w:val="left"/>
            </w:pPr>
            <w:r>
              <w:rPr>
                <w:b/>
                <w:sz w:val="18"/>
              </w:rPr>
              <w:t>Train (1,588)</w:t>
            </w:r>
          </w:p>
        </w:tc>
        <w:tc>
          <w:tcPr>
            <w:tcW w:type="dxa" w:w="816"/>
            <w:shd w:fill="FFFFFF"/>
          </w:tcPr>
          <w:p>
            <w:pPr>
              <w:jc w:val="center"/>
            </w:pPr>
            <w:r>
              <w:rPr>
                <w:sz w:val="18"/>
              </w:rPr>
              <w:t>DR (Diabetic Retin.)</w:t>
            </w:r>
          </w:p>
        </w:tc>
        <w:tc>
          <w:tcPr>
            <w:tcW w:type="dxa" w:w="816"/>
            <w:shd w:fill="FFFFFF"/>
          </w:tcPr>
          <w:p>
            <w:pPr>
              <w:jc w:val="center"/>
            </w:pPr>
            <w:r>
              <w:rPr>
                <w:sz w:val="18"/>
              </w:rPr>
              <w:t>356 (22.4%)</w:t>
            </w:r>
          </w:p>
        </w:tc>
        <w:tc>
          <w:tcPr>
            <w:tcW w:type="dxa" w:w="816"/>
            <w:shd w:fill="FFFFFF"/>
          </w:tcPr>
          <w:p>
            <w:pPr>
              <w:jc w:val="center"/>
            </w:pPr>
            <w:r>
              <w:rPr>
                <w:sz w:val="18"/>
              </w:rPr>
              <w:t>97.80%</w:t>
            </w:r>
          </w:p>
        </w:tc>
        <w:tc>
          <w:tcPr>
            <w:tcW w:type="dxa" w:w="816"/>
            <w:shd w:fill="FFFFFF"/>
          </w:tcPr>
          <w:p>
            <w:pPr>
              <w:jc w:val="center"/>
            </w:pPr>
            <w:r>
              <w:rPr>
                <w:sz w:val="18"/>
              </w:rPr>
              <w:t>96.28%</w:t>
            </w:r>
          </w:p>
        </w:tc>
        <w:tc>
          <w:tcPr>
            <w:tcW w:type="dxa" w:w="816"/>
            <w:shd w:fill="FFFFFF"/>
          </w:tcPr>
          <w:p>
            <w:pPr>
              <w:jc w:val="center"/>
            </w:pPr>
            <w:r>
              <w:rPr>
                <w:sz w:val="18"/>
              </w:rPr>
              <w:t>0.9954</w:t>
            </w:r>
          </w:p>
        </w:tc>
        <w:tc>
          <w:tcPr>
            <w:tcW w:type="dxa" w:w="816"/>
            <w:shd w:fill="FFFFFF"/>
          </w:tcPr>
          <w:p>
            <w:pPr>
              <w:jc w:val="center"/>
            </w:pPr>
            <w:r>
              <w:rPr>
                <w:sz w:val="18"/>
              </w:rPr>
              <w:t>93.54%</w:t>
            </w:r>
          </w:p>
        </w:tc>
        <w:tc>
          <w:tcPr>
            <w:tcW w:type="dxa" w:w="816"/>
            <w:shd w:fill="FFFFFF"/>
          </w:tcPr>
          <w:p>
            <w:pPr>
              <w:jc w:val="center"/>
            </w:pPr>
            <w:r>
              <w:rPr>
                <w:sz w:val="18"/>
              </w:rPr>
              <w:t>99.03%</w:t>
            </w:r>
          </w:p>
        </w:tc>
        <w:tc>
          <w:tcPr>
            <w:tcW w:type="dxa" w:w="816"/>
            <w:shd w:fill="FFFFFF"/>
          </w:tcPr>
          <w:p>
            <w:pPr>
              <w:jc w:val="center"/>
            </w:pPr>
            <w:r>
              <w:rPr>
                <w:sz w:val="18"/>
              </w:rPr>
              <w:t>96.52%</w:t>
            </w:r>
          </w:p>
        </w:tc>
        <w:tc>
          <w:tcPr>
            <w:tcW w:type="dxa" w:w="816"/>
            <w:shd w:fill="FFFFFF"/>
          </w:tcPr>
          <w:p>
            <w:pPr>
              <w:jc w:val="center"/>
            </w:pPr>
            <w:r>
              <w:rPr>
                <w:sz w:val="18"/>
              </w:rPr>
              <w:t>0.9501</w:t>
            </w:r>
          </w:p>
        </w:tc>
        <w:tc>
          <w:tcPr>
            <w:tcW w:type="dxa" w:w="816"/>
            <w:shd w:fill="FFFFFF"/>
          </w:tcPr>
          <w:p>
            <w:pPr>
              <w:jc w:val="center"/>
            </w:pPr>
            <w:r>
              <w:rPr>
                <w:sz w:val="18"/>
              </w:rPr>
              <w:t>0.9361</w:t>
            </w:r>
          </w:p>
        </w:tc>
        <w:tc>
          <w:tcPr>
            <w:tcW w:type="dxa" w:w="816"/>
            <w:shd w:fill="FFFFFF"/>
          </w:tcPr>
          <w:p>
            <w:pPr>
              <w:jc w:val="center"/>
            </w:pPr>
            <w:r>
              <w:rPr>
                <w:sz w:val="18"/>
              </w:rPr>
              <w:t>1220 / 12 / 23 / 333</w:t>
            </w:r>
          </w:p>
        </w:tc>
      </w:tr>
      <w:tr>
        <w:tc>
          <w:tcPr>
            <w:tcW w:type="dxa" w:w="816"/>
            <w:shd w:fill="F2F6FA"/>
          </w:tcPr>
          <w:p>
            <w:pPr>
              <w:jc w:val="left"/>
            </w:pPr>
            <w:r>
              <w:rPr>
                <w:b/>
                <w:sz w:val="18"/>
              </w:rPr>
              <w:t>Train (1,588)</w:t>
            </w:r>
          </w:p>
        </w:tc>
        <w:tc>
          <w:tcPr>
            <w:tcW w:type="dxa" w:w="816"/>
            <w:shd w:fill="F2F6FA"/>
          </w:tcPr>
          <w:p>
            <w:pPr>
              <w:jc w:val="center"/>
            </w:pPr>
            <w:r>
              <w:rPr>
                <w:sz w:val="18"/>
              </w:rPr>
              <w:t>MYA (Path. Myopia)</w:t>
            </w:r>
          </w:p>
        </w:tc>
        <w:tc>
          <w:tcPr>
            <w:tcW w:type="dxa" w:w="816"/>
            <w:shd w:fill="F2F6FA"/>
          </w:tcPr>
          <w:p>
            <w:pPr>
              <w:jc w:val="center"/>
            </w:pPr>
            <w:r>
              <w:rPr>
                <w:sz w:val="18"/>
              </w:rPr>
              <w:t>64 (4.0%)</w:t>
            </w:r>
          </w:p>
        </w:tc>
        <w:tc>
          <w:tcPr>
            <w:tcW w:type="dxa" w:w="816"/>
            <w:shd w:fill="F2F6FA"/>
          </w:tcPr>
          <w:p>
            <w:pPr>
              <w:jc w:val="center"/>
            </w:pPr>
            <w:r>
              <w:rPr>
                <w:sz w:val="18"/>
              </w:rPr>
              <w:t>100.0%</w:t>
            </w:r>
          </w:p>
        </w:tc>
        <w:tc>
          <w:tcPr>
            <w:tcW w:type="dxa" w:w="816"/>
            <w:shd w:fill="F2F6FA"/>
          </w:tcPr>
          <w:p>
            <w:pPr>
              <w:jc w:val="center"/>
            </w:pPr>
            <w:r>
              <w:rPr>
                <w:sz w:val="18"/>
              </w:rPr>
              <w:t>100.0%</w:t>
            </w:r>
          </w:p>
        </w:tc>
        <w:tc>
          <w:tcPr>
            <w:tcW w:type="dxa" w:w="816"/>
            <w:shd w:fill="F2F6FA"/>
          </w:tcPr>
          <w:p>
            <w:pPr>
              <w:jc w:val="center"/>
            </w:pPr>
            <w:r>
              <w:rPr>
                <w:sz w:val="18"/>
              </w:rPr>
              <w:t>1.0000</w:t>
            </w:r>
          </w:p>
        </w:tc>
        <w:tc>
          <w:tcPr>
            <w:tcW w:type="dxa" w:w="816"/>
            <w:shd w:fill="F2F6FA"/>
          </w:tcPr>
          <w:p>
            <w:pPr>
              <w:jc w:val="center"/>
            </w:pPr>
            <w:r>
              <w:rPr>
                <w:sz w:val="18"/>
              </w:rPr>
              <w:t>100.0%</w:t>
            </w:r>
          </w:p>
        </w:tc>
        <w:tc>
          <w:tcPr>
            <w:tcW w:type="dxa" w:w="816"/>
            <w:shd w:fill="F2F6FA"/>
          </w:tcPr>
          <w:p>
            <w:pPr>
              <w:jc w:val="center"/>
            </w:pPr>
            <w:r>
              <w:rPr>
                <w:sz w:val="18"/>
              </w:rPr>
              <w:t>100.0%</w:t>
            </w:r>
          </w:p>
        </w:tc>
        <w:tc>
          <w:tcPr>
            <w:tcW w:type="dxa" w:w="816"/>
            <w:shd w:fill="F2F6FA"/>
          </w:tcPr>
          <w:p>
            <w:pPr>
              <w:jc w:val="center"/>
            </w:pPr>
            <w:r>
              <w:rPr>
                <w:sz w:val="18"/>
              </w:rPr>
              <w:t>100.0%</w:t>
            </w:r>
          </w:p>
        </w:tc>
        <w:tc>
          <w:tcPr>
            <w:tcW w:type="dxa" w:w="816"/>
            <w:shd w:fill="F2F6FA"/>
          </w:tcPr>
          <w:p>
            <w:pPr>
              <w:jc w:val="center"/>
            </w:pPr>
            <w:r>
              <w:rPr>
                <w:sz w:val="18"/>
              </w:rPr>
              <w:t>1.0000</w:t>
            </w:r>
          </w:p>
        </w:tc>
        <w:tc>
          <w:tcPr>
            <w:tcW w:type="dxa" w:w="816"/>
            <w:shd w:fill="F2F6FA"/>
          </w:tcPr>
          <w:p>
            <w:pPr>
              <w:jc w:val="center"/>
            </w:pPr>
            <w:r>
              <w:rPr>
                <w:sz w:val="18"/>
              </w:rPr>
              <w:t>1.0000</w:t>
            </w:r>
          </w:p>
        </w:tc>
        <w:tc>
          <w:tcPr>
            <w:tcW w:type="dxa" w:w="816"/>
            <w:shd w:fill="F2F6FA"/>
          </w:tcPr>
          <w:p>
            <w:pPr>
              <w:jc w:val="center"/>
            </w:pPr>
            <w:r>
              <w:rPr>
                <w:sz w:val="18"/>
              </w:rPr>
              <w:t>1524 / 0 / 0 / 64</w:t>
            </w:r>
          </w:p>
        </w:tc>
      </w:tr>
      <w:tr>
        <w:tc>
          <w:tcPr>
            <w:tcW w:type="dxa" w:w="816"/>
            <w:shd w:fill="FFFFFF"/>
          </w:tcPr>
          <w:p>
            <w:pPr>
              <w:jc w:val="left"/>
            </w:pPr>
            <w:r>
              <w:rPr>
                <w:b/>
                <w:sz w:val="18"/>
              </w:rPr>
              <w:t>Train (1,588)</w:t>
            </w:r>
          </w:p>
        </w:tc>
        <w:tc>
          <w:tcPr>
            <w:tcW w:type="dxa" w:w="816"/>
            <w:shd w:fill="FFFFFF"/>
          </w:tcPr>
          <w:p>
            <w:pPr>
              <w:jc w:val="center"/>
            </w:pPr>
            <w:r>
              <w:rPr>
                <w:sz w:val="18"/>
              </w:rPr>
              <w:t>ODC (Optic Cupping)</w:t>
            </w:r>
          </w:p>
        </w:tc>
        <w:tc>
          <w:tcPr>
            <w:tcW w:type="dxa" w:w="816"/>
            <w:shd w:fill="FFFFFF"/>
          </w:tcPr>
          <w:p>
            <w:pPr>
              <w:jc w:val="center"/>
            </w:pPr>
            <w:r>
              <w:rPr>
                <w:sz w:val="18"/>
              </w:rPr>
              <w:t>190 (12.0%)</w:t>
            </w:r>
          </w:p>
        </w:tc>
        <w:tc>
          <w:tcPr>
            <w:tcW w:type="dxa" w:w="816"/>
            <w:shd w:fill="FFFFFF"/>
          </w:tcPr>
          <w:p>
            <w:pPr>
              <w:jc w:val="center"/>
            </w:pPr>
            <w:r>
              <w:rPr>
                <w:sz w:val="18"/>
              </w:rPr>
              <w:t>95.84%</w:t>
            </w:r>
          </w:p>
        </w:tc>
        <w:tc>
          <w:tcPr>
            <w:tcW w:type="dxa" w:w="816"/>
            <w:shd w:fill="FFFFFF"/>
          </w:tcPr>
          <w:p>
            <w:pPr>
              <w:jc w:val="center"/>
            </w:pPr>
            <w:r>
              <w:rPr>
                <w:sz w:val="18"/>
              </w:rPr>
              <w:t>84.45%</w:t>
            </w:r>
          </w:p>
        </w:tc>
        <w:tc>
          <w:tcPr>
            <w:tcW w:type="dxa" w:w="816"/>
            <w:shd w:fill="FFFFFF"/>
          </w:tcPr>
          <w:p>
            <w:pPr>
              <w:jc w:val="center"/>
            </w:pPr>
            <w:r>
              <w:rPr>
                <w:sz w:val="18"/>
              </w:rPr>
              <w:t>0.9881</w:t>
            </w:r>
          </w:p>
        </w:tc>
        <w:tc>
          <w:tcPr>
            <w:tcW w:type="dxa" w:w="816"/>
            <w:shd w:fill="FFFFFF"/>
          </w:tcPr>
          <w:p>
            <w:pPr>
              <w:jc w:val="center"/>
            </w:pPr>
            <w:r>
              <w:rPr>
                <w:sz w:val="18"/>
              </w:rPr>
              <w:t>69.47%</w:t>
            </w:r>
          </w:p>
        </w:tc>
        <w:tc>
          <w:tcPr>
            <w:tcW w:type="dxa" w:w="816"/>
            <w:shd w:fill="FFFFFF"/>
          </w:tcPr>
          <w:p>
            <w:pPr>
              <w:jc w:val="center"/>
            </w:pPr>
            <w:r>
              <w:rPr>
                <w:sz w:val="18"/>
              </w:rPr>
              <w:t>99.43%</w:t>
            </w:r>
          </w:p>
        </w:tc>
        <w:tc>
          <w:tcPr>
            <w:tcW w:type="dxa" w:w="816"/>
            <w:shd w:fill="FFFFFF"/>
          </w:tcPr>
          <w:p>
            <w:pPr>
              <w:jc w:val="center"/>
            </w:pPr>
            <w:r>
              <w:rPr>
                <w:sz w:val="18"/>
              </w:rPr>
              <w:t>94.29%</w:t>
            </w:r>
          </w:p>
        </w:tc>
        <w:tc>
          <w:tcPr>
            <w:tcW w:type="dxa" w:w="816"/>
            <w:shd w:fill="FFFFFF"/>
          </w:tcPr>
          <w:p>
            <w:pPr>
              <w:jc w:val="center"/>
            </w:pPr>
            <w:r>
              <w:rPr>
                <w:sz w:val="18"/>
              </w:rPr>
              <w:t>0.8000</w:t>
            </w:r>
          </w:p>
        </w:tc>
        <w:tc>
          <w:tcPr>
            <w:tcW w:type="dxa" w:w="816"/>
            <w:shd w:fill="FFFFFF"/>
          </w:tcPr>
          <w:p>
            <w:pPr>
              <w:jc w:val="center"/>
            </w:pPr>
            <w:r>
              <w:rPr>
                <w:sz w:val="18"/>
              </w:rPr>
              <w:t>0.7887</w:t>
            </w:r>
          </w:p>
        </w:tc>
        <w:tc>
          <w:tcPr>
            <w:tcW w:type="dxa" w:w="816"/>
            <w:shd w:fill="FFFFFF"/>
          </w:tcPr>
          <w:p>
            <w:pPr>
              <w:jc w:val="center"/>
            </w:pPr>
            <w:r>
              <w:rPr>
                <w:sz w:val="18"/>
              </w:rPr>
              <w:t>1390 / 8 / 58 / 132</w:t>
            </w:r>
          </w:p>
        </w:tc>
      </w:tr>
      <w:tr>
        <w:tc>
          <w:tcPr>
            <w:tcW w:type="dxa" w:w="816"/>
            <w:shd w:fill="F2F6FA"/>
          </w:tcPr>
          <w:p>
            <w:pPr>
              <w:jc w:val="left"/>
            </w:pPr>
            <w:r>
              <w:rPr>
                <w:b/>
                <w:sz w:val="18"/>
              </w:rPr>
              <w:t>Train (1,588)</w:t>
            </w:r>
          </w:p>
        </w:tc>
        <w:tc>
          <w:tcPr>
            <w:tcW w:type="dxa" w:w="816"/>
            <w:shd w:fill="F2F6FA"/>
          </w:tcPr>
          <w:p>
            <w:pPr>
              <w:jc w:val="center"/>
            </w:pPr>
            <w:r>
              <w:rPr>
                <w:sz w:val="18"/>
              </w:rPr>
              <w:t>TSLN (Tessellated)</w:t>
            </w:r>
          </w:p>
        </w:tc>
        <w:tc>
          <w:tcPr>
            <w:tcW w:type="dxa" w:w="816"/>
            <w:shd w:fill="F2F6FA"/>
          </w:tcPr>
          <w:p>
            <w:pPr>
              <w:jc w:val="center"/>
            </w:pPr>
            <w:r>
              <w:rPr>
                <w:sz w:val="18"/>
              </w:rPr>
              <w:t>112 (7.1%)</w:t>
            </w:r>
          </w:p>
        </w:tc>
        <w:tc>
          <w:tcPr>
            <w:tcW w:type="dxa" w:w="816"/>
            <w:shd w:fill="F2F6FA"/>
          </w:tcPr>
          <w:p>
            <w:pPr>
              <w:jc w:val="center"/>
            </w:pPr>
            <w:r>
              <w:rPr>
                <w:sz w:val="18"/>
              </w:rPr>
              <w:t>99.37%</w:t>
            </w:r>
          </w:p>
        </w:tc>
        <w:tc>
          <w:tcPr>
            <w:tcW w:type="dxa" w:w="816"/>
            <w:shd w:fill="F2F6FA"/>
          </w:tcPr>
          <w:p>
            <w:pPr>
              <w:jc w:val="center"/>
            </w:pPr>
            <w:r>
              <w:rPr>
                <w:sz w:val="18"/>
              </w:rPr>
              <w:t>95.95%</w:t>
            </w:r>
          </w:p>
        </w:tc>
        <w:tc>
          <w:tcPr>
            <w:tcW w:type="dxa" w:w="816"/>
            <w:shd w:fill="F2F6FA"/>
          </w:tcPr>
          <w:p>
            <w:pPr>
              <w:jc w:val="center"/>
            </w:pPr>
            <w:r>
              <w:rPr>
                <w:sz w:val="18"/>
              </w:rPr>
              <w:t>0.9993</w:t>
            </w:r>
          </w:p>
        </w:tc>
        <w:tc>
          <w:tcPr>
            <w:tcW w:type="dxa" w:w="816"/>
            <w:shd w:fill="F2F6FA"/>
          </w:tcPr>
          <w:p>
            <w:pPr>
              <w:jc w:val="center"/>
            </w:pPr>
            <w:r>
              <w:rPr>
                <w:sz w:val="18"/>
              </w:rPr>
              <w:t>91.96%</w:t>
            </w:r>
          </w:p>
        </w:tc>
        <w:tc>
          <w:tcPr>
            <w:tcW w:type="dxa" w:w="816"/>
            <w:shd w:fill="F2F6FA"/>
          </w:tcPr>
          <w:p>
            <w:pPr>
              <w:jc w:val="center"/>
            </w:pPr>
            <w:r>
              <w:rPr>
                <w:sz w:val="18"/>
              </w:rPr>
              <w:t>99.93%</w:t>
            </w:r>
          </w:p>
        </w:tc>
        <w:tc>
          <w:tcPr>
            <w:tcW w:type="dxa" w:w="816"/>
            <w:shd w:fill="F2F6FA"/>
          </w:tcPr>
          <w:p>
            <w:pPr>
              <w:jc w:val="center"/>
            </w:pPr>
            <w:r>
              <w:rPr>
                <w:sz w:val="18"/>
              </w:rPr>
              <w:t>99.04%</w:t>
            </w:r>
          </w:p>
        </w:tc>
        <w:tc>
          <w:tcPr>
            <w:tcW w:type="dxa" w:w="816"/>
            <w:shd w:fill="F2F6FA"/>
          </w:tcPr>
          <w:p>
            <w:pPr>
              <w:jc w:val="center"/>
            </w:pPr>
            <w:r>
              <w:rPr>
                <w:sz w:val="18"/>
              </w:rPr>
              <w:t>0.9537</w:t>
            </w:r>
          </w:p>
        </w:tc>
        <w:tc>
          <w:tcPr>
            <w:tcW w:type="dxa" w:w="816"/>
            <w:shd w:fill="F2F6FA"/>
          </w:tcPr>
          <w:p>
            <w:pPr>
              <w:jc w:val="center"/>
            </w:pPr>
            <w:r>
              <w:rPr>
                <w:sz w:val="18"/>
              </w:rPr>
              <w:t>0.9511</w:t>
            </w:r>
          </w:p>
        </w:tc>
        <w:tc>
          <w:tcPr>
            <w:tcW w:type="dxa" w:w="816"/>
            <w:shd w:fill="F2F6FA"/>
          </w:tcPr>
          <w:p>
            <w:pPr>
              <w:jc w:val="center"/>
            </w:pPr>
            <w:r>
              <w:rPr>
                <w:sz w:val="18"/>
              </w:rPr>
              <w:t>1475 / 1 / 9 / 103</w:t>
            </w:r>
          </w:p>
        </w:tc>
      </w:tr>
      <w:tr>
        <w:tc>
          <w:tcPr>
            <w:tcW w:type="dxa" w:w="816"/>
            <w:shd w:fill="FFFFFF"/>
          </w:tcPr>
          <w:p>
            <w:pPr>
              <w:jc w:val="left"/>
            </w:pPr>
            <w:r>
              <w:rPr>
                <w:b/>
                <w:sz w:val="18"/>
              </w:rPr>
              <w:t>Train (1,588)</w:t>
            </w:r>
          </w:p>
        </w:tc>
        <w:tc>
          <w:tcPr>
            <w:tcW w:type="dxa" w:w="816"/>
            <w:shd w:fill="FFFFFF"/>
          </w:tcPr>
          <w:p>
            <w:pPr>
              <w:jc w:val="center"/>
            </w:pPr>
            <w:r>
              <w:rPr>
                <w:sz w:val="18"/>
              </w:rPr>
              <w:t>BRVO (Vein Occl.)</w:t>
            </w:r>
          </w:p>
        </w:tc>
        <w:tc>
          <w:tcPr>
            <w:tcW w:type="dxa" w:w="816"/>
            <w:shd w:fill="FFFFFF"/>
          </w:tcPr>
          <w:p>
            <w:pPr>
              <w:jc w:val="center"/>
            </w:pPr>
            <w:r>
              <w:rPr>
                <w:sz w:val="18"/>
              </w:rPr>
              <w:t>57 (3.6%)</w:t>
            </w:r>
          </w:p>
        </w:tc>
        <w:tc>
          <w:tcPr>
            <w:tcW w:type="dxa" w:w="816"/>
            <w:shd w:fill="FFFFFF"/>
          </w:tcPr>
          <w:p>
            <w:pPr>
              <w:jc w:val="center"/>
            </w:pPr>
            <w:r>
              <w:rPr>
                <w:sz w:val="18"/>
              </w:rPr>
              <w:t>99.37%</w:t>
            </w:r>
          </w:p>
        </w:tc>
        <w:tc>
          <w:tcPr>
            <w:tcW w:type="dxa" w:w="816"/>
            <w:shd w:fill="FFFFFF"/>
          </w:tcPr>
          <w:p>
            <w:pPr>
              <w:jc w:val="center"/>
            </w:pPr>
            <w:r>
              <w:rPr>
                <w:sz w:val="18"/>
              </w:rPr>
              <w:t>91.23%</w:t>
            </w:r>
          </w:p>
        </w:tc>
        <w:tc>
          <w:tcPr>
            <w:tcW w:type="dxa" w:w="816"/>
            <w:shd w:fill="FFFFFF"/>
          </w:tcPr>
          <w:p>
            <w:pPr>
              <w:jc w:val="center"/>
            </w:pPr>
            <w:r>
              <w:rPr>
                <w:sz w:val="18"/>
              </w:rPr>
              <w:t>0.9998</w:t>
            </w:r>
          </w:p>
        </w:tc>
        <w:tc>
          <w:tcPr>
            <w:tcW w:type="dxa" w:w="816"/>
            <w:shd w:fill="FFFFFF"/>
          </w:tcPr>
          <w:p>
            <w:pPr>
              <w:jc w:val="center"/>
            </w:pPr>
            <w:r>
              <w:rPr>
                <w:sz w:val="18"/>
              </w:rPr>
              <w:t>82.46%</w:t>
            </w:r>
          </w:p>
        </w:tc>
        <w:tc>
          <w:tcPr>
            <w:tcW w:type="dxa" w:w="816"/>
            <w:shd w:fill="FFFFFF"/>
          </w:tcPr>
          <w:p>
            <w:pPr>
              <w:jc w:val="center"/>
            </w:pPr>
            <w:r>
              <w:rPr>
                <w:sz w:val="18"/>
              </w:rPr>
              <w:t>100.0%</w:t>
            </w:r>
          </w:p>
        </w:tc>
        <w:tc>
          <w:tcPr>
            <w:tcW w:type="dxa" w:w="816"/>
            <w:shd w:fill="FFFFFF"/>
          </w:tcPr>
          <w:p>
            <w:pPr>
              <w:jc w:val="center"/>
            </w:pPr>
            <w:r>
              <w:rPr>
                <w:sz w:val="18"/>
              </w:rPr>
              <w:t>100.0%</w:t>
            </w:r>
          </w:p>
        </w:tc>
        <w:tc>
          <w:tcPr>
            <w:tcW w:type="dxa" w:w="816"/>
            <w:shd w:fill="FFFFFF"/>
          </w:tcPr>
          <w:p>
            <w:pPr>
              <w:jc w:val="center"/>
            </w:pPr>
            <w:r>
              <w:rPr>
                <w:sz w:val="18"/>
              </w:rPr>
              <w:t>0.9038</w:t>
            </w:r>
          </w:p>
        </w:tc>
        <w:tc>
          <w:tcPr>
            <w:tcW w:type="dxa" w:w="816"/>
            <w:shd w:fill="FFFFFF"/>
          </w:tcPr>
          <w:p>
            <w:pPr>
              <w:jc w:val="center"/>
            </w:pPr>
            <w:r>
              <w:rPr>
                <w:sz w:val="18"/>
              </w:rPr>
              <w:t>0.9051</w:t>
            </w:r>
          </w:p>
        </w:tc>
        <w:tc>
          <w:tcPr>
            <w:tcW w:type="dxa" w:w="816"/>
            <w:shd w:fill="FFFFFF"/>
          </w:tcPr>
          <w:p>
            <w:pPr>
              <w:jc w:val="center"/>
            </w:pPr>
            <w:r>
              <w:rPr>
                <w:sz w:val="18"/>
              </w:rPr>
              <w:t>1531 / 0 / 10 / 47</w:t>
            </w:r>
          </w:p>
        </w:tc>
      </w:tr>
      <w:tr>
        <w:tc>
          <w:tcPr>
            <w:tcW w:type="dxa" w:w="816"/>
            <w:shd w:fill="F2F6FA"/>
          </w:tcPr>
          <w:p>
            <w:pPr>
              <w:jc w:val="left"/>
            </w:pPr>
            <w:r>
              <w:rPr>
                <w:b/>
                <w:sz w:val="18"/>
              </w:rPr>
              <w:t>Val (176)</w:t>
            </w:r>
          </w:p>
        </w:tc>
        <w:tc>
          <w:tcPr>
            <w:tcW w:type="dxa" w:w="816"/>
            <w:shd w:fill="F2F6FA"/>
          </w:tcPr>
          <w:p>
            <w:pPr>
              <w:jc w:val="center"/>
            </w:pPr>
            <w:r>
              <w:rPr>
                <w:sz w:val="18"/>
              </w:rPr>
              <w:t>DR (Diabetic Retin.)</w:t>
            </w:r>
          </w:p>
        </w:tc>
        <w:tc>
          <w:tcPr>
            <w:tcW w:type="dxa" w:w="816"/>
            <w:shd w:fill="F2F6FA"/>
          </w:tcPr>
          <w:p>
            <w:pPr>
              <w:jc w:val="center"/>
            </w:pPr>
            <w:r>
              <w:rPr>
                <w:sz w:val="18"/>
              </w:rPr>
              <w:t>40 (22.7%)</w:t>
            </w:r>
          </w:p>
        </w:tc>
        <w:tc>
          <w:tcPr>
            <w:tcW w:type="dxa" w:w="816"/>
            <w:shd w:fill="F2F6FA"/>
          </w:tcPr>
          <w:p>
            <w:pPr>
              <w:jc w:val="center"/>
            </w:pPr>
            <w:r>
              <w:rPr>
                <w:sz w:val="18"/>
              </w:rPr>
              <w:t>82.95%</w:t>
            </w:r>
          </w:p>
        </w:tc>
        <w:tc>
          <w:tcPr>
            <w:tcW w:type="dxa" w:w="816"/>
            <w:shd w:fill="F2F6FA"/>
          </w:tcPr>
          <w:p>
            <w:pPr>
              <w:jc w:val="center"/>
            </w:pPr>
            <w:r>
              <w:rPr>
                <w:sz w:val="18"/>
              </w:rPr>
              <w:t>73.97%</w:t>
            </w:r>
          </w:p>
        </w:tc>
        <w:tc>
          <w:tcPr>
            <w:tcW w:type="dxa" w:w="816"/>
            <w:shd w:fill="F2F6FA"/>
          </w:tcPr>
          <w:p>
            <w:pPr>
              <w:jc w:val="center"/>
            </w:pPr>
            <w:r>
              <w:rPr>
                <w:sz w:val="18"/>
              </w:rPr>
              <w:t>0.8494</w:t>
            </w:r>
          </w:p>
        </w:tc>
        <w:tc>
          <w:tcPr>
            <w:tcW w:type="dxa" w:w="816"/>
            <w:shd w:fill="F2F6FA"/>
          </w:tcPr>
          <w:p>
            <w:pPr>
              <w:jc w:val="center"/>
            </w:pPr>
            <w:r>
              <w:rPr>
                <w:sz w:val="18"/>
              </w:rPr>
              <w:t>57.50%</w:t>
            </w:r>
          </w:p>
        </w:tc>
        <w:tc>
          <w:tcPr>
            <w:tcW w:type="dxa" w:w="816"/>
            <w:shd w:fill="F2F6FA"/>
          </w:tcPr>
          <w:p>
            <w:pPr>
              <w:jc w:val="center"/>
            </w:pPr>
            <w:r>
              <w:rPr>
                <w:sz w:val="18"/>
              </w:rPr>
              <w:t>90.44%</w:t>
            </w:r>
          </w:p>
        </w:tc>
        <w:tc>
          <w:tcPr>
            <w:tcW w:type="dxa" w:w="816"/>
            <w:shd w:fill="F2F6FA"/>
          </w:tcPr>
          <w:p>
            <w:pPr>
              <w:jc w:val="center"/>
            </w:pPr>
            <w:r>
              <w:rPr>
                <w:sz w:val="18"/>
              </w:rPr>
              <w:t>63.89%</w:t>
            </w:r>
          </w:p>
        </w:tc>
        <w:tc>
          <w:tcPr>
            <w:tcW w:type="dxa" w:w="816"/>
            <w:shd w:fill="F2F6FA"/>
          </w:tcPr>
          <w:p>
            <w:pPr>
              <w:jc w:val="center"/>
            </w:pPr>
            <w:r>
              <w:rPr>
                <w:sz w:val="18"/>
              </w:rPr>
              <w:t>0.6053</w:t>
            </w:r>
          </w:p>
        </w:tc>
        <w:tc>
          <w:tcPr>
            <w:tcW w:type="dxa" w:w="816"/>
            <w:shd w:fill="F2F6FA"/>
          </w:tcPr>
          <w:p>
            <w:pPr>
              <w:jc w:val="center"/>
            </w:pPr>
            <w:r>
              <w:rPr>
                <w:sz w:val="18"/>
              </w:rPr>
              <w:t>0.4981</w:t>
            </w:r>
          </w:p>
        </w:tc>
        <w:tc>
          <w:tcPr>
            <w:tcW w:type="dxa" w:w="816"/>
            <w:shd w:fill="F2F6FA"/>
          </w:tcPr>
          <w:p>
            <w:pPr>
              <w:jc w:val="center"/>
            </w:pPr>
            <w:r>
              <w:rPr>
                <w:sz w:val="18"/>
              </w:rPr>
              <w:t>123 / 13 / 17 / 23</w:t>
            </w:r>
          </w:p>
        </w:tc>
      </w:tr>
      <w:tr>
        <w:tc>
          <w:tcPr>
            <w:tcW w:type="dxa" w:w="816"/>
            <w:shd w:fill="FFFFFF"/>
          </w:tcPr>
          <w:p>
            <w:pPr>
              <w:jc w:val="left"/>
            </w:pPr>
            <w:r>
              <w:rPr>
                <w:b/>
                <w:sz w:val="18"/>
              </w:rPr>
              <w:t>Val (176)</w:t>
            </w:r>
          </w:p>
        </w:tc>
        <w:tc>
          <w:tcPr>
            <w:tcW w:type="dxa" w:w="816"/>
            <w:shd w:fill="FFFFFF"/>
          </w:tcPr>
          <w:p>
            <w:pPr>
              <w:jc w:val="center"/>
            </w:pPr>
            <w:r>
              <w:rPr>
                <w:sz w:val="18"/>
              </w:rPr>
              <w:t>MYA (Path. Myopia)</w:t>
            </w:r>
          </w:p>
        </w:tc>
        <w:tc>
          <w:tcPr>
            <w:tcW w:type="dxa" w:w="816"/>
            <w:shd w:fill="FFFFFF"/>
          </w:tcPr>
          <w:p>
            <w:pPr>
              <w:jc w:val="center"/>
            </w:pPr>
            <w:r>
              <w:rPr>
                <w:sz w:val="18"/>
              </w:rPr>
              <w:t>7 (4.0%)</w:t>
            </w:r>
          </w:p>
        </w:tc>
        <w:tc>
          <w:tcPr>
            <w:tcW w:type="dxa" w:w="816"/>
            <w:shd w:fill="FFFFFF"/>
          </w:tcPr>
          <w:p>
            <w:pPr>
              <w:jc w:val="center"/>
            </w:pPr>
            <w:r>
              <w:rPr>
                <w:sz w:val="18"/>
              </w:rPr>
              <w:t>98.30%</w:t>
            </w:r>
          </w:p>
        </w:tc>
        <w:tc>
          <w:tcPr>
            <w:tcW w:type="dxa" w:w="816"/>
            <w:shd w:fill="FFFFFF"/>
          </w:tcPr>
          <w:p>
            <w:pPr>
              <w:jc w:val="center"/>
            </w:pPr>
            <w:r>
              <w:rPr>
                <w:sz w:val="18"/>
              </w:rPr>
              <w:t>78.57%</w:t>
            </w:r>
          </w:p>
        </w:tc>
        <w:tc>
          <w:tcPr>
            <w:tcW w:type="dxa" w:w="816"/>
            <w:shd w:fill="FFFFFF"/>
          </w:tcPr>
          <w:p>
            <w:pPr>
              <w:jc w:val="center"/>
            </w:pPr>
            <w:r>
              <w:rPr>
                <w:sz w:val="18"/>
              </w:rPr>
              <w:t>0.8876</w:t>
            </w:r>
          </w:p>
        </w:tc>
        <w:tc>
          <w:tcPr>
            <w:tcW w:type="dxa" w:w="816"/>
            <w:shd w:fill="FFFFFF"/>
          </w:tcPr>
          <w:p>
            <w:pPr>
              <w:jc w:val="center"/>
            </w:pPr>
            <w:r>
              <w:rPr>
                <w:sz w:val="18"/>
              </w:rPr>
              <w:t>57.14%</w:t>
            </w:r>
          </w:p>
        </w:tc>
        <w:tc>
          <w:tcPr>
            <w:tcW w:type="dxa" w:w="816"/>
            <w:shd w:fill="FFFFFF"/>
          </w:tcPr>
          <w:p>
            <w:pPr>
              <w:jc w:val="center"/>
            </w:pPr>
            <w:r>
              <w:rPr>
                <w:sz w:val="18"/>
              </w:rPr>
              <w:t>100.0%</w:t>
            </w:r>
          </w:p>
        </w:tc>
        <w:tc>
          <w:tcPr>
            <w:tcW w:type="dxa" w:w="816"/>
            <w:shd w:fill="FFFFFF"/>
          </w:tcPr>
          <w:p>
            <w:pPr>
              <w:jc w:val="center"/>
            </w:pPr>
            <w:r>
              <w:rPr>
                <w:sz w:val="18"/>
              </w:rPr>
              <w:t>100.0%</w:t>
            </w:r>
          </w:p>
        </w:tc>
        <w:tc>
          <w:tcPr>
            <w:tcW w:type="dxa" w:w="816"/>
            <w:shd w:fill="FFFFFF"/>
          </w:tcPr>
          <w:p>
            <w:pPr>
              <w:jc w:val="center"/>
            </w:pPr>
            <w:r>
              <w:rPr>
                <w:sz w:val="18"/>
              </w:rPr>
              <w:t>0.7273</w:t>
            </w:r>
          </w:p>
        </w:tc>
        <w:tc>
          <w:tcPr>
            <w:tcW w:type="dxa" w:w="816"/>
            <w:shd w:fill="FFFFFF"/>
          </w:tcPr>
          <w:p>
            <w:pPr>
              <w:jc w:val="center"/>
            </w:pPr>
            <w:r>
              <w:rPr>
                <w:sz w:val="18"/>
              </w:rPr>
              <w:t>0.7493</w:t>
            </w:r>
          </w:p>
        </w:tc>
        <w:tc>
          <w:tcPr>
            <w:tcW w:type="dxa" w:w="816"/>
            <w:shd w:fill="FFFFFF"/>
          </w:tcPr>
          <w:p>
            <w:pPr>
              <w:jc w:val="center"/>
            </w:pPr>
            <w:r>
              <w:rPr>
                <w:sz w:val="18"/>
              </w:rPr>
              <w:t>169 / 0 / 3 / 4</w:t>
            </w:r>
          </w:p>
        </w:tc>
      </w:tr>
      <w:tr>
        <w:tc>
          <w:tcPr>
            <w:tcW w:type="dxa" w:w="816"/>
            <w:shd w:fill="F2F6FA"/>
          </w:tcPr>
          <w:p>
            <w:pPr>
              <w:jc w:val="left"/>
            </w:pPr>
            <w:r>
              <w:rPr>
                <w:b/>
                <w:sz w:val="18"/>
              </w:rPr>
              <w:t>Val (176)</w:t>
            </w:r>
          </w:p>
        </w:tc>
        <w:tc>
          <w:tcPr>
            <w:tcW w:type="dxa" w:w="816"/>
            <w:shd w:fill="F2F6FA"/>
          </w:tcPr>
          <w:p>
            <w:pPr>
              <w:jc w:val="center"/>
            </w:pPr>
            <w:r>
              <w:rPr>
                <w:sz w:val="18"/>
              </w:rPr>
              <w:t>ODC (Optic Cupping)</w:t>
            </w:r>
          </w:p>
        </w:tc>
        <w:tc>
          <w:tcPr>
            <w:tcW w:type="dxa" w:w="816"/>
            <w:shd w:fill="F2F6FA"/>
          </w:tcPr>
          <w:p>
            <w:pPr>
              <w:jc w:val="center"/>
            </w:pPr>
            <w:r>
              <w:rPr>
                <w:sz w:val="18"/>
              </w:rPr>
              <w:t>21 (11.9%)</w:t>
            </w:r>
          </w:p>
        </w:tc>
        <w:tc>
          <w:tcPr>
            <w:tcW w:type="dxa" w:w="816"/>
            <w:shd w:fill="F2F6FA"/>
          </w:tcPr>
          <w:p>
            <w:pPr>
              <w:jc w:val="center"/>
            </w:pPr>
            <w:r>
              <w:rPr>
                <w:sz w:val="18"/>
              </w:rPr>
              <w:t>89.20%</w:t>
            </w:r>
          </w:p>
        </w:tc>
        <w:tc>
          <w:tcPr>
            <w:tcW w:type="dxa" w:w="816"/>
            <w:shd w:fill="F2F6FA"/>
          </w:tcPr>
          <w:p>
            <w:pPr>
              <w:jc w:val="center"/>
            </w:pPr>
            <w:r>
              <w:rPr>
                <w:sz w:val="18"/>
              </w:rPr>
              <w:t>60.94%</w:t>
            </w:r>
          </w:p>
        </w:tc>
        <w:tc>
          <w:tcPr>
            <w:tcW w:type="dxa" w:w="816"/>
            <w:shd w:fill="F2F6FA"/>
          </w:tcPr>
          <w:p>
            <w:pPr>
              <w:jc w:val="center"/>
            </w:pPr>
            <w:r>
              <w:rPr>
                <w:sz w:val="18"/>
              </w:rPr>
              <w:t>0.8697</w:t>
            </w:r>
          </w:p>
        </w:tc>
        <w:tc>
          <w:tcPr>
            <w:tcW w:type="dxa" w:w="816"/>
            <w:shd w:fill="F2F6FA"/>
          </w:tcPr>
          <w:p>
            <w:pPr>
              <w:jc w:val="center"/>
            </w:pPr>
            <w:r>
              <w:rPr>
                <w:sz w:val="18"/>
              </w:rPr>
              <w:t>23.81%</w:t>
            </w:r>
          </w:p>
        </w:tc>
        <w:tc>
          <w:tcPr>
            <w:tcW w:type="dxa" w:w="816"/>
            <w:shd w:fill="F2F6FA"/>
          </w:tcPr>
          <w:p>
            <w:pPr>
              <w:jc w:val="center"/>
            </w:pPr>
            <w:r>
              <w:rPr>
                <w:sz w:val="18"/>
              </w:rPr>
              <w:t>98.06%</w:t>
            </w:r>
          </w:p>
        </w:tc>
        <w:tc>
          <w:tcPr>
            <w:tcW w:type="dxa" w:w="816"/>
            <w:shd w:fill="F2F6FA"/>
          </w:tcPr>
          <w:p>
            <w:pPr>
              <w:jc w:val="center"/>
            </w:pPr>
            <w:r>
              <w:rPr>
                <w:sz w:val="18"/>
              </w:rPr>
              <w:t>62.50%</w:t>
            </w:r>
          </w:p>
        </w:tc>
        <w:tc>
          <w:tcPr>
            <w:tcW w:type="dxa" w:w="816"/>
            <w:shd w:fill="F2F6FA"/>
          </w:tcPr>
          <w:p>
            <w:pPr>
              <w:jc w:val="center"/>
            </w:pPr>
            <w:r>
              <w:rPr>
                <w:sz w:val="18"/>
              </w:rPr>
              <w:t>0.3448</w:t>
            </w:r>
          </w:p>
        </w:tc>
        <w:tc>
          <w:tcPr>
            <w:tcW w:type="dxa" w:w="816"/>
            <w:shd w:fill="F2F6FA"/>
          </w:tcPr>
          <w:p>
            <w:pPr>
              <w:jc w:val="center"/>
            </w:pPr>
            <w:r>
              <w:rPr>
                <w:sz w:val="18"/>
              </w:rPr>
              <w:t>0.3404</w:t>
            </w:r>
          </w:p>
        </w:tc>
        <w:tc>
          <w:tcPr>
            <w:tcW w:type="dxa" w:w="816"/>
            <w:shd w:fill="F2F6FA"/>
          </w:tcPr>
          <w:p>
            <w:pPr>
              <w:jc w:val="center"/>
            </w:pPr>
            <w:r>
              <w:rPr>
                <w:sz w:val="18"/>
              </w:rPr>
              <w:t>152 / 3 / 16 / 5</w:t>
            </w:r>
          </w:p>
        </w:tc>
      </w:tr>
      <w:tr>
        <w:tc>
          <w:tcPr>
            <w:tcW w:type="dxa" w:w="816"/>
            <w:shd w:fill="FFFFFF"/>
          </w:tcPr>
          <w:p>
            <w:pPr>
              <w:jc w:val="left"/>
            </w:pPr>
            <w:r>
              <w:rPr>
                <w:b/>
                <w:sz w:val="18"/>
              </w:rPr>
              <w:t>Val (176)</w:t>
            </w:r>
          </w:p>
        </w:tc>
        <w:tc>
          <w:tcPr>
            <w:tcW w:type="dxa" w:w="816"/>
            <w:shd w:fill="FFFFFF"/>
          </w:tcPr>
          <w:p>
            <w:pPr>
              <w:jc w:val="center"/>
            </w:pPr>
            <w:r>
              <w:rPr>
                <w:sz w:val="18"/>
              </w:rPr>
              <w:t>TSLN (Tessellated)</w:t>
            </w:r>
          </w:p>
        </w:tc>
        <w:tc>
          <w:tcPr>
            <w:tcW w:type="dxa" w:w="816"/>
            <w:shd w:fill="FFFFFF"/>
          </w:tcPr>
          <w:p>
            <w:pPr>
              <w:jc w:val="center"/>
            </w:pPr>
            <w:r>
              <w:rPr>
                <w:sz w:val="18"/>
              </w:rPr>
              <w:t>13 (7.4%)</w:t>
            </w:r>
          </w:p>
        </w:tc>
        <w:tc>
          <w:tcPr>
            <w:tcW w:type="dxa" w:w="816"/>
            <w:shd w:fill="FFFFFF"/>
          </w:tcPr>
          <w:p>
            <w:pPr>
              <w:jc w:val="center"/>
            </w:pPr>
            <w:r>
              <w:rPr>
                <w:sz w:val="18"/>
              </w:rPr>
              <w:t>94.89%</w:t>
            </w:r>
          </w:p>
        </w:tc>
        <w:tc>
          <w:tcPr>
            <w:tcW w:type="dxa" w:w="816"/>
            <w:shd w:fill="FFFFFF"/>
          </w:tcPr>
          <w:p>
            <w:pPr>
              <w:jc w:val="center"/>
            </w:pPr>
            <w:r>
              <w:rPr>
                <w:sz w:val="18"/>
              </w:rPr>
              <w:t>76.00%</w:t>
            </w:r>
          </w:p>
        </w:tc>
        <w:tc>
          <w:tcPr>
            <w:tcW w:type="dxa" w:w="816"/>
            <w:shd w:fill="FFFFFF"/>
          </w:tcPr>
          <w:p>
            <w:pPr>
              <w:jc w:val="center"/>
            </w:pPr>
            <w:r>
              <w:rPr>
                <w:sz w:val="18"/>
              </w:rPr>
              <w:t>0.9368</w:t>
            </w:r>
          </w:p>
        </w:tc>
        <w:tc>
          <w:tcPr>
            <w:tcW w:type="dxa" w:w="816"/>
            <w:shd w:fill="FFFFFF"/>
          </w:tcPr>
          <w:p>
            <w:pPr>
              <w:jc w:val="center"/>
            </w:pPr>
            <w:r>
              <w:rPr>
                <w:sz w:val="18"/>
              </w:rPr>
              <w:t>53.85%</w:t>
            </w:r>
          </w:p>
        </w:tc>
        <w:tc>
          <w:tcPr>
            <w:tcW w:type="dxa" w:w="816"/>
            <w:shd w:fill="FFFFFF"/>
          </w:tcPr>
          <w:p>
            <w:pPr>
              <w:jc w:val="center"/>
            </w:pPr>
            <w:r>
              <w:rPr>
                <w:sz w:val="18"/>
              </w:rPr>
              <w:t>98.16%</w:t>
            </w:r>
          </w:p>
        </w:tc>
        <w:tc>
          <w:tcPr>
            <w:tcW w:type="dxa" w:w="816"/>
            <w:shd w:fill="FFFFFF"/>
          </w:tcPr>
          <w:p>
            <w:pPr>
              <w:jc w:val="center"/>
            </w:pPr>
            <w:r>
              <w:rPr>
                <w:sz w:val="18"/>
              </w:rPr>
              <w:t>70.00%</w:t>
            </w:r>
          </w:p>
        </w:tc>
        <w:tc>
          <w:tcPr>
            <w:tcW w:type="dxa" w:w="816"/>
            <w:shd w:fill="FFFFFF"/>
          </w:tcPr>
          <w:p>
            <w:pPr>
              <w:jc w:val="center"/>
            </w:pPr>
            <w:r>
              <w:rPr>
                <w:sz w:val="18"/>
              </w:rPr>
              <w:t>0.6087</w:t>
            </w:r>
          </w:p>
        </w:tc>
        <w:tc>
          <w:tcPr>
            <w:tcW w:type="dxa" w:w="816"/>
            <w:shd w:fill="FFFFFF"/>
          </w:tcPr>
          <w:p>
            <w:pPr>
              <w:jc w:val="center"/>
            </w:pPr>
            <w:r>
              <w:rPr>
                <w:sz w:val="18"/>
              </w:rPr>
              <w:t>0.5876</w:t>
            </w:r>
          </w:p>
        </w:tc>
        <w:tc>
          <w:tcPr>
            <w:tcW w:type="dxa" w:w="816"/>
            <w:shd w:fill="FFFFFF"/>
          </w:tcPr>
          <w:p>
            <w:pPr>
              <w:jc w:val="center"/>
            </w:pPr>
            <w:r>
              <w:rPr>
                <w:sz w:val="18"/>
              </w:rPr>
              <w:t>160 / 3 / 6 / 7</w:t>
            </w:r>
          </w:p>
        </w:tc>
      </w:tr>
      <w:tr>
        <w:tc>
          <w:tcPr>
            <w:tcW w:type="dxa" w:w="816"/>
            <w:shd w:fill="F2F6FA"/>
          </w:tcPr>
          <w:p>
            <w:pPr>
              <w:jc w:val="left"/>
            </w:pPr>
            <w:r>
              <w:rPr>
                <w:b/>
                <w:sz w:val="18"/>
              </w:rPr>
              <w:t>Val (176)</w:t>
            </w:r>
          </w:p>
        </w:tc>
        <w:tc>
          <w:tcPr>
            <w:tcW w:type="dxa" w:w="816"/>
            <w:shd w:fill="F2F6FA"/>
          </w:tcPr>
          <w:p>
            <w:pPr>
              <w:jc w:val="center"/>
            </w:pPr>
            <w:r>
              <w:rPr>
                <w:sz w:val="18"/>
              </w:rPr>
              <w:t>BRVO (Vein Occl.)</w:t>
            </w:r>
          </w:p>
        </w:tc>
        <w:tc>
          <w:tcPr>
            <w:tcW w:type="dxa" w:w="816"/>
            <w:shd w:fill="F2F6FA"/>
          </w:tcPr>
          <w:p>
            <w:pPr>
              <w:jc w:val="center"/>
            </w:pPr>
            <w:r>
              <w:rPr>
                <w:sz w:val="18"/>
              </w:rPr>
              <w:t>6 (3.4%)</w:t>
            </w:r>
          </w:p>
        </w:tc>
        <w:tc>
          <w:tcPr>
            <w:tcW w:type="dxa" w:w="816"/>
            <w:shd w:fill="F2F6FA"/>
          </w:tcPr>
          <w:p>
            <w:pPr>
              <w:jc w:val="center"/>
            </w:pPr>
            <w:r>
              <w:rPr>
                <w:sz w:val="18"/>
              </w:rPr>
              <w:t>95.45%</w:t>
            </w:r>
          </w:p>
        </w:tc>
        <w:tc>
          <w:tcPr>
            <w:tcW w:type="dxa" w:w="816"/>
            <w:shd w:fill="F2F6FA"/>
          </w:tcPr>
          <w:p>
            <w:pPr>
              <w:jc w:val="center"/>
            </w:pPr>
            <w:r>
              <w:rPr>
                <w:sz w:val="18"/>
              </w:rPr>
              <w:t>49.41%</w:t>
            </w:r>
          </w:p>
        </w:tc>
        <w:tc>
          <w:tcPr>
            <w:tcW w:type="dxa" w:w="816"/>
            <w:shd w:fill="F2F6FA"/>
          </w:tcPr>
          <w:p>
            <w:pPr>
              <w:jc w:val="center"/>
            </w:pPr>
            <w:r>
              <w:rPr>
                <w:sz w:val="18"/>
              </w:rPr>
              <w:t>0.6833</w:t>
            </w:r>
          </w:p>
        </w:tc>
        <w:tc>
          <w:tcPr>
            <w:tcW w:type="dxa" w:w="816"/>
            <w:shd w:fill="F2F6FA"/>
          </w:tcPr>
          <w:p>
            <w:pPr>
              <w:jc w:val="center"/>
            </w:pPr>
            <w:r>
              <w:rPr>
                <w:sz w:val="18"/>
              </w:rPr>
              <w:t>0.00%</w:t>
            </w:r>
          </w:p>
        </w:tc>
        <w:tc>
          <w:tcPr>
            <w:tcW w:type="dxa" w:w="816"/>
            <w:shd w:fill="F2F6FA"/>
          </w:tcPr>
          <w:p>
            <w:pPr>
              <w:jc w:val="center"/>
            </w:pPr>
            <w:r>
              <w:rPr>
                <w:sz w:val="18"/>
              </w:rPr>
              <w:t>98.82%</w:t>
            </w:r>
          </w:p>
        </w:tc>
        <w:tc>
          <w:tcPr>
            <w:tcW w:type="dxa" w:w="816"/>
            <w:shd w:fill="F2F6FA"/>
          </w:tcPr>
          <w:p>
            <w:pPr>
              <w:jc w:val="center"/>
            </w:pPr>
            <w:r>
              <w:rPr>
                <w:sz w:val="18"/>
              </w:rPr>
              <w:t>0.00%</w:t>
            </w:r>
          </w:p>
        </w:tc>
        <w:tc>
          <w:tcPr>
            <w:tcW w:type="dxa" w:w="816"/>
            <w:shd w:fill="F2F6FA"/>
          </w:tcPr>
          <w:p>
            <w:pPr>
              <w:jc w:val="center"/>
            </w:pPr>
            <w:r>
              <w:rPr>
                <w:sz w:val="18"/>
              </w:rPr>
              <w:t>0.0000</w:t>
            </w:r>
          </w:p>
        </w:tc>
        <w:tc>
          <w:tcPr>
            <w:tcW w:type="dxa" w:w="816"/>
            <w:shd w:fill="F2F6FA"/>
          </w:tcPr>
          <w:p>
            <w:pPr>
              <w:jc w:val="center"/>
            </w:pPr>
            <w:r>
              <w:rPr>
                <w:sz w:val="18"/>
              </w:rPr>
              <w:t>-0.0201</w:t>
            </w:r>
          </w:p>
        </w:tc>
        <w:tc>
          <w:tcPr>
            <w:tcW w:type="dxa" w:w="816"/>
            <w:shd w:fill="F2F6FA"/>
          </w:tcPr>
          <w:p>
            <w:pPr>
              <w:jc w:val="center"/>
            </w:pPr>
            <w:r>
              <w:rPr>
                <w:sz w:val="18"/>
              </w:rPr>
              <w:t>168 / 2 / 6 / 0</w:t>
            </w:r>
          </w:p>
        </w:tc>
      </w:tr>
      <w:tr>
        <w:tc>
          <w:tcPr>
            <w:tcW w:type="dxa" w:w="816"/>
            <w:shd w:fill="FFFFFF"/>
          </w:tcPr>
          <w:p>
            <w:pPr>
              <w:jc w:val="left"/>
            </w:pPr>
            <w:r>
              <w:rPr>
                <w:b/>
                <w:sz w:val="18"/>
              </w:rPr>
              <w:t>Test (444)</w:t>
            </w:r>
          </w:p>
        </w:tc>
        <w:tc>
          <w:tcPr>
            <w:tcW w:type="dxa" w:w="816"/>
            <w:shd w:fill="FFFFFF"/>
          </w:tcPr>
          <w:p>
            <w:pPr>
              <w:jc w:val="center"/>
            </w:pPr>
            <w:r>
              <w:rPr>
                <w:sz w:val="18"/>
              </w:rPr>
              <w:t>DR (Diabetic Retin.)</w:t>
            </w:r>
          </w:p>
        </w:tc>
        <w:tc>
          <w:tcPr>
            <w:tcW w:type="dxa" w:w="816"/>
            <w:shd w:fill="FFFFFF"/>
          </w:tcPr>
          <w:p>
            <w:pPr>
              <w:jc w:val="center"/>
            </w:pPr>
            <w:r>
              <w:rPr>
                <w:sz w:val="18"/>
              </w:rPr>
              <w:t>99 (22.3%)</w:t>
            </w:r>
          </w:p>
        </w:tc>
        <w:tc>
          <w:tcPr>
            <w:tcW w:type="dxa" w:w="816"/>
            <w:shd w:fill="FFFFFF"/>
          </w:tcPr>
          <w:p>
            <w:pPr>
              <w:jc w:val="center"/>
            </w:pPr>
            <w:r>
              <w:rPr>
                <w:sz w:val="18"/>
              </w:rPr>
              <w:t>85.59%</w:t>
            </w:r>
          </w:p>
        </w:tc>
        <w:tc>
          <w:tcPr>
            <w:tcW w:type="dxa" w:w="816"/>
            <w:shd w:fill="FFFFFF"/>
          </w:tcPr>
          <w:p>
            <w:pPr>
              <w:jc w:val="center"/>
            </w:pPr>
            <w:r>
              <w:rPr>
                <w:sz w:val="18"/>
              </w:rPr>
              <w:t>79.56%</w:t>
            </w:r>
          </w:p>
        </w:tc>
        <w:tc>
          <w:tcPr>
            <w:tcW w:type="dxa" w:w="816"/>
            <w:shd w:fill="FFFFFF"/>
          </w:tcPr>
          <w:p>
            <w:pPr>
              <w:jc w:val="center"/>
            </w:pPr>
            <w:r>
              <w:rPr>
                <w:sz w:val="18"/>
              </w:rPr>
              <w:t>0.8699</w:t>
            </w:r>
          </w:p>
        </w:tc>
        <w:tc>
          <w:tcPr>
            <w:tcW w:type="dxa" w:w="816"/>
            <w:shd w:fill="FFFFFF"/>
          </w:tcPr>
          <w:p>
            <w:pPr>
              <w:jc w:val="center"/>
            </w:pPr>
            <w:r>
              <w:rPr>
                <w:sz w:val="18"/>
              </w:rPr>
              <w:t>68.69%</w:t>
            </w:r>
          </w:p>
        </w:tc>
        <w:tc>
          <w:tcPr>
            <w:tcW w:type="dxa" w:w="816"/>
            <w:shd w:fill="FFFFFF"/>
          </w:tcPr>
          <w:p>
            <w:pPr>
              <w:jc w:val="center"/>
            </w:pPr>
            <w:r>
              <w:rPr>
                <w:sz w:val="18"/>
              </w:rPr>
              <w:t>90.43%</w:t>
            </w:r>
          </w:p>
        </w:tc>
        <w:tc>
          <w:tcPr>
            <w:tcW w:type="dxa" w:w="816"/>
            <w:shd w:fill="FFFFFF"/>
          </w:tcPr>
          <w:p>
            <w:pPr>
              <w:jc w:val="center"/>
            </w:pPr>
            <w:r>
              <w:rPr>
                <w:sz w:val="18"/>
              </w:rPr>
              <w:t>67.33%</w:t>
            </w:r>
          </w:p>
        </w:tc>
        <w:tc>
          <w:tcPr>
            <w:tcW w:type="dxa" w:w="816"/>
            <w:shd w:fill="FFFFFF"/>
          </w:tcPr>
          <w:p>
            <w:pPr>
              <w:jc w:val="center"/>
            </w:pPr>
            <w:r>
              <w:rPr>
                <w:sz w:val="18"/>
              </w:rPr>
              <w:t>0.6800</w:t>
            </w:r>
          </w:p>
        </w:tc>
        <w:tc>
          <w:tcPr>
            <w:tcW w:type="dxa" w:w="816"/>
            <w:shd w:fill="FFFFFF"/>
          </w:tcPr>
          <w:p>
            <w:pPr>
              <w:jc w:val="center"/>
            </w:pPr>
            <w:r>
              <w:rPr>
                <w:sz w:val="18"/>
              </w:rPr>
              <w:t>0.5870</w:t>
            </w:r>
          </w:p>
        </w:tc>
        <w:tc>
          <w:tcPr>
            <w:tcW w:type="dxa" w:w="816"/>
            <w:shd w:fill="FFFFFF"/>
          </w:tcPr>
          <w:p>
            <w:pPr>
              <w:jc w:val="center"/>
            </w:pPr>
            <w:r>
              <w:rPr>
                <w:sz w:val="18"/>
              </w:rPr>
              <w:t>312 / 33 / 31 / 68</w:t>
            </w:r>
          </w:p>
        </w:tc>
      </w:tr>
      <w:tr>
        <w:tc>
          <w:tcPr>
            <w:tcW w:type="dxa" w:w="816"/>
            <w:shd w:fill="F2F6FA"/>
          </w:tcPr>
          <w:p>
            <w:pPr>
              <w:jc w:val="left"/>
            </w:pPr>
            <w:r>
              <w:rPr>
                <w:b/>
                <w:sz w:val="18"/>
              </w:rPr>
              <w:t>Test (444)</w:t>
            </w:r>
          </w:p>
        </w:tc>
        <w:tc>
          <w:tcPr>
            <w:tcW w:type="dxa" w:w="816"/>
            <w:shd w:fill="F2F6FA"/>
          </w:tcPr>
          <w:p>
            <w:pPr>
              <w:jc w:val="center"/>
            </w:pPr>
            <w:r>
              <w:rPr>
                <w:sz w:val="18"/>
              </w:rPr>
              <w:t>MYA (Path. Myopia)</w:t>
            </w:r>
          </w:p>
        </w:tc>
        <w:tc>
          <w:tcPr>
            <w:tcW w:type="dxa" w:w="816"/>
            <w:shd w:fill="F2F6FA"/>
          </w:tcPr>
          <w:p>
            <w:pPr>
              <w:jc w:val="center"/>
            </w:pPr>
            <w:r>
              <w:rPr>
                <w:sz w:val="18"/>
              </w:rPr>
              <w:t>18 (4.1%)</w:t>
            </w:r>
          </w:p>
        </w:tc>
        <w:tc>
          <w:tcPr>
            <w:tcW w:type="dxa" w:w="816"/>
            <w:shd w:fill="F2F6FA"/>
          </w:tcPr>
          <w:p>
            <w:pPr>
              <w:jc w:val="center"/>
            </w:pPr>
            <w:r>
              <w:rPr>
                <w:sz w:val="18"/>
              </w:rPr>
              <w:t>98.20%</w:t>
            </w:r>
          </w:p>
        </w:tc>
        <w:tc>
          <w:tcPr>
            <w:tcW w:type="dxa" w:w="816"/>
            <w:shd w:fill="F2F6FA"/>
          </w:tcPr>
          <w:p>
            <w:pPr>
              <w:jc w:val="center"/>
            </w:pPr>
            <w:r>
              <w:rPr>
                <w:sz w:val="18"/>
              </w:rPr>
              <w:t>80.44%</w:t>
            </w:r>
          </w:p>
        </w:tc>
        <w:tc>
          <w:tcPr>
            <w:tcW w:type="dxa" w:w="816"/>
            <w:shd w:fill="F2F6FA"/>
          </w:tcPr>
          <w:p>
            <w:pPr>
              <w:jc w:val="center"/>
            </w:pPr>
            <w:r>
              <w:rPr>
                <w:sz w:val="18"/>
              </w:rPr>
              <w:t>0.9977</w:t>
            </w:r>
          </w:p>
        </w:tc>
        <w:tc>
          <w:tcPr>
            <w:tcW w:type="dxa" w:w="816"/>
            <w:shd w:fill="F2F6FA"/>
          </w:tcPr>
          <w:p>
            <w:pPr>
              <w:jc w:val="center"/>
            </w:pPr>
            <w:r>
              <w:rPr>
                <w:sz w:val="18"/>
              </w:rPr>
              <w:t>61.11%</w:t>
            </w:r>
          </w:p>
        </w:tc>
        <w:tc>
          <w:tcPr>
            <w:tcW w:type="dxa" w:w="816"/>
            <w:shd w:fill="F2F6FA"/>
          </w:tcPr>
          <w:p>
            <w:pPr>
              <w:jc w:val="center"/>
            </w:pPr>
            <w:r>
              <w:rPr>
                <w:sz w:val="18"/>
              </w:rPr>
              <w:t>99.77%</w:t>
            </w:r>
          </w:p>
        </w:tc>
        <w:tc>
          <w:tcPr>
            <w:tcW w:type="dxa" w:w="816"/>
            <w:shd w:fill="F2F6FA"/>
          </w:tcPr>
          <w:p>
            <w:pPr>
              <w:jc w:val="center"/>
            </w:pPr>
            <w:r>
              <w:rPr>
                <w:sz w:val="18"/>
              </w:rPr>
              <w:t>91.67%</w:t>
            </w:r>
          </w:p>
        </w:tc>
        <w:tc>
          <w:tcPr>
            <w:tcW w:type="dxa" w:w="816"/>
            <w:shd w:fill="F2F6FA"/>
          </w:tcPr>
          <w:p>
            <w:pPr>
              <w:jc w:val="center"/>
            </w:pPr>
            <w:r>
              <w:rPr>
                <w:sz w:val="18"/>
              </w:rPr>
              <w:t>0.7333</w:t>
            </w:r>
          </w:p>
        </w:tc>
        <w:tc>
          <w:tcPr>
            <w:tcW w:type="dxa" w:w="816"/>
            <w:shd w:fill="F2F6FA"/>
          </w:tcPr>
          <w:p>
            <w:pPr>
              <w:jc w:val="center"/>
            </w:pPr>
            <w:r>
              <w:rPr>
                <w:sz w:val="18"/>
              </w:rPr>
              <w:t>0.7404</w:t>
            </w:r>
          </w:p>
        </w:tc>
        <w:tc>
          <w:tcPr>
            <w:tcW w:type="dxa" w:w="816"/>
            <w:shd w:fill="F2F6FA"/>
          </w:tcPr>
          <w:p>
            <w:pPr>
              <w:jc w:val="center"/>
            </w:pPr>
            <w:r>
              <w:rPr>
                <w:sz w:val="18"/>
              </w:rPr>
              <w:t>425 / 1 / 7 / 11</w:t>
            </w:r>
          </w:p>
        </w:tc>
      </w:tr>
      <w:tr>
        <w:tc>
          <w:tcPr>
            <w:tcW w:type="dxa" w:w="816"/>
            <w:shd w:fill="FFFFFF"/>
          </w:tcPr>
          <w:p>
            <w:pPr>
              <w:jc w:val="left"/>
            </w:pPr>
            <w:r>
              <w:rPr>
                <w:b/>
                <w:sz w:val="18"/>
              </w:rPr>
              <w:t>Test (444)</w:t>
            </w:r>
          </w:p>
        </w:tc>
        <w:tc>
          <w:tcPr>
            <w:tcW w:type="dxa" w:w="816"/>
            <w:shd w:fill="FFFFFF"/>
          </w:tcPr>
          <w:p>
            <w:pPr>
              <w:jc w:val="center"/>
            </w:pPr>
            <w:r>
              <w:rPr>
                <w:sz w:val="18"/>
              </w:rPr>
              <w:t>ODC (Optic Cupping)</w:t>
            </w:r>
          </w:p>
        </w:tc>
        <w:tc>
          <w:tcPr>
            <w:tcW w:type="dxa" w:w="816"/>
            <w:shd w:fill="FFFFFF"/>
          </w:tcPr>
          <w:p>
            <w:pPr>
              <w:jc w:val="center"/>
            </w:pPr>
            <w:r>
              <w:rPr>
                <w:sz w:val="18"/>
              </w:rPr>
              <w:t>52 (11.7%)</w:t>
            </w:r>
          </w:p>
        </w:tc>
        <w:tc>
          <w:tcPr>
            <w:tcW w:type="dxa" w:w="816"/>
            <w:shd w:fill="FFFFFF"/>
          </w:tcPr>
          <w:p>
            <w:pPr>
              <w:jc w:val="center"/>
            </w:pPr>
            <w:r>
              <w:rPr>
                <w:sz w:val="18"/>
              </w:rPr>
              <w:t>86.94%</w:t>
            </w:r>
          </w:p>
        </w:tc>
        <w:tc>
          <w:tcPr>
            <w:tcW w:type="dxa" w:w="816"/>
            <w:shd w:fill="FFFFFF"/>
          </w:tcPr>
          <w:p>
            <w:pPr>
              <w:jc w:val="center"/>
            </w:pPr>
            <w:r>
              <w:rPr>
                <w:sz w:val="18"/>
              </w:rPr>
              <w:t>62.58%</w:t>
            </w:r>
          </w:p>
        </w:tc>
        <w:tc>
          <w:tcPr>
            <w:tcW w:type="dxa" w:w="816"/>
            <w:shd w:fill="FFFFFF"/>
          </w:tcPr>
          <w:p>
            <w:pPr>
              <w:jc w:val="center"/>
            </w:pPr>
            <w:r>
              <w:rPr>
                <w:sz w:val="18"/>
              </w:rPr>
              <w:t>0.8081</w:t>
            </w:r>
          </w:p>
        </w:tc>
        <w:tc>
          <w:tcPr>
            <w:tcW w:type="dxa" w:w="816"/>
            <w:shd w:fill="FFFFFF"/>
          </w:tcPr>
          <w:p>
            <w:pPr>
              <w:jc w:val="center"/>
            </w:pPr>
            <w:r>
              <w:rPr>
                <w:sz w:val="18"/>
              </w:rPr>
              <w:t>30.77%</w:t>
            </w:r>
          </w:p>
        </w:tc>
        <w:tc>
          <w:tcPr>
            <w:tcW w:type="dxa" w:w="816"/>
            <w:shd w:fill="FFFFFF"/>
          </w:tcPr>
          <w:p>
            <w:pPr>
              <w:jc w:val="center"/>
            </w:pPr>
            <w:r>
              <w:rPr>
                <w:sz w:val="18"/>
              </w:rPr>
              <w:t>94.39%</w:t>
            </w:r>
          </w:p>
        </w:tc>
        <w:tc>
          <w:tcPr>
            <w:tcW w:type="dxa" w:w="816"/>
            <w:shd w:fill="FFFFFF"/>
          </w:tcPr>
          <w:p>
            <w:pPr>
              <w:jc w:val="center"/>
            </w:pPr>
            <w:r>
              <w:rPr>
                <w:sz w:val="18"/>
              </w:rPr>
              <w:t>42.11%</w:t>
            </w:r>
          </w:p>
        </w:tc>
        <w:tc>
          <w:tcPr>
            <w:tcW w:type="dxa" w:w="816"/>
            <w:shd w:fill="FFFFFF"/>
          </w:tcPr>
          <w:p>
            <w:pPr>
              <w:jc w:val="center"/>
            </w:pPr>
            <w:r>
              <w:rPr>
                <w:sz w:val="18"/>
              </w:rPr>
              <w:t>0.3556</w:t>
            </w:r>
          </w:p>
        </w:tc>
        <w:tc>
          <w:tcPr>
            <w:tcW w:type="dxa" w:w="816"/>
            <w:shd w:fill="FFFFFF"/>
          </w:tcPr>
          <w:p>
            <w:pPr>
              <w:jc w:val="center"/>
            </w:pPr>
            <w:r>
              <w:rPr>
                <w:sz w:val="18"/>
              </w:rPr>
              <w:t>0.2892</w:t>
            </w:r>
          </w:p>
        </w:tc>
        <w:tc>
          <w:tcPr>
            <w:tcW w:type="dxa" w:w="816"/>
            <w:shd w:fill="FFFFFF"/>
          </w:tcPr>
          <w:p>
            <w:pPr>
              <w:jc w:val="center"/>
            </w:pPr>
            <w:r>
              <w:rPr>
                <w:sz w:val="18"/>
              </w:rPr>
              <w:t>370 / 22 / 36 / 16</w:t>
            </w:r>
          </w:p>
        </w:tc>
      </w:tr>
      <w:tr>
        <w:tc>
          <w:tcPr>
            <w:tcW w:type="dxa" w:w="816"/>
            <w:shd w:fill="F2F6FA"/>
          </w:tcPr>
          <w:p>
            <w:pPr>
              <w:jc w:val="left"/>
            </w:pPr>
            <w:r>
              <w:rPr>
                <w:b/>
                <w:sz w:val="18"/>
              </w:rPr>
              <w:t>Test (444)</w:t>
            </w:r>
          </w:p>
        </w:tc>
        <w:tc>
          <w:tcPr>
            <w:tcW w:type="dxa" w:w="816"/>
            <w:shd w:fill="F2F6FA"/>
          </w:tcPr>
          <w:p>
            <w:pPr>
              <w:jc w:val="center"/>
            </w:pPr>
            <w:r>
              <w:rPr>
                <w:sz w:val="18"/>
              </w:rPr>
              <w:t>TSLN (Tessellated)</w:t>
            </w:r>
          </w:p>
        </w:tc>
        <w:tc>
          <w:tcPr>
            <w:tcW w:type="dxa" w:w="816"/>
            <w:shd w:fill="F2F6FA"/>
          </w:tcPr>
          <w:p>
            <w:pPr>
              <w:jc w:val="center"/>
            </w:pPr>
            <w:r>
              <w:rPr>
                <w:sz w:val="18"/>
              </w:rPr>
              <w:t>31 (7.0%)</w:t>
            </w:r>
          </w:p>
        </w:tc>
        <w:tc>
          <w:tcPr>
            <w:tcW w:type="dxa" w:w="816"/>
            <w:shd w:fill="F2F6FA"/>
          </w:tcPr>
          <w:p>
            <w:pPr>
              <w:jc w:val="center"/>
            </w:pPr>
            <w:r>
              <w:rPr>
                <w:sz w:val="18"/>
              </w:rPr>
              <w:t>93.69%</w:t>
            </w:r>
          </w:p>
        </w:tc>
        <w:tc>
          <w:tcPr>
            <w:tcW w:type="dxa" w:w="816"/>
            <w:shd w:fill="F2F6FA"/>
          </w:tcPr>
          <w:p>
            <w:pPr>
              <w:jc w:val="center"/>
            </w:pPr>
            <w:r>
              <w:rPr>
                <w:sz w:val="18"/>
              </w:rPr>
              <w:t>66.77%</w:t>
            </w:r>
          </w:p>
        </w:tc>
        <w:tc>
          <w:tcPr>
            <w:tcW w:type="dxa" w:w="816"/>
            <w:shd w:fill="F2F6FA"/>
          </w:tcPr>
          <w:p>
            <w:pPr>
              <w:jc w:val="center"/>
            </w:pPr>
            <w:r>
              <w:rPr>
                <w:sz w:val="18"/>
              </w:rPr>
              <w:t>0.9213</w:t>
            </w:r>
          </w:p>
        </w:tc>
        <w:tc>
          <w:tcPr>
            <w:tcW w:type="dxa" w:w="816"/>
            <w:shd w:fill="F2F6FA"/>
          </w:tcPr>
          <w:p>
            <w:pPr>
              <w:jc w:val="center"/>
            </w:pPr>
            <w:r>
              <w:rPr>
                <w:sz w:val="18"/>
              </w:rPr>
              <w:t>35.48%</w:t>
            </w:r>
          </w:p>
        </w:tc>
        <w:tc>
          <w:tcPr>
            <w:tcW w:type="dxa" w:w="816"/>
            <w:shd w:fill="F2F6FA"/>
          </w:tcPr>
          <w:p>
            <w:pPr>
              <w:jc w:val="center"/>
            </w:pPr>
            <w:r>
              <w:rPr>
                <w:sz w:val="18"/>
              </w:rPr>
              <w:t>98.06%</w:t>
            </w:r>
          </w:p>
        </w:tc>
        <w:tc>
          <w:tcPr>
            <w:tcW w:type="dxa" w:w="816"/>
            <w:shd w:fill="F2F6FA"/>
          </w:tcPr>
          <w:p>
            <w:pPr>
              <w:jc w:val="center"/>
            </w:pPr>
            <w:r>
              <w:rPr>
                <w:sz w:val="18"/>
              </w:rPr>
              <w:t>57.89%</w:t>
            </w:r>
          </w:p>
        </w:tc>
        <w:tc>
          <w:tcPr>
            <w:tcW w:type="dxa" w:w="816"/>
            <w:shd w:fill="F2F6FA"/>
          </w:tcPr>
          <w:p>
            <w:pPr>
              <w:jc w:val="center"/>
            </w:pPr>
            <w:r>
              <w:rPr>
                <w:sz w:val="18"/>
              </w:rPr>
              <w:t>0.4400</w:t>
            </w:r>
          </w:p>
        </w:tc>
        <w:tc>
          <w:tcPr>
            <w:tcW w:type="dxa" w:w="816"/>
            <w:shd w:fill="F2F6FA"/>
          </w:tcPr>
          <w:p>
            <w:pPr>
              <w:jc w:val="center"/>
            </w:pPr>
            <w:r>
              <w:rPr>
                <w:sz w:val="18"/>
              </w:rPr>
              <w:t>0.4224</w:t>
            </w:r>
          </w:p>
        </w:tc>
        <w:tc>
          <w:tcPr>
            <w:tcW w:type="dxa" w:w="816"/>
            <w:shd w:fill="F2F6FA"/>
          </w:tcPr>
          <w:p>
            <w:pPr>
              <w:jc w:val="center"/>
            </w:pPr>
            <w:r>
              <w:rPr>
                <w:sz w:val="18"/>
              </w:rPr>
              <w:t>405 / 8 / 20 / 11</w:t>
            </w:r>
          </w:p>
        </w:tc>
      </w:tr>
      <w:tr>
        <w:tc>
          <w:tcPr>
            <w:tcW w:type="dxa" w:w="816"/>
            <w:shd w:fill="FFFFFF"/>
          </w:tcPr>
          <w:p>
            <w:pPr>
              <w:jc w:val="left"/>
            </w:pPr>
            <w:r>
              <w:rPr>
                <w:b/>
                <w:sz w:val="18"/>
              </w:rPr>
              <w:t>Test (444)</w:t>
            </w:r>
          </w:p>
        </w:tc>
        <w:tc>
          <w:tcPr>
            <w:tcW w:type="dxa" w:w="816"/>
            <w:shd w:fill="FFFFFF"/>
          </w:tcPr>
          <w:p>
            <w:pPr>
              <w:jc w:val="center"/>
            </w:pPr>
            <w:r>
              <w:rPr>
                <w:sz w:val="18"/>
              </w:rPr>
              <w:t>BRVO (Vein Occl.)</w:t>
            </w:r>
          </w:p>
        </w:tc>
        <w:tc>
          <w:tcPr>
            <w:tcW w:type="dxa" w:w="816"/>
            <w:shd w:fill="FFFFFF"/>
          </w:tcPr>
          <w:p>
            <w:pPr>
              <w:jc w:val="center"/>
            </w:pPr>
            <w:r>
              <w:rPr>
                <w:sz w:val="18"/>
              </w:rPr>
              <w:t>16 (3.6%)</w:t>
            </w:r>
          </w:p>
        </w:tc>
        <w:tc>
          <w:tcPr>
            <w:tcW w:type="dxa" w:w="816"/>
            <w:shd w:fill="FFFFFF"/>
          </w:tcPr>
          <w:p>
            <w:pPr>
              <w:jc w:val="center"/>
            </w:pPr>
            <w:r>
              <w:rPr>
                <w:sz w:val="18"/>
              </w:rPr>
              <w:t>95.95%</w:t>
            </w:r>
          </w:p>
        </w:tc>
        <w:tc>
          <w:tcPr>
            <w:tcW w:type="dxa" w:w="816"/>
            <w:shd w:fill="FFFFFF"/>
          </w:tcPr>
          <w:p>
            <w:pPr>
              <w:jc w:val="center"/>
            </w:pPr>
            <w:r>
              <w:rPr>
                <w:sz w:val="18"/>
              </w:rPr>
              <w:t>61.80%</w:t>
            </w:r>
          </w:p>
        </w:tc>
        <w:tc>
          <w:tcPr>
            <w:tcW w:type="dxa" w:w="816"/>
            <w:shd w:fill="FFFFFF"/>
          </w:tcPr>
          <w:p>
            <w:pPr>
              <w:jc w:val="center"/>
            </w:pPr>
            <w:r>
              <w:rPr>
                <w:sz w:val="18"/>
              </w:rPr>
              <w:t>0.8787</w:t>
            </w:r>
          </w:p>
        </w:tc>
        <w:tc>
          <w:tcPr>
            <w:tcW w:type="dxa" w:w="816"/>
            <w:shd w:fill="FFFFFF"/>
          </w:tcPr>
          <w:p>
            <w:pPr>
              <w:jc w:val="center"/>
            </w:pPr>
            <w:r>
              <w:rPr>
                <w:sz w:val="18"/>
              </w:rPr>
              <w:t>25.00%</w:t>
            </w:r>
          </w:p>
        </w:tc>
        <w:tc>
          <w:tcPr>
            <w:tcW w:type="dxa" w:w="816"/>
            <w:shd w:fill="FFFFFF"/>
          </w:tcPr>
          <w:p>
            <w:pPr>
              <w:jc w:val="center"/>
            </w:pPr>
            <w:r>
              <w:rPr>
                <w:sz w:val="18"/>
              </w:rPr>
              <w:t>98.60%</w:t>
            </w:r>
          </w:p>
        </w:tc>
        <w:tc>
          <w:tcPr>
            <w:tcW w:type="dxa" w:w="816"/>
            <w:shd w:fill="FFFFFF"/>
          </w:tcPr>
          <w:p>
            <w:pPr>
              <w:jc w:val="center"/>
            </w:pPr>
            <w:r>
              <w:rPr>
                <w:sz w:val="18"/>
              </w:rPr>
              <w:t>40.00%</w:t>
            </w:r>
          </w:p>
        </w:tc>
        <w:tc>
          <w:tcPr>
            <w:tcW w:type="dxa" w:w="816"/>
            <w:shd w:fill="FFFFFF"/>
          </w:tcPr>
          <w:p>
            <w:pPr>
              <w:jc w:val="center"/>
            </w:pPr>
            <w:r>
              <w:rPr>
                <w:sz w:val="18"/>
              </w:rPr>
              <w:t>0.3077</w:t>
            </w:r>
          </w:p>
        </w:tc>
        <w:tc>
          <w:tcPr>
            <w:tcW w:type="dxa" w:w="816"/>
            <w:shd w:fill="FFFFFF"/>
          </w:tcPr>
          <w:p>
            <w:pPr>
              <w:jc w:val="center"/>
            </w:pPr>
            <w:r>
              <w:rPr>
                <w:sz w:val="18"/>
              </w:rPr>
              <w:t>0.2964</w:t>
            </w:r>
          </w:p>
        </w:tc>
        <w:tc>
          <w:tcPr>
            <w:tcW w:type="dxa" w:w="816"/>
            <w:shd w:fill="FFFFFF"/>
          </w:tcPr>
          <w:p>
            <w:pPr>
              <w:jc w:val="center"/>
            </w:pPr>
            <w:r>
              <w:rPr>
                <w:sz w:val="18"/>
              </w:rPr>
              <w:t>422 / 6 / 12 / 4</w:t>
            </w:r>
          </w:p>
        </w:tc>
      </w:tr>
    </w:tbl>
    <w:p/>
    <w:p>
      <w:pPr>
        <w:jc w:val="center"/>
      </w:pPr>
      <w:r>
        <w:drawing>
          <wp:inline xmlns:a="http://schemas.openxmlformats.org/drawingml/2006/main" xmlns:pic="http://schemas.openxmlformats.org/drawingml/2006/picture">
            <wp:extent cx="5943600" cy="1251808"/>
            <wp:docPr id="3" name="Picture 3"/>
            <wp:cNvGraphicFramePr>
              <a:graphicFrameLocks noChangeAspect="1"/>
            </wp:cNvGraphicFramePr>
            <a:graphic>
              <a:graphicData uri="http://schemas.openxmlformats.org/drawingml/2006/picture">
                <pic:pic>
                  <pic:nvPicPr>
                    <pic:cNvPr id="0" name="fig2_mured_test_confusion_matrices.png"/>
                    <pic:cNvPicPr/>
                  </pic:nvPicPr>
                  <pic:blipFill>
                    <a:blip r:embed="rId11"/>
                    <a:stretch>
                      <a:fillRect/>
                    </a:stretch>
                  </pic:blipFill>
                  <pic:spPr>
                    <a:xfrm>
                      <a:off x="0" y="0"/>
                      <a:ext cx="5943600" cy="1251808"/>
                    </a:xfrm>
                    <a:prstGeom prst="rect"/>
                  </pic:spPr>
                </pic:pic>
              </a:graphicData>
            </a:graphic>
          </wp:inline>
        </w:drawing>
      </w:r>
    </w:p>
    <w:p>
      <w:pPr>
        <w:pStyle w:val="Heading2"/>
      </w:pPr>
      <w:r>
        <w:t>4.4 Cross-Modal Biological Correlation Matrix &amp; Regression Trends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9"/>
          </w:tcPr>
          <w:p>
            <w:pPr>
              <w:jc w:val="center"/>
            </w:pPr>
            <w:r>
              <w:rPr>
                <w:b/>
                <w:color w:val="FFFFFF"/>
                <w:sz w:val="19"/>
              </w:rPr>
              <w:t>Parameter</w:t>
            </w:r>
          </w:p>
        </w:tc>
        <w:tc>
          <w:tcPr>
            <w:tcW w:type="dxa" w:w="1224"/>
            <w:shd w:fill="1F4E79"/>
          </w:tcPr>
          <w:p>
            <w:pPr>
              <w:jc w:val="center"/>
            </w:pPr>
            <w:r>
              <w:rPr>
                <w:b/>
                <w:color w:val="FFFFFF"/>
                <w:sz w:val="19"/>
              </w:rPr>
              <w:t>Measured CIMT</w:t>
            </w:r>
          </w:p>
        </w:tc>
        <w:tc>
          <w:tcPr>
            <w:tcW w:type="dxa" w:w="1224"/>
            <w:shd w:fill="1F4E79"/>
          </w:tcPr>
          <w:p>
            <w:pPr>
              <w:jc w:val="center"/>
            </w:pPr>
            <w:r>
              <w:rPr>
                <w:b/>
                <w:color w:val="FFFFFF"/>
                <w:sz w:val="19"/>
              </w:rPr>
              <w:t>AI CVD Risk</w:t>
            </w:r>
          </w:p>
        </w:tc>
        <w:tc>
          <w:tcPr>
            <w:tcW w:type="dxa" w:w="1224"/>
            <w:shd w:fill="1F4E79"/>
          </w:tcPr>
          <w:p>
            <w:pPr>
              <w:jc w:val="center"/>
            </w:pPr>
            <w:r>
              <w:rPr>
                <w:b/>
                <w:color w:val="FFFFFF"/>
                <w:sz w:val="19"/>
              </w:rPr>
              <w:t>BRVO Prob</w:t>
            </w:r>
          </w:p>
        </w:tc>
        <w:tc>
          <w:tcPr>
            <w:tcW w:type="dxa" w:w="1224"/>
            <w:shd w:fill="1F4E79"/>
          </w:tcPr>
          <w:p>
            <w:pPr>
              <w:jc w:val="center"/>
            </w:pPr>
            <w:r>
              <w:rPr>
                <w:b/>
                <w:color w:val="FFFFFF"/>
                <w:sz w:val="19"/>
              </w:rPr>
              <w:t>DR Prob</w:t>
            </w:r>
          </w:p>
        </w:tc>
        <w:tc>
          <w:tcPr>
            <w:tcW w:type="dxa" w:w="1224"/>
            <w:shd w:fill="1F4E79"/>
          </w:tcPr>
          <w:p>
            <w:pPr>
              <w:jc w:val="center"/>
            </w:pPr>
            <w:r>
              <w:rPr>
                <w:b/>
                <w:color w:val="FFFFFF"/>
                <w:sz w:val="19"/>
              </w:rPr>
              <w:t>ODC Prob</w:t>
            </w:r>
          </w:p>
        </w:tc>
        <w:tc>
          <w:tcPr>
            <w:tcW w:type="dxa" w:w="1224"/>
            <w:shd w:fill="1F4E79"/>
          </w:tcPr>
          <w:p>
            <w:pPr>
              <w:jc w:val="center"/>
            </w:pPr>
            <w:r>
              <w:rPr>
                <w:b/>
                <w:color w:val="FFFFFF"/>
                <w:sz w:val="19"/>
              </w:rPr>
              <w:t>Age (Yrs)</w:t>
            </w:r>
          </w:p>
        </w:tc>
        <w:tc>
          <w:tcPr>
            <w:tcW w:type="dxa" w:w="1224"/>
            <w:shd w:fill="1F4E79"/>
          </w:tcPr>
          <w:p>
            <w:pPr>
              <w:jc w:val="center"/>
            </w:pPr>
            <w:r>
              <w:rPr>
                <w:b/>
                <w:color w:val="FFFFFF"/>
                <w:sz w:val="19"/>
              </w:rPr>
              <w:t>Sex (M=1)</w:t>
            </w:r>
          </w:p>
        </w:tc>
      </w:tr>
      <w:tr>
        <w:tc>
          <w:tcPr>
            <w:tcW w:type="dxa" w:w="1224"/>
            <w:shd w:fill="FFFFFF"/>
          </w:tcPr>
          <w:p>
            <w:pPr>
              <w:jc w:val="left"/>
            </w:pPr>
            <w:r>
              <w:rPr>
                <w:b/>
                <w:sz w:val="18"/>
              </w:rPr>
              <w:t>Measured CIMT (mm)</w:t>
            </w:r>
          </w:p>
        </w:tc>
        <w:tc>
          <w:tcPr>
            <w:tcW w:type="dxa" w:w="1224"/>
            <w:shd w:fill="FFFFFF"/>
          </w:tcPr>
          <w:p>
            <w:pPr>
              <w:jc w:val="center"/>
            </w:pPr>
            <w:r>
              <w:rPr>
                <w:sz w:val="18"/>
              </w:rPr>
              <w:t>1.000</w:t>
            </w:r>
          </w:p>
        </w:tc>
        <w:tc>
          <w:tcPr>
            <w:tcW w:type="dxa" w:w="1224"/>
            <w:shd w:fill="FFFFFF"/>
          </w:tcPr>
          <w:p>
            <w:pPr>
              <w:jc w:val="center"/>
            </w:pPr>
            <w:r>
              <w:rPr>
                <w:sz w:val="18"/>
              </w:rPr>
              <w:t>+0.637***</w:t>
            </w:r>
          </w:p>
        </w:tc>
        <w:tc>
          <w:tcPr>
            <w:tcW w:type="dxa" w:w="1224"/>
            <w:shd w:fill="FFFFFF"/>
          </w:tcPr>
          <w:p>
            <w:pPr>
              <w:jc w:val="center"/>
            </w:pPr>
            <w:r>
              <w:rPr>
                <w:sz w:val="18"/>
              </w:rPr>
              <w:t>+0.030</w:t>
            </w:r>
          </w:p>
        </w:tc>
        <w:tc>
          <w:tcPr>
            <w:tcW w:type="dxa" w:w="1224"/>
            <w:shd w:fill="FFFFFF"/>
          </w:tcPr>
          <w:p>
            <w:pPr>
              <w:jc w:val="center"/>
            </w:pPr>
            <w:r>
              <w:rPr>
                <w:sz w:val="18"/>
              </w:rPr>
              <w:t>+0.152</w:t>
            </w:r>
          </w:p>
        </w:tc>
        <w:tc>
          <w:tcPr>
            <w:tcW w:type="dxa" w:w="1224"/>
            <w:shd w:fill="FFFFFF"/>
          </w:tcPr>
          <w:p>
            <w:pPr>
              <w:jc w:val="center"/>
            </w:pPr>
            <w:r>
              <w:rPr>
                <w:sz w:val="18"/>
              </w:rPr>
              <w:t>+0.259**</w:t>
            </w:r>
          </w:p>
        </w:tc>
        <w:tc>
          <w:tcPr>
            <w:tcW w:type="dxa" w:w="1224"/>
            <w:shd w:fill="FFFFFF"/>
          </w:tcPr>
          <w:p>
            <w:pPr>
              <w:jc w:val="center"/>
            </w:pPr>
            <w:r>
              <w:rPr>
                <w:sz w:val="18"/>
              </w:rPr>
              <w:t>+0.738***</w:t>
            </w:r>
          </w:p>
        </w:tc>
        <w:tc>
          <w:tcPr>
            <w:tcW w:type="dxa" w:w="1224"/>
            <w:shd w:fill="FFFFFF"/>
          </w:tcPr>
          <w:p>
            <w:pPr>
              <w:jc w:val="center"/>
            </w:pPr>
            <w:r>
              <w:rPr>
                <w:sz w:val="18"/>
              </w:rPr>
              <w:t>-0.041</w:t>
            </w:r>
          </w:p>
        </w:tc>
      </w:tr>
      <w:tr>
        <w:tc>
          <w:tcPr>
            <w:tcW w:type="dxa" w:w="1224"/>
            <w:shd w:fill="F2F6FA"/>
          </w:tcPr>
          <w:p>
            <w:pPr>
              <w:jc w:val="left"/>
            </w:pPr>
            <w:r>
              <w:rPr>
                <w:b/>
                <w:sz w:val="18"/>
              </w:rPr>
              <w:t>AI CVD Risk Score</w:t>
            </w:r>
          </w:p>
        </w:tc>
        <w:tc>
          <w:tcPr>
            <w:tcW w:type="dxa" w:w="1224"/>
            <w:shd w:fill="F2F6FA"/>
          </w:tcPr>
          <w:p>
            <w:pPr>
              <w:jc w:val="center"/>
            </w:pPr>
            <w:r>
              <w:rPr>
                <w:sz w:val="18"/>
              </w:rPr>
              <w:t>+0.637***</w:t>
            </w:r>
          </w:p>
        </w:tc>
        <w:tc>
          <w:tcPr>
            <w:tcW w:type="dxa" w:w="1224"/>
            <w:shd w:fill="F2F6FA"/>
          </w:tcPr>
          <w:p>
            <w:pPr>
              <w:jc w:val="center"/>
            </w:pPr>
            <w:r>
              <w:rPr>
                <w:sz w:val="18"/>
              </w:rPr>
              <w:t>1.000</w:t>
            </w:r>
          </w:p>
        </w:tc>
        <w:tc>
          <w:tcPr>
            <w:tcW w:type="dxa" w:w="1224"/>
            <w:shd w:fill="F2F6FA"/>
          </w:tcPr>
          <w:p>
            <w:pPr>
              <w:jc w:val="center"/>
            </w:pPr>
            <w:r>
              <w:rPr>
                <w:sz w:val="18"/>
              </w:rPr>
              <w:t>+0.001</w:t>
            </w:r>
          </w:p>
        </w:tc>
        <w:tc>
          <w:tcPr>
            <w:tcW w:type="dxa" w:w="1224"/>
            <w:shd w:fill="F2F6FA"/>
          </w:tcPr>
          <w:p>
            <w:pPr>
              <w:jc w:val="center"/>
            </w:pPr>
            <w:r>
              <w:rPr>
                <w:sz w:val="18"/>
              </w:rPr>
              <w:t>+0.135</w:t>
            </w:r>
          </w:p>
        </w:tc>
        <w:tc>
          <w:tcPr>
            <w:tcW w:type="dxa" w:w="1224"/>
            <w:shd w:fill="F2F6FA"/>
          </w:tcPr>
          <w:p>
            <w:pPr>
              <w:jc w:val="center"/>
            </w:pPr>
            <w:r>
              <w:rPr>
                <w:sz w:val="18"/>
              </w:rPr>
              <w:t>+0.118</w:t>
            </w:r>
          </w:p>
        </w:tc>
        <w:tc>
          <w:tcPr>
            <w:tcW w:type="dxa" w:w="1224"/>
            <w:shd w:fill="F2F6FA"/>
          </w:tcPr>
          <w:p>
            <w:pPr>
              <w:jc w:val="center"/>
            </w:pPr>
            <w:r>
              <w:rPr>
                <w:sz w:val="18"/>
              </w:rPr>
              <w:t>+0.860***</w:t>
            </w:r>
          </w:p>
        </w:tc>
        <w:tc>
          <w:tcPr>
            <w:tcW w:type="dxa" w:w="1224"/>
            <w:shd w:fill="F2F6FA"/>
          </w:tcPr>
          <w:p>
            <w:pPr>
              <w:jc w:val="center"/>
            </w:pPr>
            <w:r>
              <w:rPr>
                <w:sz w:val="18"/>
              </w:rPr>
              <w:t>-0.259**</w:t>
            </w:r>
          </w:p>
        </w:tc>
      </w:tr>
      <w:tr>
        <w:tc>
          <w:tcPr>
            <w:tcW w:type="dxa" w:w="1224"/>
            <w:shd w:fill="FFFFFF"/>
          </w:tcPr>
          <w:p>
            <w:pPr>
              <w:jc w:val="left"/>
            </w:pPr>
            <w:r>
              <w:rPr>
                <w:b/>
                <w:sz w:val="18"/>
              </w:rPr>
              <w:t>BRVO Probability</w:t>
            </w:r>
          </w:p>
        </w:tc>
        <w:tc>
          <w:tcPr>
            <w:tcW w:type="dxa" w:w="1224"/>
            <w:shd w:fill="FFFFFF"/>
          </w:tcPr>
          <w:p>
            <w:pPr>
              <w:jc w:val="center"/>
            </w:pPr>
            <w:r>
              <w:rPr>
                <w:sz w:val="18"/>
              </w:rPr>
              <w:t>+0.030</w:t>
            </w:r>
          </w:p>
        </w:tc>
        <w:tc>
          <w:tcPr>
            <w:tcW w:type="dxa" w:w="1224"/>
            <w:shd w:fill="FFFFFF"/>
          </w:tcPr>
          <w:p>
            <w:pPr>
              <w:jc w:val="center"/>
            </w:pPr>
            <w:r>
              <w:rPr>
                <w:sz w:val="18"/>
              </w:rPr>
              <w:t>+0.001</w:t>
            </w:r>
          </w:p>
        </w:tc>
        <w:tc>
          <w:tcPr>
            <w:tcW w:type="dxa" w:w="1224"/>
            <w:shd w:fill="FFFFFF"/>
          </w:tcPr>
          <w:p>
            <w:pPr>
              <w:jc w:val="center"/>
            </w:pPr>
            <w:r>
              <w:rPr>
                <w:sz w:val="18"/>
              </w:rPr>
              <w:t>1.000</w:t>
            </w:r>
          </w:p>
        </w:tc>
        <w:tc>
          <w:tcPr>
            <w:tcW w:type="dxa" w:w="1224"/>
            <w:shd w:fill="FFFFFF"/>
          </w:tcPr>
          <w:p>
            <w:pPr>
              <w:jc w:val="center"/>
            </w:pPr>
            <w:r>
              <w:rPr>
                <w:sz w:val="18"/>
              </w:rPr>
              <w:t>+0.124</w:t>
            </w:r>
          </w:p>
        </w:tc>
        <w:tc>
          <w:tcPr>
            <w:tcW w:type="dxa" w:w="1224"/>
            <w:shd w:fill="FFFFFF"/>
          </w:tcPr>
          <w:p>
            <w:pPr>
              <w:jc w:val="center"/>
            </w:pPr>
            <w:r>
              <w:rPr>
                <w:sz w:val="18"/>
              </w:rPr>
              <w:t>+0.044</w:t>
            </w:r>
          </w:p>
        </w:tc>
        <w:tc>
          <w:tcPr>
            <w:tcW w:type="dxa" w:w="1224"/>
            <w:shd w:fill="FFFFFF"/>
          </w:tcPr>
          <w:p>
            <w:pPr>
              <w:jc w:val="center"/>
            </w:pPr>
            <w:r>
              <w:rPr>
                <w:sz w:val="18"/>
              </w:rPr>
              <w:t>+0.009</w:t>
            </w:r>
          </w:p>
        </w:tc>
        <w:tc>
          <w:tcPr>
            <w:tcW w:type="dxa" w:w="1224"/>
            <w:shd w:fill="FFFFFF"/>
          </w:tcPr>
          <w:p>
            <w:pPr>
              <w:jc w:val="center"/>
            </w:pPr>
            <w:r>
              <w:rPr>
                <w:sz w:val="18"/>
              </w:rPr>
              <w:t>+0.088</w:t>
            </w:r>
          </w:p>
        </w:tc>
      </w:tr>
      <w:tr>
        <w:tc>
          <w:tcPr>
            <w:tcW w:type="dxa" w:w="1224"/>
            <w:shd w:fill="F2F6FA"/>
          </w:tcPr>
          <w:p>
            <w:pPr>
              <w:jc w:val="left"/>
            </w:pPr>
            <w:r>
              <w:rPr>
                <w:b/>
                <w:sz w:val="18"/>
              </w:rPr>
              <w:t>DR Probability</w:t>
            </w:r>
          </w:p>
        </w:tc>
        <w:tc>
          <w:tcPr>
            <w:tcW w:type="dxa" w:w="1224"/>
            <w:shd w:fill="F2F6FA"/>
          </w:tcPr>
          <w:p>
            <w:pPr>
              <w:jc w:val="center"/>
            </w:pPr>
            <w:r>
              <w:rPr>
                <w:sz w:val="18"/>
              </w:rPr>
              <w:t>+0.152</w:t>
            </w:r>
          </w:p>
        </w:tc>
        <w:tc>
          <w:tcPr>
            <w:tcW w:type="dxa" w:w="1224"/>
            <w:shd w:fill="F2F6FA"/>
          </w:tcPr>
          <w:p>
            <w:pPr>
              <w:jc w:val="center"/>
            </w:pPr>
            <w:r>
              <w:rPr>
                <w:sz w:val="18"/>
              </w:rPr>
              <w:t>+0.135</w:t>
            </w:r>
          </w:p>
        </w:tc>
        <w:tc>
          <w:tcPr>
            <w:tcW w:type="dxa" w:w="1224"/>
            <w:shd w:fill="F2F6FA"/>
          </w:tcPr>
          <w:p>
            <w:pPr>
              <w:jc w:val="center"/>
            </w:pPr>
            <w:r>
              <w:rPr>
                <w:sz w:val="18"/>
              </w:rPr>
              <w:t>+0.124</w:t>
            </w:r>
          </w:p>
        </w:tc>
        <w:tc>
          <w:tcPr>
            <w:tcW w:type="dxa" w:w="1224"/>
            <w:shd w:fill="F2F6FA"/>
          </w:tcPr>
          <w:p>
            <w:pPr>
              <w:jc w:val="center"/>
            </w:pPr>
            <w:r>
              <w:rPr>
                <w:sz w:val="18"/>
              </w:rPr>
              <w:t>1.000</w:t>
            </w:r>
          </w:p>
        </w:tc>
        <w:tc>
          <w:tcPr>
            <w:tcW w:type="dxa" w:w="1224"/>
            <w:shd w:fill="F2F6FA"/>
          </w:tcPr>
          <w:p>
            <w:pPr>
              <w:jc w:val="center"/>
            </w:pPr>
            <w:r>
              <w:rPr>
                <w:sz w:val="18"/>
              </w:rPr>
              <w:t>-0.059</w:t>
            </w:r>
          </w:p>
        </w:tc>
        <w:tc>
          <w:tcPr>
            <w:tcW w:type="dxa" w:w="1224"/>
            <w:shd w:fill="F2F6FA"/>
          </w:tcPr>
          <w:p>
            <w:pPr>
              <w:jc w:val="center"/>
            </w:pPr>
            <w:r>
              <w:rPr>
                <w:sz w:val="18"/>
              </w:rPr>
              <w:t>+0.161</w:t>
            </w:r>
          </w:p>
        </w:tc>
        <w:tc>
          <w:tcPr>
            <w:tcW w:type="dxa" w:w="1224"/>
            <w:shd w:fill="F2F6FA"/>
          </w:tcPr>
          <w:p>
            <w:pPr>
              <w:jc w:val="center"/>
            </w:pPr>
            <w:r>
              <w:rPr>
                <w:sz w:val="18"/>
              </w:rPr>
              <w:t>-0.272**</w:t>
            </w:r>
          </w:p>
        </w:tc>
      </w:tr>
      <w:tr>
        <w:tc>
          <w:tcPr>
            <w:tcW w:type="dxa" w:w="1224"/>
            <w:shd w:fill="FFFFFF"/>
          </w:tcPr>
          <w:p>
            <w:pPr>
              <w:jc w:val="left"/>
            </w:pPr>
            <w:r>
              <w:rPr>
                <w:b/>
                <w:sz w:val="18"/>
              </w:rPr>
              <w:t>ODC Probability</w:t>
            </w:r>
          </w:p>
        </w:tc>
        <w:tc>
          <w:tcPr>
            <w:tcW w:type="dxa" w:w="1224"/>
            <w:shd w:fill="FFFFFF"/>
          </w:tcPr>
          <w:p>
            <w:pPr>
              <w:jc w:val="center"/>
            </w:pPr>
            <w:r>
              <w:rPr>
                <w:sz w:val="18"/>
              </w:rPr>
              <w:t>+0.259**</w:t>
            </w:r>
          </w:p>
        </w:tc>
        <w:tc>
          <w:tcPr>
            <w:tcW w:type="dxa" w:w="1224"/>
            <w:shd w:fill="FFFFFF"/>
          </w:tcPr>
          <w:p>
            <w:pPr>
              <w:jc w:val="center"/>
            </w:pPr>
            <w:r>
              <w:rPr>
                <w:sz w:val="18"/>
              </w:rPr>
              <w:t>+0.118</w:t>
            </w:r>
          </w:p>
        </w:tc>
        <w:tc>
          <w:tcPr>
            <w:tcW w:type="dxa" w:w="1224"/>
            <w:shd w:fill="FFFFFF"/>
          </w:tcPr>
          <w:p>
            <w:pPr>
              <w:jc w:val="center"/>
            </w:pPr>
            <w:r>
              <w:rPr>
                <w:sz w:val="18"/>
              </w:rPr>
              <w:t>+0.044</w:t>
            </w:r>
          </w:p>
        </w:tc>
        <w:tc>
          <w:tcPr>
            <w:tcW w:type="dxa" w:w="1224"/>
            <w:shd w:fill="FFFFFF"/>
          </w:tcPr>
          <w:p>
            <w:pPr>
              <w:jc w:val="center"/>
            </w:pPr>
            <w:r>
              <w:rPr>
                <w:sz w:val="18"/>
              </w:rPr>
              <w:t>-0.059</w:t>
            </w:r>
          </w:p>
        </w:tc>
        <w:tc>
          <w:tcPr>
            <w:tcW w:type="dxa" w:w="1224"/>
            <w:shd w:fill="FFFFFF"/>
          </w:tcPr>
          <w:p>
            <w:pPr>
              <w:jc w:val="center"/>
            </w:pPr>
            <w:r>
              <w:rPr>
                <w:sz w:val="18"/>
              </w:rPr>
              <w:t>1.000</w:t>
            </w:r>
          </w:p>
        </w:tc>
        <w:tc>
          <w:tcPr>
            <w:tcW w:type="dxa" w:w="1224"/>
            <w:shd w:fill="FFFFFF"/>
          </w:tcPr>
          <w:p>
            <w:pPr>
              <w:jc w:val="center"/>
            </w:pPr>
            <w:r>
              <w:rPr>
                <w:sz w:val="18"/>
              </w:rPr>
              <w:t>+0.153</w:t>
            </w:r>
          </w:p>
        </w:tc>
        <w:tc>
          <w:tcPr>
            <w:tcW w:type="dxa" w:w="1224"/>
            <w:shd w:fill="FFFFFF"/>
          </w:tcPr>
          <w:p>
            <w:pPr>
              <w:jc w:val="center"/>
            </w:pPr>
            <w:r>
              <w:rPr>
                <w:sz w:val="18"/>
              </w:rPr>
              <w:t>+0.074</w:t>
            </w:r>
          </w:p>
        </w:tc>
      </w:tr>
      <w:tr>
        <w:tc>
          <w:tcPr>
            <w:tcW w:type="dxa" w:w="1224"/>
            <w:shd w:fill="F2F6FA"/>
          </w:tcPr>
          <w:p>
            <w:pPr>
              <w:jc w:val="left"/>
            </w:pPr>
            <w:r>
              <w:rPr>
                <w:b/>
                <w:sz w:val="18"/>
              </w:rPr>
              <w:t>Age (Years)</w:t>
            </w:r>
          </w:p>
        </w:tc>
        <w:tc>
          <w:tcPr>
            <w:tcW w:type="dxa" w:w="1224"/>
            <w:shd w:fill="F2F6FA"/>
          </w:tcPr>
          <w:p>
            <w:pPr>
              <w:jc w:val="center"/>
            </w:pPr>
            <w:r>
              <w:rPr>
                <w:sz w:val="18"/>
              </w:rPr>
              <w:t>+0.738***</w:t>
            </w:r>
          </w:p>
        </w:tc>
        <w:tc>
          <w:tcPr>
            <w:tcW w:type="dxa" w:w="1224"/>
            <w:shd w:fill="F2F6FA"/>
          </w:tcPr>
          <w:p>
            <w:pPr>
              <w:jc w:val="center"/>
            </w:pPr>
            <w:r>
              <w:rPr>
                <w:sz w:val="18"/>
              </w:rPr>
              <w:t>+0.860***</w:t>
            </w:r>
          </w:p>
        </w:tc>
        <w:tc>
          <w:tcPr>
            <w:tcW w:type="dxa" w:w="1224"/>
            <w:shd w:fill="F2F6FA"/>
          </w:tcPr>
          <w:p>
            <w:pPr>
              <w:jc w:val="center"/>
            </w:pPr>
            <w:r>
              <w:rPr>
                <w:sz w:val="18"/>
              </w:rPr>
              <w:t>+0.009</w:t>
            </w:r>
          </w:p>
        </w:tc>
        <w:tc>
          <w:tcPr>
            <w:tcW w:type="dxa" w:w="1224"/>
            <w:shd w:fill="F2F6FA"/>
          </w:tcPr>
          <w:p>
            <w:pPr>
              <w:jc w:val="center"/>
            </w:pPr>
            <w:r>
              <w:rPr>
                <w:sz w:val="18"/>
              </w:rPr>
              <w:t>+0.161</w:t>
            </w:r>
          </w:p>
        </w:tc>
        <w:tc>
          <w:tcPr>
            <w:tcW w:type="dxa" w:w="1224"/>
            <w:shd w:fill="F2F6FA"/>
          </w:tcPr>
          <w:p>
            <w:pPr>
              <w:jc w:val="center"/>
            </w:pPr>
            <w:r>
              <w:rPr>
                <w:sz w:val="18"/>
              </w:rPr>
              <w:t>+0.153</w:t>
            </w:r>
          </w:p>
        </w:tc>
        <w:tc>
          <w:tcPr>
            <w:tcW w:type="dxa" w:w="1224"/>
            <w:shd w:fill="F2F6FA"/>
          </w:tcPr>
          <w:p>
            <w:pPr>
              <w:jc w:val="center"/>
            </w:pPr>
            <w:r>
              <w:rPr>
                <w:sz w:val="18"/>
              </w:rPr>
              <w:t>1.000</w:t>
            </w:r>
          </w:p>
        </w:tc>
        <w:tc>
          <w:tcPr>
            <w:tcW w:type="dxa" w:w="1224"/>
            <w:shd w:fill="F2F6FA"/>
          </w:tcPr>
          <w:p>
            <w:pPr>
              <w:jc w:val="center"/>
            </w:pPr>
            <w:r>
              <w:rPr>
                <w:sz w:val="18"/>
              </w:rPr>
              <w:t>-0.319**</w:t>
            </w:r>
          </w:p>
        </w:tc>
      </w:tr>
      <w:tr>
        <w:tc>
          <w:tcPr>
            <w:tcW w:type="dxa" w:w="1224"/>
            <w:shd w:fill="FFFFFF"/>
          </w:tcPr>
          <w:p>
            <w:pPr>
              <w:jc w:val="left"/>
            </w:pPr>
            <w:r>
              <w:rPr>
                <w:b/>
                <w:sz w:val="18"/>
              </w:rPr>
              <w:t>Sex (Male=1)</w:t>
            </w:r>
          </w:p>
        </w:tc>
        <w:tc>
          <w:tcPr>
            <w:tcW w:type="dxa" w:w="1224"/>
            <w:shd w:fill="FFFFFF"/>
          </w:tcPr>
          <w:p>
            <w:pPr>
              <w:jc w:val="center"/>
            </w:pPr>
            <w:r>
              <w:rPr>
                <w:sz w:val="18"/>
              </w:rPr>
              <w:t>-0.041</w:t>
            </w:r>
          </w:p>
        </w:tc>
        <w:tc>
          <w:tcPr>
            <w:tcW w:type="dxa" w:w="1224"/>
            <w:shd w:fill="FFFFFF"/>
          </w:tcPr>
          <w:p>
            <w:pPr>
              <w:jc w:val="center"/>
            </w:pPr>
            <w:r>
              <w:rPr>
                <w:sz w:val="18"/>
              </w:rPr>
              <w:t>-0.259**</w:t>
            </w:r>
          </w:p>
        </w:tc>
        <w:tc>
          <w:tcPr>
            <w:tcW w:type="dxa" w:w="1224"/>
            <w:shd w:fill="FFFFFF"/>
          </w:tcPr>
          <w:p>
            <w:pPr>
              <w:jc w:val="center"/>
            </w:pPr>
            <w:r>
              <w:rPr>
                <w:sz w:val="18"/>
              </w:rPr>
              <w:t>+0.088</w:t>
            </w:r>
          </w:p>
        </w:tc>
        <w:tc>
          <w:tcPr>
            <w:tcW w:type="dxa" w:w="1224"/>
            <w:shd w:fill="FFFFFF"/>
          </w:tcPr>
          <w:p>
            <w:pPr>
              <w:jc w:val="center"/>
            </w:pPr>
            <w:r>
              <w:rPr>
                <w:sz w:val="18"/>
              </w:rPr>
              <w:t>-0.272**</w:t>
            </w:r>
          </w:p>
        </w:tc>
        <w:tc>
          <w:tcPr>
            <w:tcW w:type="dxa" w:w="1224"/>
            <w:shd w:fill="FFFFFF"/>
          </w:tcPr>
          <w:p>
            <w:pPr>
              <w:jc w:val="center"/>
            </w:pPr>
            <w:r>
              <w:rPr>
                <w:sz w:val="18"/>
              </w:rPr>
              <w:t>+0.074</w:t>
            </w:r>
          </w:p>
        </w:tc>
        <w:tc>
          <w:tcPr>
            <w:tcW w:type="dxa" w:w="1224"/>
            <w:shd w:fill="FFFFFF"/>
          </w:tcPr>
          <w:p>
            <w:pPr>
              <w:jc w:val="center"/>
            </w:pPr>
            <w:r>
              <w:rPr>
                <w:sz w:val="18"/>
              </w:rPr>
              <w:t>-0.319**</w:t>
            </w:r>
          </w:p>
        </w:tc>
        <w:tc>
          <w:tcPr>
            <w:tcW w:type="dxa" w:w="1224"/>
            <w:shd w:fill="FFFFFF"/>
          </w:tcPr>
          <w:p>
            <w:pPr>
              <w:jc w:val="center"/>
            </w:pPr>
            <w:r>
              <w:rPr>
                <w:sz w:val="18"/>
              </w:rPr>
              <w:t>1.000</w:t>
            </w:r>
          </w:p>
        </w:tc>
      </w:tr>
    </w:tbl>
    <w:p/>
    <w:p>
      <w:pPr>
        <w:jc w:val="center"/>
      </w:pPr>
      <w:r>
        <w:drawing>
          <wp:inline xmlns:a="http://schemas.openxmlformats.org/drawingml/2006/main" xmlns:pic="http://schemas.openxmlformats.org/drawingml/2006/picture">
            <wp:extent cx="5669280" cy="5119485"/>
            <wp:docPr id="4" name="Picture 4"/>
            <wp:cNvGraphicFramePr>
              <a:graphicFrameLocks noChangeAspect="1"/>
            </wp:cNvGraphicFramePr>
            <a:graphic>
              <a:graphicData uri="http://schemas.openxmlformats.org/drawingml/2006/picture">
                <pic:pic>
                  <pic:nvPicPr>
                    <pic:cNvPr id="0" name="fig3_biological_correlation_heatmap.png"/>
                    <pic:cNvPicPr/>
                  </pic:nvPicPr>
                  <pic:blipFill>
                    <a:blip r:embed="rId12"/>
                    <a:stretch>
                      <a:fillRect/>
                    </a:stretch>
                  </pic:blipFill>
                  <pic:spPr>
                    <a:xfrm>
                      <a:off x="0" y="0"/>
                      <a:ext cx="5669280" cy="5119485"/>
                    </a:xfrm>
                    <a:prstGeom prst="rect"/>
                  </pic:spPr>
                </pic:pic>
              </a:graphicData>
            </a:graphic>
          </wp:inline>
        </w:drawing>
      </w:r>
    </w:p>
    <w:p>
      <w:pPr>
        <w:jc w:val="center"/>
      </w:pPr>
      <w:r>
        <w:drawing>
          <wp:inline xmlns:a="http://schemas.openxmlformats.org/drawingml/2006/main" xmlns:pic="http://schemas.openxmlformats.org/drawingml/2006/picture">
            <wp:extent cx="5669280" cy="1626316"/>
            <wp:docPr id="5" name="Picture 5"/>
            <wp:cNvGraphicFramePr>
              <a:graphicFrameLocks noChangeAspect="1"/>
            </wp:cNvGraphicFramePr>
            <a:graphic>
              <a:graphicData uri="http://schemas.openxmlformats.org/drawingml/2006/picture">
                <pic:pic>
                  <pic:nvPicPr>
                    <pic:cNvPr id="0" name="fig4_cimt_biomarker_trends.png"/>
                    <pic:cNvPicPr/>
                  </pic:nvPicPr>
                  <pic:blipFill>
                    <a:blip r:embed="rId13"/>
                    <a:stretch>
                      <a:fillRect/>
                    </a:stretch>
                  </pic:blipFill>
                  <pic:spPr>
                    <a:xfrm>
                      <a:off x="0" y="0"/>
                      <a:ext cx="5669280" cy="1626316"/>
                    </a:xfrm>
                    <a:prstGeom prst="rect"/>
                  </pic:spPr>
                </pic:pic>
              </a:graphicData>
            </a:graphic>
          </wp:inline>
        </w:drawing>
      </w:r>
    </w:p>
    <w:p>
      <w:pPr>
        <w:jc w:val="center"/>
      </w:pPr>
      <w:r>
        <w:drawing>
          <wp:inline xmlns:a="http://schemas.openxmlformats.org/drawingml/2006/main" xmlns:pic="http://schemas.openxmlformats.org/drawingml/2006/picture">
            <wp:extent cx="5669280" cy="2380359"/>
            <wp:docPr id="6" name="Picture 6"/>
            <wp:cNvGraphicFramePr>
              <a:graphicFrameLocks noChangeAspect="1"/>
            </wp:cNvGraphicFramePr>
            <a:graphic>
              <a:graphicData uri="http://schemas.openxmlformats.org/drawingml/2006/picture">
                <pic:pic>
                  <pic:nvPicPr>
                    <pic:cNvPr id="0" name="fig5_roc_curves_cimt_and_mured.png"/>
                    <pic:cNvPicPr/>
                  </pic:nvPicPr>
                  <pic:blipFill>
                    <a:blip r:embed="rId14"/>
                    <a:stretch>
                      <a:fillRect/>
                    </a:stretch>
                  </pic:blipFill>
                  <pic:spPr>
                    <a:xfrm>
                      <a:off x="0" y="0"/>
                      <a:ext cx="5669280" cy="2380359"/>
                    </a:xfrm>
                    <a:prstGeom prst="rect"/>
                  </pic:spPr>
                </pic:pic>
              </a:graphicData>
            </a:graphic>
          </wp:inline>
        </w:drawing>
      </w:r>
    </w:p>
    <w:p>
      <w:pPr>
        <w:pStyle w:val="Heading1"/>
      </w:pPr>
      <w:r>
        <w:t>5. Ablation Study &amp; Verified Scientific Audit</w:t>
      </w:r>
    </w:p>
    <w:p>
      <w:r>
        <w:t>To evaluate the exact standalone contribution of the retinal image versus demographic priors on the held-out test set (N = 100), we conducted a strict component ablation: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F4E79"/>
          </w:tcPr>
          <w:p>
            <w:pPr>
              <w:jc w:val="center"/>
            </w:pPr>
            <w:r>
              <w:rPr>
                <w:b/>
                <w:color w:val="FFFFFF"/>
                <w:sz w:val="19"/>
              </w:rPr>
              <w:t>Ablation Model Configuration</w:t>
            </w:r>
          </w:p>
        </w:tc>
        <w:tc>
          <w:tcPr>
            <w:tcW w:type="dxa" w:w="1958"/>
            <w:shd w:fill="1F4E79"/>
          </w:tcPr>
          <w:p>
            <w:pPr>
              <w:jc w:val="center"/>
            </w:pPr>
            <w:r>
              <w:rPr>
                <w:b/>
                <w:color w:val="FFFFFF"/>
                <w:sz w:val="19"/>
              </w:rPr>
              <w:t>Test AUROC</w:t>
            </w:r>
          </w:p>
        </w:tc>
        <w:tc>
          <w:tcPr>
            <w:tcW w:type="dxa" w:w="1958"/>
            <w:shd w:fill="1F4E79"/>
          </w:tcPr>
          <w:p>
            <w:pPr>
              <w:jc w:val="center"/>
            </w:pPr>
            <w:r>
              <w:rPr>
                <w:b/>
                <w:color w:val="FFFFFF"/>
                <w:sz w:val="19"/>
              </w:rPr>
              <w:t>Test Accuracy</w:t>
            </w:r>
          </w:p>
        </w:tc>
        <w:tc>
          <w:tcPr>
            <w:tcW w:type="dxa" w:w="1958"/>
            <w:shd w:fill="1F4E79"/>
          </w:tcPr>
          <w:p>
            <w:pPr>
              <w:jc w:val="center"/>
            </w:pPr>
            <w:r>
              <w:rPr>
                <w:b/>
                <w:color w:val="FFFFFF"/>
                <w:sz w:val="19"/>
              </w:rPr>
              <w:t>Brier Score</w:t>
            </w:r>
          </w:p>
        </w:tc>
        <w:tc>
          <w:tcPr>
            <w:tcW w:type="dxa" w:w="1958"/>
            <w:shd w:fill="1F4E79"/>
          </w:tcPr>
          <w:p>
            <w:pPr>
              <w:jc w:val="center"/>
            </w:pPr>
            <w:r>
              <w:rPr>
                <w:b/>
                <w:color w:val="FFFFFF"/>
                <w:sz w:val="19"/>
              </w:rPr>
              <w:t>Continuous CIMT Pearson r (MAE)</w:t>
            </w:r>
          </w:p>
        </w:tc>
      </w:tr>
      <w:tr>
        <w:tc>
          <w:tcPr>
            <w:tcW w:type="dxa" w:w="1958"/>
            <w:shd w:fill="FFFFFF"/>
          </w:tcPr>
          <w:p>
            <w:pPr>
              <w:jc w:val="left"/>
            </w:pPr>
            <w:r>
              <w:rPr>
                <w:b/>
                <w:sz w:val="18"/>
              </w:rPr>
              <w:t>Retina Only (RETFound 1,024-dim embedding alone)</w:t>
            </w:r>
          </w:p>
        </w:tc>
        <w:tc>
          <w:tcPr>
            <w:tcW w:type="dxa" w:w="1958"/>
            <w:shd w:fill="FFFFFF"/>
          </w:tcPr>
          <w:p>
            <w:pPr>
              <w:jc w:val="center"/>
            </w:pPr>
            <w:r>
              <w:rPr>
                <w:sz w:val="18"/>
              </w:rPr>
              <w:t>0.8504</w:t>
            </w:r>
          </w:p>
        </w:tc>
        <w:tc>
          <w:tcPr>
            <w:tcW w:type="dxa" w:w="1958"/>
            <w:shd w:fill="FFFFFF"/>
          </w:tcPr>
          <w:p>
            <w:pPr>
              <w:jc w:val="center"/>
            </w:pPr>
            <w:r>
              <w:rPr>
                <w:sz w:val="18"/>
              </w:rPr>
              <w:t>70.00%</w:t>
            </w:r>
          </w:p>
        </w:tc>
        <w:tc>
          <w:tcPr>
            <w:tcW w:type="dxa" w:w="1958"/>
            <w:shd w:fill="FFFFFF"/>
          </w:tcPr>
          <w:p>
            <w:pPr>
              <w:jc w:val="center"/>
            </w:pPr>
            <w:r>
              <w:rPr>
                <w:sz w:val="18"/>
              </w:rPr>
              <w:t>0.2154</w:t>
            </w:r>
          </w:p>
        </w:tc>
        <w:tc>
          <w:tcPr>
            <w:tcW w:type="dxa" w:w="1958"/>
            <w:shd w:fill="FFFFFF"/>
          </w:tcPr>
          <w:p>
            <w:pPr>
              <w:jc w:val="center"/>
            </w:pPr>
            <w:r>
              <w:rPr>
                <w:sz w:val="18"/>
              </w:rPr>
              <w:t>r = 0.5887 (p = 1.18e-10), MAE = 0.148 mm</w:t>
            </w:r>
          </w:p>
        </w:tc>
      </w:tr>
      <w:tr>
        <w:tc>
          <w:tcPr>
            <w:tcW w:type="dxa" w:w="1958"/>
            <w:shd w:fill="F2F6FA"/>
          </w:tcPr>
          <w:p>
            <w:pPr>
              <w:jc w:val="left"/>
            </w:pPr>
            <w:r>
              <w:rPr>
                <w:b/>
                <w:sz w:val="18"/>
              </w:rPr>
              <w:t>Demographics Only (Age + Sex prior)</w:t>
            </w:r>
          </w:p>
        </w:tc>
        <w:tc>
          <w:tcPr>
            <w:tcW w:type="dxa" w:w="1958"/>
            <w:shd w:fill="F2F6FA"/>
          </w:tcPr>
          <w:p>
            <w:pPr>
              <w:jc w:val="center"/>
            </w:pPr>
            <w:r>
              <w:rPr>
                <w:sz w:val="18"/>
              </w:rPr>
              <w:t>0.9450</w:t>
            </w:r>
          </w:p>
        </w:tc>
        <w:tc>
          <w:tcPr>
            <w:tcW w:type="dxa" w:w="1958"/>
            <w:shd w:fill="F2F6FA"/>
          </w:tcPr>
          <w:p>
            <w:pPr>
              <w:jc w:val="center"/>
            </w:pPr>
            <w:r>
              <w:rPr>
                <w:sz w:val="18"/>
              </w:rPr>
              <w:t>88.00%</w:t>
            </w:r>
          </w:p>
        </w:tc>
        <w:tc>
          <w:tcPr>
            <w:tcW w:type="dxa" w:w="1958"/>
            <w:shd w:fill="F2F6FA"/>
          </w:tcPr>
          <w:p>
            <w:pPr>
              <w:jc w:val="center"/>
            </w:pPr>
            <w:r>
              <w:rPr>
                <w:sz w:val="18"/>
              </w:rPr>
              <w:t>0.1626</w:t>
            </w:r>
          </w:p>
        </w:tc>
        <w:tc>
          <w:tcPr>
            <w:tcW w:type="dxa" w:w="1958"/>
            <w:shd w:fill="F2F6FA"/>
          </w:tcPr>
          <w:p>
            <w:pPr>
              <w:jc w:val="center"/>
            </w:pPr>
            <w:r>
              <w:rPr>
                <w:sz w:val="18"/>
              </w:rPr>
              <w:t>r = 0.7376 (Age alone vs. CIMT)</w:t>
            </w:r>
          </w:p>
        </w:tc>
      </w:tr>
      <w:tr>
        <w:tc>
          <w:tcPr>
            <w:tcW w:type="dxa" w:w="1958"/>
            <w:shd w:fill="FFFFFF"/>
          </w:tcPr>
          <w:p>
            <w:pPr>
              <w:jc w:val="left"/>
            </w:pPr>
            <w:r>
              <w:rPr>
                <w:b/>
                <w:sz w:val="18"/>
              </w:rPr>
              <w:t>Synergistic Fused Model (Demographics + Retina)</w:t>
            </w:r>
          </w:p>
        </w:tc>
        <w:tc>
          <w:tcPr>
            <w:tcW w:type="dxa" w:w="1958"/>
            <w:shd w:fill="FFFFFF"/>
          </w:tcPr>
          <w:p>
            <w:pPr>
              <w:jc w:val="center"/>
            </w:pPr>
            <w:r>
              <w:rPr>
                <w:sz w:val="18"/>
              </w:rPr>
              <w:t>0.9460</w:t>
            </w:r>
          </w:p>
        </w:tc>
        <w:tc>
          <w:tcPr>
            <w:tcW w:type="dxa" w:w="1958"/>
            <w:shd w:fill="FFFFFF"/>
          </w:tcPr>
          <w:p>
            <w:pPr>
              <w:jc w:val="center"/>
            </w:pPr>
            <w:r>
              <w:rPr>
                <w:sz w:val="18"/>
              </w:rPr>
              <w:t>87.0%–88.0%</w:t>
            </w:r>
          </w:p>
        </w:tc>
        <w:tc>
          <w:tcPr>
            <w:tcW w:type="dxa" w:w="1958"/>
            <w:shd w:fill="FFFFFF"/>
          </w:tcPr>
          <w:p>
            <w:pPr>
              <w:jc w:val="center"/>
            </w:pPr>
            <w:r>
              <w:rPr>
                <w:sz w:val="18"/>
              </w:rPr>
              <w:t>0.1640</w:t>
            </w:r>
          </w:p>
        </w:tc>
        <w:tc>
          <w:tcPr>
            <w:tcW w:type="dxa" w:w="1958"/>
            <w:shd w:fill="FFFFFF"/>
          </w:tcPr>
          <w:p>
            <w:pPr>
              <w:jc w:val="center"/>
            </w:pPr>
            <w:r>
              <w:rPr>
                <w:sz w:val="18"/>
              </w:rPr>
              <w:t>r = 0.7482 (p = 2.1e-18), MAE = 0.113 mm</w:t>
            </w:r>
          </w:p>
        </w:tc>
      </w:tr>
    </w:tbl>
    <w:p/>
    <w:p>
      <w:r>
        <w:t>Key Audit Findings:</w:t>
        <w:br/>
        <w:t>1. The Retina Carries Genuine Autonomous Signal: Without knowing the patient's age or sex, the retina alone achieves AUROC = 0.8504 and correlates with carotid thickness at r = 0.5887 (p = 1.18e-10).</w:t>
        <w:br/>
        <w:t>2. Overlap with Chronological Age: Because retinal microvessels strongly encode biological aging, adding the retina to age+sex yields a bootstrap delta-AUROC of +0.001 (95% CI: [-0.0035, +0.0061]). Therefore, the system's primary clinical utility is (a) autonomous image-only screening when demographics are unavailable, (b) simultaneous 5-disease ophthalmic triage from the same photo, and (c) anatomical Grad-CAM explainability.</w:t>
      </w:r>
    </w:p>
    <w:p>
      <w:pPr>
        <w:pStyle w:val="Heading1"/>
      </w:pPr>
      <w:r>
        <w:t>6. Web GUI Interface &amp; Dynamic Explainable AI Logic</w:t>
      </w:r>
    </w:p>
    <w:p>
      <w:r>
        <w:t>The clinical platform is implemented in unified_web_gui.py as a self-contained Flask application running on http://127.0.0.1:5050.</w:t>
        <w:br/>
        <w:t>• Dual Demographics Mode: Users can toggle between 'Auto-Predict from Retina' (AI estimates biological retinal vascular age and sex directly from the image) and 'Manual Override' (clinician inputs chronological age and sex to compute the Retinal Age Gap).</w:t>
        <w:br/>
        <w:t>• Dynamic Layer 20 Grad-CAM Localization: Hooks into Block 20 of RETFound's 24 ViT blocks, masks out the black circular border, and extracts the exact normalized peak coordinates (y, x), peak intensity, focal-vs-diffuse concentration ratio, and anatomical quadrant (Superior-Temporal, Inferior-Temporal, Superonasal, Inferonasal, or Peripapillary/Macular).</w:t>
        <w:br/>
        <w:t>• Zero-Contradiction 4-State Diagnostic Report Engine: Previously, using a single binary flag caused patients with CIMT = 0.95 mm but moderate risk score (60.7%) to be erroneously described as '&lt; 0.90 mm normal'. We fixed this by decoupling anatomical wall thickness (is_cimt_plaque = cimt_mm &gt;= 0.90) from probability (is_cvd_high = cvd_prob &gt;= 0.80), creating 4 distinct clinical states and generating separate Cardiology (B-mode Ultrasound) and Ophthalmology (OCT) referrals.</w:t>
      </w:r>
    </w:p>
    <w:p>
      <w:pPr>
        <w:pStyle w:val="Heading1"/>
      </w:pPr>
      <w:r>
        <w:t>7. Complete Q&amp;A Viva Defense &amp; Examiner Sessions</w:t>
      </w:r>
    </w:p>
    <w:p>
      <w:r>
        <w:rPr>
          <w:b/>
          <w:color w:val="1F4E79"/>
        </w:rPr>
        <w:t>Q1: What is the RETFound algorithm, how was it trained, and why is it a perfect fit?</w:t>
        <w:br/>
      </w:r>
      <w:r>
        <w:t>Answer: RETFound is a 304-million-parameter Vision Transformer (ViT-Large) pretrained via self-supervised Masked Autoencoding (MAE) on 1.6 million unlabeled retinal images (Nature 2023). By reconstructing 75% masked patches, it learns intrinsic microvascular geometry, caliber narrowing, and optic disc structure that standard ImageNet CNNs (ResNet-50) miss.</w:t>
      </w:r>
    </w:p>
    <w:p>
      <w:r>
        <w:rPr>
          <w:b/>
          <w:color w:val="1F4E79"/>
        </w:rPr>
        <w:t>Q2: What datasets and methodology were used, and what is the novelty?</w:t>
        <w:br/>
      </w:r>
      <w:r>
        <w:t>Answer: We combined the China Fundus-CIMT Ultrasound cohort (2,903 patients / 5,806 images) and the MuReD multi-label ophthalmic cohort (2,208 images). Our pipeline extracts 1,024-dim RETFound embeddings and feeds parallel L2 linear probes and Ridge regressors. The novelty lies in unifying continuous carotid wall thickness (mm), binary CVD risk, retinal vascular age gap, 5-disease eye screening, and dynamic Layer 20 Grad-CAM localization into a single 30-second fundus test.</w:t>
      </w:r>
    </w:p>
    <w:p>
      <w:r>
        <w:rPr>
          <w:b/>
          <w:color w:val="1F4E79"/>
        </w:rPr>
        <w:t>Q3: Why were there 3 test accuracies (87%, 88%, 89%) and 3 validation tiers (88%, 92.39%, 95.00%)?</w:t>
        <w:br/>
      </w:r>
      <w:r>
        <w:t>Answer: On the N=100 test set, 87% (hierarchical tau=0.8329), 88% (standard probe tau=0.80, primary benchmark), and 89% (Kaggle cloud ensemble) differ by only 1–2 patients and share overlapping 95% Wilson confidence intervals (~80%–93%). Tier 1 (88.0%) is the raw unfiltered baseline. Tier 2 (92.39% acc, 97.62% sens) is a sensitivity analysis excluding theCIMT == 0.90 mm boundary where ultrasound probes have ±0.05 mm caliper noise. Tier 3 (95.00% acc) is a selective-prediction triage protocol where the 20% borderline patients (p ~ 0.80) are referred for confirmatory ultrasound.</w:t>
      </w:r>
    </w:p>
    <w:p>
      <w:r>
        <w:rPr>
          <w:b/>
          <w:color w:val="1F4E79"/>
        </w:rPr>
        <w:t>Q4: In the live Web GUI, we don't know a patient's ultrasound reading beforehand. How does the AI handle the 0.90 mm boundary without discarding patients?</w:t>
        <w:br/>
      </w:r>
      <w:r>
        <w:t>Answer: In live deployment, no patient is ever discarded. The AI overcomes boundary ambiguity via four safeguards: (1) Continuous millimeter Ridge regression (showing exact values like 0.92 mm instead of a binary cliff), (2) The decoupled 4-state report matrix that explicitly flags 0.90–0.95 mm as 'Borderline / Early Subclinical Thickening', (3) Parallel screening of the 5 retinal diseases and Retinal Age Gap for biological context, and (4) Automated clinical referral for secondary B-mode ultrasound on borderline scores.</w:t>
      </w:r>
    </w:p>
    <w:p>
      <w:r>
        <w:rPr>
          <w:b/>
          <w:color w:val="1F4E79"/>
        </w:rPr>
        <w:t>Q5: How do you respond to the critique that the fused CVD score is mostly driven by age and sex?</w:t>
        <w:br/>
      </w:r>
      <w:r>
        <w:t>Answer: We present our transparent ablation study: while age+sex is naturally the strongest epidemiological prior (AUROC 0.945), the retinal image ALONE—with zero demographic input—achieves AUROC = 0.8504 and correlates with continuous CIMT at r = 0.5887 (p = 1.18e-10). We position the system honestly as an image-first opportunistic screening and multi-disease triage tool rather than claiming the retina replaces demographics.</w:t>
      </w:r>
    </w:p>
    <w:p>
      <w:r>
        <w:rPr>
          <w:b/>
          <w:color w:val="1F4E79"/>
        </w:rPr>
        <w:t>Q6: Is the GUI threat-free, and what is its regulatory status?</w:t>
        <w:br/>
      </w:r>
      <w:r>
        <w:t>Answer: The GUI runs 100% locally via Python Flask and PyTorch with no third-party cloud transmission, bounds all demographic inputs, and caps upload size at 32 MB. For preset test IDs, it serves audited CSV predictions for instant demos; for uploaded images, it runs live PyTorch inference. It is positioned strictly as an Investigational Clinical Decision Support Tool (CDST) for research and triage, not an FDA-cleared autonomous diagnostic device.</w:t>
      </w:r>
    </w:p>
    <w:p>
      <w:pPr>
        <w:pStyle w:val="Heading1"/>
      </w:pPr>
      <w:r>
        <w:t>8. Complete Inventory of Necessary Files &amp; Folders in D:\new pro</w:t>
      </w:r>
    </w:p>
    <w:p>
      <w:r>
        <w:t>All intermediate scratch scripts and temporary logs were archived into D:\new_pro_intermediate_archive.zip (77.9 MB) and D:\new_pro_archive\dataset ttv (6.95 GB). Below is the complete inventory of the clean production workspace in D:\new pro (synchronized to GitHub):</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Pr>
          <w:p>
            <w:pPr>
              <w:jc w:val="center"/>
            </w:pPr>
            <w:r>
              <w:rPr>
                <w:b/>
                <w:color w:val="FFFFFF"/>
                <w:sz w:val="19"/>
              </w:rPr>
              <w:t>File / Folder Name</w:t>
            </w:r>
          </w:p>
        </w:tc>
        <w:tc>
          <w:tcPr>
            <w:tcW w:type="dxa" w:w="3264"/>
            <w:shd w:fill="1F4E79"/>
          </w:tcPr>
          <w:p>
            <w:pPr>
              <w:jc w:val="center"/>
            </w:pPr>
            <w:r>
              <w:rPr>
                <w:b/>
                <w:color w:val="FFFFFF"/>
                <w:sz w:val="19"/>
              </w:rPr>
              <w:t>Type</w:t>
            </w:r>
          </w:p>
        </w:tc>
        <w:tc>
          <w:tcPr>
            <w:tcW w:type="dxa" w:w="3264"/>
            <w:shd w:fill="1F4E79"/>
          </w:tcPr>
          <w:p>
            <w:pPr>
              <w:jc w:val="center"/>
            </w:pPr>
            <w:r>
              <w:rPr>
                <w:b/>
                <w:color w:val="FFFFFF"/>
                <w:sz w:val="19"/>
              </w:rPr>
              <w:t>Why It Is Necessary &amp; Exact Role in Project</w:t>
            </w:r>
          </w:p>
        </w:tc>
      </w:tr>
      <w:tr>
        <w:tc>
          <w:tcPr>
            <w:tcW w:type="dxa" w:w="3264"/>
            <w:shd w:fill="FFFFFF"/>
          </w:tcPr>
          <w:p>
            <w:pPr>
              <w:jc w:val="left"/>
            </w:pPr>
            <w:r>
              <w:rPr>
                <w:b/>
                <w:sz w:val="18"/>
              </w:rPr>
              <w:t>unified_web_gui.py</w:t>
            </w:r>
          </w:p>
        </w:tc>
        <w:tc>
          <w:tcPr>
            <w:tcW w:type="dxa" w:w="3264"/>
            <w:shd w:fill="FFFFFF"/>
          </w:tcPr>
          <w:p>
            <w:pPr>
              <w:jc w:val="center"/>
            </w:pPr>
            <w:r>
              <w:rPr>
                <w:sz w:val="18"/>
              </w:rPr>
              <w:t>Core Python App</w:t>
            </w:r>
          </w:p>
        </w:tc>
        <w:tc>
          <w:tcPr>
            <w:tcW w:type="dxa" w:w="3264"/>
            <w:shd w:fill="FFFFFF"/>
          </w:tcPr>
          <w:p>
            <w:pPr>
              <w:jc w:val="center"/>
            </w:pPr>
            <w:r>
              <w:rPr>
                <w:sz w:val="18"/>
              </w:rPr>
              <w:t>Main Flask web application containing the UI, live RETFound inference, Layer 20 Grad-CAM, and 4-state clinical report engine.</w:t>
            </w:r>
          </w:p>
        </w:tc>
      </w:tr>
      <w:tr>
        <w:tc>
          <w:tcPr>
            <w:tcW w:type="dxa" w:w="3264"/>
            <w:shd w:fill="F2F6FA"/>
          </w:tcPr>
          <w:p>
            <w:pPr>
              <w:jc w:val="left"/>
            </w:pPr>
            <w:r>
              <w:rPr>
                <w:b/>
                <w:sz w:val="18"/>
              </w:rPr>
              <w:t>models_cache.pkl</w:t>
            </w:r>
          </w:p>
        </w:tc>
        <w:tc>
          <w:tcPr>
            <w:tcW w:type="dxa" w:w="3264"/>
            <w:shd w:fill="F2F6FA"/>
          </w:tcPr>
          <w:p>
            <w:pPr>
              <w:jc w:val="center"/>
            </w:pPr>
            <w:r>
              <w:rPr>
                <w:sz w:val="18"/>
              </w:rPr>
              <w:t>Model Weights</w:t>
            </w:r>
          </w:p>
        </w:tc>
        <w:tc>
          <w:tcPr>
            <w:tcW w:type="dxa" w:w="3264"/>
            <w:shd w:fill="F2F6FA"/>
          </w:tcPr>
          <w:p>
            <w:pPr>
              <w:jc w:val="center"/>
            </w:pPr>
            <w:r>
              <w:rPr>
                <w:sz w:val="18"/>
              </w:rPr>
              <w:t>Serialized dictionary storing trained L2 logistic probes, standard scalers, CIMT Ridge regressor, Age/Sex models, and 5 MuReD disease heads.</w:t>
            </w:r>
          </w:p>
        </w:tc>
      </w:tr>
      <w:tr>
        <w:tc>
          <w:tcPr>
            <w:tcW w:type="dxa" w:w="3264"/>
            <w:shd w:fill="FFFFFF"/>
          </w:tcPr>
          <w:p>
            <w:pPr>
              <w:jc w:val="left"/>
            </w:pPr>
            <w:r>
              <w:rPr>
                <w:b/>
                <w:sz w:val="18"/>
              </w:rPr>
              <w:t>START_RETFOUND_GUI.bat</w:t>
            </w:r>
          </w:p>
        </w:tc>
        <w:tc>
          <w:tcPr>
            <w:tcW w:type="dxa" w:w="3264"/>
            <w:shd w:fill="FFFFFF"/>
          </w:tcPr>
          <w:p>
            <w:pPr>
              <w:jc w:val="center"/>
            </w:pPr>
            <w:r>
              <w:rPr>
                <w:sz w:val="18"/>
              </w:rPr>
              <w:t>Windows Launcher</w:t>
            </w:r>
          </w:p>
        </w:tc>
        <w:tc>
          <w:tcPr>
            <w:tcW w:type="dxa" w:w="3264"/>
            <w:shd w:fill="FFFFFF"/>
          </w:tcPr>
          <w:p>
            <w:pPr>
              <w:jc w:val="center"/>
            </w:pPr>
            <w:r>
              <w:rPr>
                <w:sz w:val="18"/>
              </w:rPr>
              <w:t>One-click Windows batch launcher that frees port 5050, starts unified_web_gui.py, and opens http://127.0.0.1:5050.</w:t>
            </w:r>
          </w:p>
        </w:tc>
      </w:tr>
      <w:tr>
        <w:tc>
          <w:tcPr>
            <w:tcW w:type="dxa" w:w="3264"/>
            <w:shd w:fill="F2F6FA"/>
          </w:tcPr>
          <w:p>
            <w:pPr>
              <w:jc w:val="left"/>
            </w:pPr>
            <w:r>
              <w:rPr>
                <w:b/>
                <w:sz w:val="18"/>
              </w:rPr>
              <w:t>run_gui.bat</w:t>
            </w:r>
          </w:p>
        </w:tc>
        <w:tc>
          <w:tcPr>
            <w:tcW w:type="dxa" w:w="3264"/>
            <w:shd w:fill="F2F6FA"/>
          </w:tcPr>
          <w:p>
            <w:pPr>
              <w:jc w:val="center"/>
            </w:pPr>
            <w:r>
              <w:rPr>
                <w:sz w:val="18"/>
              </w:rPr>
              <w:t>Launcher Alias</w:t>
            </w:r>
          </w:p>
        </w:tc>
        <w:tc>
          <w:tcPr>
            <w:tcW w:type="dxa" w:w="3264"/>
            <w:shd w:fill="F2F6FA"/>
          </w:tcPr>
          <w:p>
            <w:pPr>
              <w:jc w:val="center"/>
            </w:pPr>
            <w:r>
              <w:rPr>
                <w:sz w:val="18"/>
              </w:rPr>
              <w:t>Quick alias batch script calling START_RETFOUND_GUI.bat.</w:t>
            </w:r>
          </w:p>
        </w:tc>
      </w:tr>
      <w:tr>
        <w:tc>
          <w:tcPr>
            <w:tcW w:type="dxa" w:w="3264"/>
            <w:shd w:fill="FFFFFF"/>
          </w:tcPr>
          <w:p>
            <w:pPr>
              <w:jc w:val="left"/>
            </w:pPr>
            <w:r>
              <w:rPr>
                <w:b/>
                <w:sz w:val="18"/>
              </w:rPr>
              <w:t>portable_launcher.py</w:t>
            </w:r>
          </w:p>
        </w:tc>
        <w:tc>
          <w:tcPr>
            <w:tcW w:type="dxa" w:w="3264"/>
            <w:shd w:fill="FFFFFF"/>
          </w:tcPr>
          <w:p>
            <w:pPr>
              <w:jc w:val="center"/>
            </w:pPr>
            <w:r>
              <w:rPr>
                <w:sz w:val="18"/>
              </w:rPr>
              <w:t>Python Launcher</w:t>
            </w:r>
          </w:p>
        </w:tc>
        <w:tc>
          <w:tcPr>
            <w:tcW w:type="dxa" w:w="3264"/>
            <w:shd w:fill="FFFFFF"/>
          </w:tcPr>
          <w:p>
            <w:pPr>
              <w:jc w:val="center"/>
            </w:pPr>
            <w:r>
              <w:rPr>
                <w:sz w:val="18"/>
              </w:rPr>
              <w:t>Cross-platform (Windows/macOS/Linux) launcher for automatic port management and browser startup.</w:t>
            </w:r>
          </w:p>
        </w:tc>
      </w:tr>
      <w:tr>
        <w:tc>
          <w:tcPr>
            <w:tcW w:type="dxa" w:w="3264"/>
            <w:shd w:fill="F2F6FA"/>
          </w:tcPr>
          <w:p>
            <w:pPr>
              <w:jc w:val="left"/>
            </w:pPr>
            <w:r>
              <w:rPr>
                <w:b/>
                <w:sz w:val="18"/>
              </w:rPr>
              <w:t>retfound_gradcam_cvd.py</w:t>
            </w:r>
          </w:p>
        </w:tc>
        <w:tc>
          <w:tcPr>
            <w:tcW w:type="dxa" w:w="3264"/>
            <w:shd w:fill="F2F6FA"/>
          </w:tcPr>
          <w:p>
            <w:pPr>
              <w:jc w:val="center"/>
            </w:pPr>
            <w:r>
              <w:rPr>
                <w:sz w:val="18"/>
              </w:rPr>
              <w:t>XAI Module</w:t>
            </w:r>
          </w:p>
        </w:tc>
        <w:tc>
          <w:tcPr>
            <w:tcW w:type="dxa" w:w="3264"/>
            <w:shd w:fill="F2F6FA"/>
          </w:tcPr>
          <w:p>
            <w:pPr>
              <w:jc w:val="center"/>
            </w:pPr>
            <w:r>
              <w:rPr>
                <w:sz w:val="18"/>
              </w:rPr>
              <w:t>Standalone Vision Transformer Block-20 Grad-CAM implementation for vascular arcade attribution.</w:t>
            </w:r>
          </w:p>
        </w:tc>
      </w:tr>
      <w:tr>
        <w:tc>
          <w:tcPr>
            <w:tcW w:type="dxa" w:w="3264"/>
            <w:shd w:fill="FFFFFF"/>
          </w:tcPr>
          <w:p>
            <w:pPr>
              <w:jc w:val="left"/>
            </w:pPr>
            <w:r>
              <w:rPr>
                <w:b/>
                <w:sz w:val="18"/>
              </w:rPr>
              <w:t>generate_all_paper_figures_and_tables.py</w:t>
            </w:r>
          </w:p>
        </w:tc>
        <w:tc>
          <w:tcPr>
            <w:tcW w:type="dxa" w:w="3264"/>
            <w:shd w:fill="FFFFFF"/>
          </w:tcPr>
          <w:p>
            <w:pPr>
              <w:jc w:val="center"/>
            </w:pPr>
            <w:r>
              <w:rPr>
                <w:sz w:val="18"/>
              </w:rPr>
              <w:t>Evaluation Script</w:t>
            </w:r>
          </w:p>
        </w:tc>
        <w:tc>
          <w:tcPr>
            <w:tcW w:type="dxa" w:w="3264"/>
            <w:shd w:fill="FFFFFF"/>
          </w:tcPr>
          <w:p>
            <w:pPr>
              <w:jc w:val="center"/>
            </w:pPr>
            <w:r>
              <w:rPr>
                <w:sz w:val="18"/>
              </w:rPr>
              <w:t>Reproducible master script that evaluates all splits and generates Figures 1–5 and CSV metrics tables.</w:t>
            </w:r>
          </w:p>
        </w:tc>
      </w:tr>
      <w:tr>
        <w:tc>
          <w:tcPr>
            <w:tcW w:type="dxa" w:w="3264"/>
            <w:shd w:fill="F2F6FA"/>
          </w:tcPr>
          <w:p>
            <w:pPr>
              <w:jc w:val="left"/>
            </w:pPr>
            <w:r>
              <w:rPr>
                <w:b/>
                <w:sz w:val="18"/>
              </w:rPr>
              <w:t>paper_results/</w:t>
            </w:r>
          </w:p>
        </w:tc>
        <w:tc>
          <w:tcPr>
            <w:tcW w:type="dxa" w:w="3264"/>
            <w:shd w:fill="F2F6FA"/>
          </w:tcPr>
          <w:p>
            <w:pPr>
              <w:jc w:val="center"/>
            </w:pPr>
            <w:r>
              <w:rPr>
                <w:sz w:val="18"/>
              </w:rPr>
              <w:t>Directory</w:t>
            </w:r>
          </w:p>
        </w:tc>
        <w:tc>
          <w:tcPr>
            <w:tcW w:type="dxa" w:w="3264"/>
            <w:shd w:fill="F2F6FA"/>
          </w:tcPr>
          <w:p>
            <w:pPr>
              <w:jc w:val="center"/>
            </w:pPr>
            <w:r>
              <w:rPr>
                <w:sz w:val="18"/>
              </w:rPr>
              <w:t>Contains all 300-DPI publication figures (fig1–fig5) and CSV tables (CIMT splits, MuReD splits, Pearson correlations).</w:t>
            </w:r>
          </w:p>
        </w:tc>
      </w:tr>
      <w:tr>
        <w:tc>
          <w:tcPr>
            <w:tcW w:type="dxa" w:w="3264"/>
            <w:shd w:fill="FFFFFF"/>
          </w:tcPr>
          <w:p>
            <w:pPr>
              <w:jc w:val="left"/>
            </w:pPr>
            <w:r>
              <w:rPr>
                <w:b/>
                <w:sz w:val="18"/>
              </w:rPr>
              <w:t>audit_split_results/</w:t>
            </w:r>
          </w:p>
        </w:tc>
        <w:tc>
          <w:tcPr>
            <w:tcW w:type="dxa" w:w="3264"/>
            <w:shd w:fill="FFFFFF"/>
          </w:tcPr>
          <w:p>
            <w:pPr>
              <w:jc w:val="center"/>
            </w:pPr>
            <w:r>
              <w:rPr>
                <w:sz w:val="18"/>
              </w:rPr>
              <w:t>Directory</w:t>
            </w:r>
          </w:p>
        </w:tc>
        <w:tc>
          <w:tcPr>
            <w:tcW w:type="dxa" w:w="3264"/>
            <w:shd w:fill="FFFFFF"/>
          </w:tcPr>
          <w:p>
            <w:pPr>
              <w:jc w:val="center"/>
            </w:pPr>
            <w:r>
              <w:rPr>
                <w:sz w:val="18"/>
              </w:rPr>
              <w:t>Contains patient-level prediction CSVs for Train (2,603), Val (200), and Test (100) plus merged disease probabilities.</w:t>
            </w:r>
          </w:p>
        </w:tc>
      </w:tr>
      <w:tr>
        <w:tc>
          <w:tcPr>
            <w:tcW w:type="dxa" w:w="3264"/>
            <w:shd w:fill="F2F6FA"/>
          </w:tcPr>
          <w:p>
            <w:pPr>
              <w:jc w:val="left"/>
            </w:pPr>
            <w:r>
              <w:rPr>
                <w:b/>
                <w:sz w:val="18"/>
              </w:rPr>
              <w:t>sample_images/</w:t>
            </w:r>
          </w:p>
        </w:tc>
        <w:tc>
          <w:tcPr>
            <w:tcW w:type="dxa" w:w="3264"/>
            <w:shd w:fill="F2F6FA"/>
          </w:tcPr>
          <w:p>
            <w:pPr>
              <w:jc w:val="center"/>
            </w:pPr>
            <w:r>
              <w:rPr>
                <w:sz w:val="18"/>
              </w:rPr>
              <w:t>Directory</w:t>
            </w:r>
          </w:p>
        </w:tc>
        <w:tc>
          <w:tcPr>
            <w:tcW w:type="dxa" w:w="3264"/>
            <w:shd w:fill="F2F6FA"/>
          </w:tcPr>
          <w:p>
            <w:pPr>
              <w:jc w:val="center"/>
            </w:pPr>
            <w:r>
              <w:rPr>
                <w:sz w:val="18"/>
              </w:rPr>
              <w:t>20 real clinical fundus images (Left &amp; Right eyes) bundled for immediate out-of-the-box GUI testing.</w:t>
            </w:r>
          </w:p>
        </w:tc>
      </w:tr>
      <w:tr>
        <w:tc>
          <w:tcPr>
            <w:tcW w:type="dxa" w:w="3264"/>
            <w:shd w:fill="FFFFFF"/>
          </w:tcPr>
          <w:p>
            <w:pPr>
              <w:jc w:val="left"/>
            </w:pPr>
            <w:r>
              <w:rPr>
                <w:b/>
                <w:sz w:val="18"/>
              </w:rPr>
              <w:t>kaggle_kernel/</w:t>
            </w:r>
          </w:p>
        </w:tc>
        <w:tc>
          <w:tcPr>
            <w:tcW w:type="dxa" w:w="3264"/>
            <w:shd w:fill="FFFFFF"/>
          </w:tcPr>
          <w:p>
            <w:pPr>
              <w:jc w:val="center"/>
            </w:pPr>
            <w:r>
              <w:rPr>
                <w:sz w:val="18"/>
              </w:rPr>
              <w:t>Directory</w:t>
            </w:r>
          </w:p>
        </w:tc>
        <w:tc>
          <w:tcPr>
            <w:tcW w:type="dxa" w:w="3264"/>
            <w:shd w:fill="FFFFFF"/>
          </w:tcPr>
          <w:p>
            <w:pPr>
              <w:jc w:val="center"/>
            </w:pPr>
            <w:r>
              <w:rPr>
                <w:sz w:val="18"/>
              </w:rPr>
              <w:t>Contains retfound_cvd_kaggle.ipynb and kernel-metadata.json for independent Kaggle Tesla T4 GPU reproduction.</w:t>
            </w:r>
          </w:p>
        </w:tc>
      </w:tr>
      <w:tr>
        <w:tc>
          <w:tcPr>
            <w:tcW w:type="dxa" w:w="3264"/>
            <w:shd w:fill="F2F6FA"/>
          </w:tcPr>
          <w:p>
            <w:pPr>
              <w:jc w:val="left"/>
            </w:pPr>
            <w:r>
              <w:rPr>
                <w:b/>
                <w:sz w:val="18"/>
              </w:rPr>
              <w:t>test_predictions_audit.csv</w:t>
            </w:r>
          </w:p>
        </w:tc>
        <w:tc>
          <w:tcPr>
            <w:tcW w:type="dxa" w:w="3264"/>
            <w:shd w:fill="F2F6FA"/>
          </w:tcPr>
          <w:p>
            <w:pPr>
              <w:jc w:val="center"/>
            </w:pPr>
            <w:r>
              <w:rPr>
                <w:sz w:val="18"/>
              </w:rPr>
              <w:t>Audit Data</w:t>
            </w:r>
          </w:p>
        </w:tc>
        <w:tc>
          <w:tcPr>
            <w:tcW w:type="dxa" w:w="3264"/>
            <w:shd w:fill="F2F6FA"/>
          </w:tcPr>
          <w:p>
            <w:pPr>
              <w:jc w:val="center"/>
            </w:pPr>
            <w:r>
              <w:rPr>
                <w:sz w:val="18"/>
              </w:rPr>
              <w:t>Locked 100-patient test cohort predictions used for audit verification and preset GUI loading.</w:t>
            </w:r>
          </w:p>
        </w:tc>
      </w:tr>
      <w:tr>
        <w:tc>
          <w:tcPr>
            <w:tcW w:type="dxa" w:w="3264"/>
            <w:shd w:fill="FFFFFF"/>
          </w:tcPr>
          <w:p>
            <w:pPr>
              <w:jc w:val="left"/>
            </w:pPr>
            <w:r>
              <w:rPr>
                <w:b/>
                <w:sz w:val="18"/>
              </w:rPr>
              <w:t>final_audit_cimt_retinal_risks.csv</w:t>
            </w:r>
          </w:p>
        </w:tc>
        <w:tc>
          <w:tcPr>
            <w:tcW w:type="dxa" w:w="3264"/>
            <w:shd w:fill="FFFFFF"/>
          </w:tcPr>
          <w:p>
            <w:pPr>
              <w:jc w:val="center"/>
            </w:pPr>
            <w:r>
              <w:rPr>
                <w:sz w:val="18"/>
              </w:rPr>
              <w:t>Audit Data</w:t>
            </w:r>
          </w:p>
        </w:tc>
        <w:tc>
          <w:tcPr>
            <w:tcW w:type="dxa" w:w="3264"/>
            <w:shd w:fill="FFFFFF"/>
          </w:tcPr>
          <w:p>
            <w:pPr>
              <w:jc w:val="center"/>
            </w:pPr>
            <w:r>
              <w:rPr>
                <w:sz w:val="18"/>
              </w:rPr>
              <w:t>Transferred 5-disease retinal probabilities paired with the 100 test patients.</w:t>
            </w:r>
          </w:p>
        </w:tc>
      </w:tr>
      <w:tr>
        <w:tc>
          <w:tcPr>
            <w:tcW w:type="dxa" w:w="3264"/>
            <w:shd w:fill="F2F6FA"/>
          </w:tcPr>
          <w:p>
            <w:pPr>
              <w:jc w:val="left"/>
            </w:pPr>
            <w:r>
              <w:rPr>
                <w:b/>
                <w:sz w:val="18"/>
              </w:rPr>
              <w:t>test_web_api.py</w:t>
            </w:r>
          </w:p>
        </w:tc>
        <w:tc>
          <w:tcPr>
            <w:tcW w:type="dxa" w:w="3264"/>
            <w:shd w:fill="F2F6FA"/>
          </w:tcPr>
          <w:p>
            <w:pPr>
              <w:jc w:val="center"/>
            </w:pPr>
            <w:r>
              <w:rPr>
                <w:sz w:val="18"/>
              </w:rPr>
              <w:t>Test Script</w:t>
            </w:r>
          </w:p>
        </w:tc>
        <w:tc>
          <w:tcPr>
            <w:tcW w:type="dxa" w:w="3264"/>
            <w:shd w:fill="F2F6FA"/>
          </w:tcPr>
          <w:p>
            <w:pPr>
              <w:jc w:val="center"/>
            </w:pPr>
            <w:r>
              <w:rPr>
                <w:sz w:val="18"/>
              </w:rPr>
              <w:t>Automated verification script that tests the /analyze endpoint across multiple clinical profiles.</w:t>
            </w:r>
          </w:p>
        </w:tc>
      </w:tr>
      <w:tr>
        <w:tc>
          <w:tcPr>
            <w:tcW w:type="dxa" w:w="3264"/>
            <w:shd w:fill="FFFFFF"/>
          </w:tcPr>
          <w:p>
            <w:pPr>
              <w:jc w:val="left"/>
            </w:pPr>
            <w:r>
              <w:rPr>
                <w:b/>
                <w:sz w:val="18"/>
              </w:rPr>
              <w:t>PROJECT_DOCUMENTATION.md</w:t>
            </w:r>
          </w:p>
        </w:tc>
        <w:tc>
          <w:tcPr>
            <w:tcW w:type="dxa" w:w="3264"/>
            <w:shd w:fill="FFFFFF"/>
          </w:tcPr>
          <w:p>
            <w:pPr>
              <w:jc w:val="center"/>
            </w:pPr>
            <w:r>
              <w:rPr>
                <w:sz w:val="18"/>
              </w:rPr>
              <w:t>Documentation</w:t>
            </w:r>
          </w:p>
        </w:tc>
        <w:tc>
          <w:tcPr>
            <w:tcW w:type="dxa" w:w="3264"/>
            <w:shd w:fill="FFFFFF"/>
          </w:tcPr>
          <w:p>
            <w:pPr>
              <w:jc w:val="center"/>
            </w:pPr>
            <w:r>
              <w:rPr>
                <w:sz w:val="18"/>
              </w:rPr>
              <w:t>Complete Markdown technical documentation including Section 11 &amp; 13 honest ablation and critique audit.</w:t>
            </w:r>
          </w:p>
        </w:tc>
      </w:tr>
      <w:tr>
        <w:tc>
          <w:tcPr>
            <w:tcW w:type="dxa" w:w="3264"/>
            <w:shd w:fill="F2F6FA"/>
          </w:tcPr>
          <w:p>
            <w:pPr>
              <w:jc w:val="left"/>
            </w:pPr>
            <w:r>
              <w:rPr>
                <w:b/>
                <w:sz w:val="18"/>
              </w:rPr>
              <w:t>retfound_cvd_comprehensive_audit_report.md</w:t>
            </w:r>
          </w:p>
        </w:tc>
        <w:tc>
          <w:tcPr>
            <w:tcW w:type="dxa" w:w="3264"/>
            <w:shd w:fill="F2F6FA"/>
          </w:tcPr>
          <w:p>
            <w:pPr>
              <w:jc w:val="center"/>
            </w:pPr>
            <w:r>
              <w:rPr>
                <w:sz w:val="18"/>
              </w:rPr>
              <w:t>Audit Report</w:t>
            </w:r>
          </w:p>
        </w:tc>
        <w:tc>
          <w:tcPr>
            <w:tcW w:type="dxa" w:w="3264"/>
            <w:shd w:fill="F2F6FA"/>
          </w:tcPr>
          <w:p>
            <w:pPr>
              <w:jc w:val="center"/>
            </w:pPr>
            <w:r>
              <w:rPr>
                <w:sz w:val="18"/>
              </w:rPr>
              <w:t>Detailed chronological research and clinical validation report.</w:t>
            </w:r>
          </w:p>
        </w:tc>
      </w:tr>
      <w:tr>
        <w:tc>
          <w:tcPr>
            <w:tcW w:type="dxa" w:w="3264"/>
            <w:shd w:fill="FFFFFF"/>
          </w:tcPr>
          <w:p>
            <w:pPr>
              <w:jc w:val="left"/>
            </w:pPr>
            <w:r>
              <w:rPr>
                <w:b/>
                <w:sz w:val="18"/>
              </w:rPr>
              <w:t>README.md</w:t>
            </w:r>
          </w:p>
        </w:tc>
        <w:tc>
          <w:tcPr>
            <w:tcW w:type="dxa" w:w="3264"/>
            <w:shd w:fill="FFFFFF"/>
          </w:tcPr>
          <w:p>
            <w:pPr>
              <w:jc w:val="center"/>
            </w:pPr>
            <w:r>
              <w:rPr>
                <w:sz w:val="18"/>
              </w:rPr>
              <w:t>Documentation</w:t>
            </w:r>
          </w:p>
        </w:tc>
        <w:tc>
          <w:tcPr>
            <w:tcW w:type="dxa" w:w="3264"/>
            <w:shd w:fill="FFFFFF"/>
          </w:tcPr>
          <w:p>
            <w:pPr>
              <w:jc w:val="center"/>
            </w:pPr>
            <w:r>
              <w:rPr>
                <w:sz w:val="18"/>
              </w:rPr>
              <w:t>GitHub repository landing page, quickstart instructions, and architecture overview.</w:t>
            </w:r>
          </w:p>
        </w:tc>
      </w:tr>
      <w:tr>
        <w:tc>
          <w:tcPr>
            <w:tcW w:type="dxa" w:w="3264"/>
            <w:shd w:fill="F2F6FA"/>
          </w:tcPr>
          <w:p>
            <w:pPr>
              <w:jc w:val="left"/>
            </w:pPr>
            <w:r>
              <w:rPr>
                <w:b/>
                <w:sz w:val="18"/>
              </w:rPr>
              <w:t>requirements.txt</w:t>
            </w:r>
          </w:p>
        </w:tc>
        <w:tc>
          <w:tcPr>
            <w:tcW w:type="dxa" w:w="3264"/>
            <w:shd w:fill="F2F6FA"/>
          </w:tcPr>
          <w:p>
            <w:pPr>
              <w:jc w:val="center"/>
            </w:pPr>
            <w:r>
              <w:rPr>
                <w:sz w:val="18"/>
              </w:rPr>
              <w:t>Config</w:t>
            </w:r>
          </w:p>
        </w:tc>
        <w:tc>
          <w:tcPr>
            <w:tcW w:type="dxa" w:w="3264"/>
            <w:shd w:fill="F2F6FA"/>
          </w:tcPr>
          <w:p>
            <w:pPr>
              <w:jc w:val="center"/>
            </w:pPr>
            <w:r>
              <w:rPr>
                <w:sz w:val="18"/>
              </w:rPr>
              <w:t>Python package dependencies (torch, torchvision, timm, flask, scikit-learn, numpy, pandas, matplotlib, seaborn, opencv-python).</w:t>
            </w:r>
          </w:p>
        </w:tc>
      </w:tr>
      <w:tr>
        <w:tc>
          <w:tcPr>
            <w:tcW w:type="dxa" w:w="3264"/>
            <w:shd w:fill="FFFFFF"/>
          </w:tcPr>
          <w:p>
            <w:pPr>
              <w:jc w:val="left"/>
            </w:pPr>
            <w:r>
              <w:rPr>
                <w:b/>
                <w:sz w:val="18"/>
              </w:rPr>
              <w:t>LICENSE &amp; .gitignore</w:t>
            </w:r>
          </w:p>
        </w:tc>
        <w:tc>
          <w:tcPr>
            <w:tcW w:type="dxa" w:w="3264"/>
            <w:shd w:fill="FFFFFF"/>
          </w:tcPr>
          <w:p>
            <w:pPr>
              <w:jc w:val="center"/>
            </w:pPr>
            <w:r>
              <w:rPr>
                <w:sz w:val="18"/>
              </w:rPr>
              <w:t>Config</w:t>
            </w:r>
          </w:p>
        </w:tc>
        <w:tc>
          <w:tcPr>
            <w:tcW w:type="dxa" w:w="3264"/>
            <w:shd w:fill="FFFFFF"/>
          </w:tcPr>
          <w:p>
            <w:pPr>
              <w:jc w:val="center"/>
            </w:pPr>
            <w:r>
              <w:rPr>
                <w:sz w:val="18"/>
              </w:rPr>
              <w:t>MIT Open-Source License and Git exclusion rules for large raw datasets.</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