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AF47A" w14:textId="77777777" w:rsidR="000B0F4F" w:rsidRPr="000B0F4F" w:rsidRDefault="000B0F4F" w:rsidP="000B0F4F">
      <w:pPr>
        <w:spacing w:after="40" w:line="280" w:lineRule="auto"/>
        <w:jc w:val="both"/>
        <w:rPr>
          <w:rFonts w:ascii="Calibri" w:hAnsi="Calibri" w:cs="Calibri"/>
          <w:sz w:val="20"/>
          <w:szCs w:val="20"/>
        </w:rPr>
      </w:pPr>
      <w:r w:rsidRPr="000B0F4F">
        <w:rPr>
          <w:rFonts w:ascii="Calibri" w:hAnsi="Calibri" w:cs="Calibri"/>
          <w:b/>
          <w:bCs/>
          <w:sz w:val="20"/>
          <w:szCs w:val="20"/>
        </w:rPr>
        <w:t xml:space="preserve">Title: </w:t>
      </w:r>
      <w:r w:rsidRPr="000B0F4F">
        <w:rPr>
          <w:rFonts w:ascii="Calibri" w:hAnsi="Calibri" w:cs="Calibri"/>
          <w:sz w:val="20"/>
          <w:szCs w:val="20"/>
        </w:rPr>
        <w:t>Smart Buy – AI based Raw Material Price Prediction</w:t>
      </w:r>
    </w:p>
    <w:p w14:paraId="5EC1C1E3" w14:textId="77777777" w:rsidR="000B0F4F" w:rsidRPr="000B0F4F" w:rsidRDefault="000B0F4F" w:rsidP="000B0F4F">
      <w:pPr>
        <w:spacing w:after="40" w:line="280" w:lineRule="auto"/>
        <w:jc w:val="both"/>
        <w:rPr>
          <w:rFonts w:ascii="Calibri" w:hAnsi="Calibri" w:cs="Calibri"/>
          <w:sz w:val="20"/>
          <w:szCs w:val="20"/>
        </w:rPr>
      </w:pPr>
      <w:r w:rsidRPr="000B0F4F">
        <w:rPr>
          <w:rFonts w:ascii="Calibri" w:hAnsi="Calibri" w:cs="Calibri"/>
          <w:b/>
          <w:bCs/>
          <w:sz w:val="20"/>
          <w:szCs w:val="20"/>
        </w:rPr>
        <w:t xml:space="preserve">Business </w:t>
      </w:r>
      <w:r w:rsidRPr="000B0F4F">
        <w:rPr>
          <w:rFonts w:ascii="Calibri" w:hAnsi="Calibri" w:cs="Calibri"/>
          <w:sz w:val="20"/>
          <w:szCs w:val="20"/>
        </w:rPr>
        <w:t>Unit: Films &amp; Foils</w:t>
      </w:r>
    </w:p>
    <w:p w14:paraId="4A380BF0" w14:textId="77777777" w:rsidR="000B0F4F" w:rsidRPr="000B0F4F" w:rsidRDefault="000B0F4F" w:rsidP="000B0F4F">
      <w:pPr>
        <w:spacing w:after="40" w:line="280" w:lineRule="auto"/>
        <w:jc w:val="both"/>
        <w:rPr>
          <w:rFonts w:ascii="Calibri" w:hAnsi="Calibri" w:cs="Calibri"/>
          <w:sz w:val="20"/>
          <w:szCs w:val="20"/>
        </w:rPr>
      </w:pPr>
      <w:r w:rsidRPr="000B0F4F">
        <w:rPr>
          <w:rFonts w:ascii="Calibri" w:hAnsi="Calibri" w:cs="Calibri"/>
          <w:b/>
          <w:bCs/>
          <w:sz w:val="20"/>
          <w:szCs w:val="20"/>
        </w:rPr>
        <w:t>Function:</w:t>
      </w:r>
      <w:r w:rsidRPr="000B0F4F">
        <w:rPr>
          <w:rFonts w:ascii="Calibri" w:hAnsi="Calibri" w:cs="Calibri"/>
          <w:sz w:val="20"/>
          <w:szCs w:val="20"/>
        </w:rPr>
        <w:t xml:space="preserve"> Digital &amp; AI | Procurement | Strategic Sourcing</w:t>
      </w:r>
    </w:p>
    <w:p w14:paraId="632ED44C" w14:textId="4D5CB8B1" w:rsidR="000B0F4F" w:rsidRPr="000B0F4F" w:rsidRDefault="000B0F4F" w:rsidP="000B0F4F">
      <w:pPr>
        <w:spacing w:after="40" w:line="280" w:lineRule="auto"/>
        <w:jc w:val="both"/>
        <w:rPr>
          <w:rFonts w:ascii="Calibri" w:hAnsi="Calibri" w:cs="Calibri"/>
          <w:sz w:val="20"/>
          <w:szCs w:val="20"/>
        </w:rPr>
      </w:pPr>
      <w:r w:rsidRPr="000B0F4F">
        <w:rPr>
          <w:rFonts w:ascii="Calibri" w:hAnsi="Calibri" w:cs="Calibri"/>
          <w:b/>
          <w:bCs/>
          <w:sz w:val="20"/>
          <w:szCs w:val="20"/>
        </w:rPr>
        <w:t xml:space="preserve">Ideal Participant: </w:t>
      </w:r>
      <w:r>
        <w:rPr>
          <w:rFonts w:ascii="Calibri" w:hAnsi="Calibri" w:cs="Calibri"/>
          <w:sz w:val="20"/>
          <w:szCs w:val="20"/>
        </w:rPr>
        <w:t>Technology students</w:t>
      </w:r>
    </w:p>
    <w:p w14:paraId="169346D9" w14:textId="77777777" w:rsidR="000B0F4F" w:rsidRPr="000B0F4F" w:rsidRDefault="000B0F4F" w:rsidP="000B0F4F">
      <w:pPr>
        <w:spacing w:after="140"/>
        <w:jc w:val="both"/>
        <w:rPr>
          <w:rFonts w:ascii="Calibri" w:hAnsi="Calibri" w:cs="Calibri"/>
          <w:sz w:val="20"/>
          <w:szCs w:val="20"/>
        </w:rPr>
      </w:pPr>
    </w:p>
    <w:p w14:paraId="2B11A124" w14:textId="77777777" w:rsidR="000B0F4F" w:rsidRPr="000B0F4F" w:rsidRDefault="000B0F4F" w:rsidP="000B0F4F">
      <w:pPr>
        <w:spacing w:before="260" w:after="140"/>
        <w:jc w:val="both"/>
        <w:rPr>
          <w:rFonts w:ascii="Calibri" w:hAnsi="Calibri" w:cs="Calibri"/>
          <w:b/>
          <w:bCs/>
          <w:sz w:val="20"/>
          <w:szCs w:val="20"/>
        </w:rPr>
      </w:pPr>
      <w:r w:rsidRPr="000B0F4F">
        <w:rPr>
          <w:rFonts w:ascii="Calibri" w:hAnsi="Calibri" w:cs="Calibri"/>
          <w:b/>
          <w:bCs/>
          <w:sz w:val="20"/>
          <w:szCs w:val="20"/>
        </w:rPr>
        <w:t>About ACG:</w:t>
      </w:r>
    </w:p>
    <w:p w14:paraId="5E5F9F4B" w14:textId="77777777" w:rsidR="000B0F4F" w:rsidRPr="000B0F4F" w:rsidRDefault="000B0F4F" w:rsidP="000B0F4F">
      <w:pPr>
        <w:spacing w:after="160" w:line="300" w:lineRule="auto"/>
        <w:jc w:val="both"/>
        <w:rPr>
          <w:rFonts w:ascii="Calibri" w:hAnsi="Calibri" w:cs="Calibri"/>
          <w:sz w:val="20"/>
          <w:szCs w:val="20"/>
        </w:rPr>
      </w:pPr>
      <w:r w:rsidRPr="000B0F4F">
        <w:rPr>
          <w:rFonts w:ascii="Calibri" w:hAnsi="Calibri" w:cs="Calibri"/>
          <w:sz w:val="20"/>
          <w:szCs w:val="20"/>
        </w:rPr>
        <w:t>ACG – Global Leader in Pharma Solutions</w:t>
      </w:r>
    </w:p>
    <w:p w14:paraId="156EE973" w14:textId="77777777" w:rsidR="000B0F4F" w:rsidRPr="000B0F4F" w:rsidRDefault="000B0F4F" w:rsidP="000B0F4F">
      <w:pPr>
        <w:spacing w:after="160" w:line="300" w:lineRule="auto"/>
        <w:jc w:val="both"/>
        <w:rPr>
          <w:rFonts w:ascii="Calibri" w:hAnsi="Calibri" w:cs="Calibri"/>
          <w:sz w:val="20"/>
          <w:szCs w:val="20"/>
        </w:rPr>
      </w:pPr>
      <w:r w:rsidRPr="000B0F4F">
        <w:rPr>
          <w:rFonts w:ascii="Calibri" w:hAnsi="Calibri" w:cs="Calibri"/>
          <w:sz w:val="20"/>
          <w:szCs w:val="20"/>
        </w:rPr>
        <w:t>For over 60 years, ACG has been serving the pharma and nutraceutical industries with integrated solutions. With a capacity of producing 140 billion capsules a year – that's about 18 capsules for every person on Earth – and operating in 100+ countries. Proudly, we're recognised as the world's cleanest capsule provider. Our portfolio spans hard empty capsules, capsule filling machinery, packaging films &amp; foils, and complete engineering solutions – making us the only company worldwide to offer the full spectrum under one roof.</w:t>
      </w:r>
    </w:p>
    <w:p w14:paraId="5AFE9527" w14:textId="77777777" w:rsidR="000B0F4F" w:rsidRPr="000B0F4F" w:rsidRDefault="000B0F4F" w:rsidP="000B0F4F">
      <w:pPr>
        <w:spacing w:after="160" w:line="300" w:lineRule="auto"/>
        <w:jc w:val="both"/>
        <w:rPr>
          <w:rFonts w:ascii="Calibri" w:hAnsi="Calibri" w:cs="Calibri"/>
          <w:sz w:val="20"/>
          <w:szCs w:val="20"/>
        </w:rPr>
      </w:pPr>
      <w:r w:rsidRPr="000B0F4F">
        <w:rPr>
          <w:rFonts w:ascii="Calibri" w:hAnsi="Calibri" w:cs="Calibri"/>
          <w:sz w:val="20"/>
          <w:szCs w:val="20"/>
        </w:rPr>
        <w:t>ACG is also the world's first pharma supplier to earn the World Economic Forum Lighthouse accreditation.</w:t>
      </w:r>
    </w:p>
    <w:p w14:paraId="73ACD1BB" w14:textId="77777777" w:rsidR="000B0F4F" w:rsidRPr="000B0F4F" w:rsidRDefault="000B0F4F" w:rsidP="000B0F4F">
      <w:pPr>
        <w:spacing w:after="160" w:line="300" w:lineRule="auto"/>
        <w:jc w:val="both"/>
        <w:rPr>
          <w:rFonts w:ascii="Calibri" w:hAnsi="Calibri" w:cs="Calibri"/>
          <w:sz w:val="20"/>
          <w:szCs w:val="20"/>
        </w:rPr>
      </w:pPr>
      <w:r w:rsidRPr="000B0F4F">
        <w:rPr>
          <w:rFonts w:ascii="Calibri" w:hAnsi="Calibri" w:cs="Calibri"/>
          <w:sz w:val="20"/>
          <w:szCs w:val="20"/>
        </w:rPr>
        <w:t>We believe everything works better when people work better together.</w:t>
      </w:r>
    </w:p>
    <w:p w14:paraId="47F6E799" w14:textId="77777777" w:rsidR="000B0F4F" w:rsidRPr="000B0F4F" w:rsidRDefault="000B0F4F" w:rsidP="000B0F4F">
      <w:pPr>
        <w:spacing w:before="260" w:after="140"/>
        <w:jc w:val="both"/>
        <w:rPr>
          <w:rFonts w:ascii="Calibri" w:hAnsi="Calibri" w:cs="Calibri"/>
          <w:b/>
          <w:bCs/>
          <w:sz w:val="20"/>
          <w:szCs w:val="20"/>
        </w:rPr>
      </w:pPr>
      <w:r w:rsidRPr="000B0F4F">
        <w:rPr>
          <w:rFonts w:ascii="Calibri" w:hAnsi="Calibri" w:cs="Calibri"/>
          <w:b/>
          <w:bCs/>
          <w:sz w:val="20"/>
          <w:szCs w:val="20"/>
        </w:rPr>
        <w:t>About the business:</w:t>
      </w:r>
    </w:p>
    <w:p w14:paraId="507D9A19" w14:textId="77777777" w:rsidR="000B0F4F" w:rsidRPr="000B0F4F" w:rsidRDefault="000B0F4F" w:rsidP="000B0F4F">
      <w:pPr>
        <w:spacing w:before="260" w:after="140"/>
        <w:jc w:val="both"/>
        <w:rPr>
          <w:rFonts w:ascii="Calibri" w:eastAsia="Calibri" w:hAnsi="Calibri" w:cs="Calibri"/>
          <w:sz w:val="20"/>
        </w:rPr>
      </w:pPr>
      <w:r w:rsidRPr="000B0F4F">
        <w:rPr>
          <w:rFonts w:ascii="Calibri" w:eastAsia="Calibri" w:hAnsi="Calibri" w:cs="Calibri"/>
          <w:sz w:val="20"/>
        </w:rPr>
        <w:t>ACG Packaging Materials supplies a wide range of pharmaceutical film and foil barrier materials, with most products manufactured in-house to ensure high quality and reliability.</w:t>
      </w:r>
    </w:p>
    <w:p w14:paraId="7D8D8945" w14:textId="77777777" w:rsidR="000B0F4F" w:rsidRPr="000B0F4F" w:rsidRDefault="000B0F4F" w:rsidP="000B0F4F">
      <w:pPr>
        <w:spacing w:before="260" w:after="140"/>
        <w:jc w:val="both"/>
        <w:rPr>
          <w:rFonts w:ascii="Calibri" w:eastAsia="Calibri" w:hAnsi="Calibri" w:cs="Calibri"/>
          <w:sz w:val="20"/>
        </w:rPr>
      </w:pPr>
      <w:r w:rsidRPr="000B0F4F">
        <w:rPr>
          <w:rFonts w:ascii="Calibri" w:eastAsia="Calibri" w:hAnsi="Calibri" w:cs="Calibri"/>
          <w:sz w:val="20"/>
        </w:rPr>
        <w:t>Having achieved consistent growth over the years, ACG is exploring adjacent business opportunities that complement its core strengths in capsules, engineering, and pharmaceutical packaging materials, while leveraging its presence in more than 138 countries.</w:t>
      </w:r>
    </w:p>
    <w:p w14:paraId="39D81441" w14:textId="7158B630" w:rsidR="000B0F4F" w:rsidRPr="000B0F4F" w:rsidRDefault="000B0F4F" w:rsidP="000B0F4F">
      <w:pPr>
        <w:spacing w:before="260" w:after="140"/>
        <w:jc w:val="both"/>
        <w:rPr>
          <w:rFonts w:ascii="Calibri" w:eastAsia="Calibri" w:hAnsi="Calibri" w:cs="Calibri"/>
          <w:sz w:val="20"/>
        </w:rPr>
      </w:pPr>
      <w:r w:rsidRPr="000B0F4F">
        <w:rPr>
          <w:rFonts w:ascii="Calibri" w:eastAsia="Calibri" w:hAnsi="Calibri" w:cs="Calibri"/>
          <w:sz w:val="20"/>
        </w:rPr>
        <w:t xml:space="preserve">ACG </w:t>
      </w:r>
      <w:r w:rsidR="00666E1A" w:rsidRPr="000B0F4F">
        <w:rPr>
          <w:rFonts w:ascii="Calibri" w:eastAsia="Calibri" w:hAnsi="Calibri" w:cs="Calibri"/>
          <w:sz w:val="20"/>
        </w:rPr>
        <w:t xml:space="preserve">Packaging Materials </w:t>
      </w:r>
      <w:r w:rsidRPr="000B0F4F">
        <w:rPr>
          <w:rFonts w:ascii="Calibri" w:eastAsia="Calibri" w:hAnsi="Calibri" w:cs="Calibri"/>
          <w:sz w:val="20"/>
        </w:rPr>
        <w:t>manufactures specialized barrier films and aluminum foils used in pharmaceutical blister packaging. The business is heavily dependent on aluminum and PVC resin, which together account for around 70% of manufacturing costs. As globally traded commodities, their prices are subject to fluctuations driven by factors such as exchange rates, petroleum prices, geopolitics, logistics costs, and import duties.</w:t>
      </w:r>
    </w:p>
    <w:p w14:paraId="282A7DF3" w14:textId="77777777" w:rsidR="000B0F4F" w:rsidRPr="000B0F4F" w:rsidRDefault="000B0F4F" w:rsidP="000B0F4F">
      <w:pPr>
        <w:spacing w:before="260" w:after="140"/>
        <w:jc w:val="both"/>
        <w:rPr>
          <w:rFonts w:ascii="Calibri" w:hAnsi="Calibri" w:cs="Calibri"/>
          <w:sz w:val="20"/>
          <w:szCs w:val="20"/>
        </w:rPr>
      </w:pPr>
      <w:r w:rsidRPr="000B0F4F">
        <w:rPr>
          <w:rFonts w:ascii="Calibri" w:hAnsi="Calibri" w:cs="Calibri"/>
          <w:b/>
          <w:bCs/>
          <w:sz w:val="20"/>
          <w:szCs w:val="20"/>
        </w:rPr>
        <w:t>Problem Statement:</w:t>
      </w:r>
    </w:p>
    <w:p w14:paraId="012EA4A7" w14:textId="77777777" w:rsidR="000B0F4F" w:rsidRPr="000B0F4F" w:rsidRDefault="000B0F4F" w:rsidP="000B0F4F">
      <w:pPr>
        <w:spacing w:after="160" w:line="300" w:lineRule="auto"/>
        <w:jc w:val="both"/>
        <w:rPr>
          <w:rFonts w:ascii="Calibri" w:hAnsi="Calibri" w:cs="Calibri"/>
          <w:sz w:val="20"/>
          <w:szCs w:val="20"/>
        </w:rPr>
      </w:pPr>
      <w:r w:rsidRPr="000B0F4F">
        <w:rPr>
          <w:rFonts w:ascii="Calibri" w:hAnsi="Calibri" w:cs="Calibri"/>
          <w:sz w:val="20"/>
          <w:szCs w:val="20"/>
        </w:rPr>
        <w:t>Raw material is the major cost head for the Films &amp; Foils organisation. The current buying cycle works as follows:</w:t>
      </w:r>
    </w:p>
    <w:p w14:paraId="756F582E" w14:textId="77777777" w:rsidR="000B0F4F" w:rsidRPr="000B0F4F" w:rsidRDefault="000B0F4F" w:rsidP="000B0F4F">
      <w:pPr>
        <w:pStyle w:val="ListParagraph"/>
        <w:numPr>
          <w:ilvl w:val="0"/>
          <w:numId w:val="15"/>
        </w:numPr>
        <w:spacing w:line="288" w:lineRule="auto"/>
        <w:contextualSpacing w:val="0"/>
        <w:jc w:val="both"/>
        <w:rPr>
          <w:rFonts w:ascii="Calibri" w:hAnsi="Calibri" w:cs="Calibri"/>
          <w:sz w:val="20"/>
          <w:szCs w:val="20"/>
        </w:rPr>
      </w:pPr>
      <w:r w:rsidRPr="000B0F4F">
        <w:rPr>
          <w:rFonts w:ascii="Calibri" w:hAnsi="Calibri" w:cs="Calibri"/>
          <w:sz w:val="20"/>
          <w:szCs w:val="20"/>
        </w:rPr>
        <w:t>Demand forecast is prepared from Sales, and a consensus forecast is built with Operations.</w:t>
      </w:r>
    </w:p>
    <w:p w14:paraId="4B96E1C9" w14:textId="77777777" w:rsidR="000B0F4F" w:rsidRPr="000B0F4F" w:rsidRDefault="000B0F4F" w:rsidP="000B0F4F">
      <w:pPr>
        <w:pStyle w:val="ListParagraph"/>
        <w:numPr>
          <w:ilvl w:val="0"/>
          <w:numId w:val="15"/>
        </w:numPr>
        <w:spacing w:line="288" w:lineRule="auto"/>
        <w:contextualSpacing w:val="0"/>
        <w:jc w:val="both"/>
        <w:rPr>
          <w:rFonts w:ascii="Calibri" w:hAnsi="Calibri" w:cs="Calibri"/>
          <w:sz w:val="20"/>
          <w:szCs w:val="20"/>
        </w:rPr>
      </w:pPr>
      <w:r w:rsidRPr="000B0F4F">
        <w:rPr>
          <w:rFonts w:ascii="Calibri" w:hAnsi="Calibri" w:cs="Calibri"/>
          <w:sz w:val="20"/>
          <w:szCs w:val="20"/>
        </w:rPr>
        <w:t>RM requirement is finalised based on the Bill of Materials (BoM).</w:t>
      </w:r>
    </w:p>
    <w:p w14:paraId="7660B1CF" w14:textId="77777777" w:rsidR="000B0F4F" w:rsidRPr="000B0F4F" w:rsidRDefault="000B0F4F" w:rsidP="000B0F4F">
      <w:pPr>
        <w:pStyle w:val="ListParagraph"/>
        <w:numPr>
          <w:ilvl w:val="0"/>
          <w:numId w:val="15"/>
        </w:numPr>
        <w:spacing w:line="288" w:lineRule="auto"/>
        <w:contextualSpacing w:val="0"/>
        <w:jc w:val="both"/>
        <w:rPr>
          <w:rFonts w:ascii="Calibri" w:hAnsi="Calibri" w:cs="Calibri"/>
          <w:sz w:val="20"/>
          <w:szCs w:val="20"/>
        </w:rPr>
      </w:pPr>
      <w:r w:rsidRPr="000B0F4F">
        <w:rPr>
          <w:rFonts w:ascii="Calibri" w:hAnsi="Calibri" w:cs="Calibri"/>
          <w:sz w:val="20"/>
          <w:szCs w:val="20"/>
        </w:rPr>
        <w:t>Available and in-transit RM inventory is assessed.</w:t>
      </w:r>
    </w:p>
    <w:p w14:paraId="76925193" w14:textId="77777777" w:rsidR="000B0F4F" w:rsidRPr="000B0F4F" w:rsidRDefault="000B0F4F" w:rsidP="000B0F4F">
      <w:pPr>
        <w:pStyle w:val="ListParagraph"/>
        <w:numPr>
          <w:ilvl w:val="0"/>
          <w:numId w:val="15"/>
        </w:numPr>
        <w:spacing w:line="288" w:lineRule="auto"/>
        <w:contextualSpacing w:val="0"/>
        <w:jc w:val="both"/>
        <w:rPr>
          <w:rFonts w:ascii="Calibri" w:hAnsi="Calibri" w:cs="Calibri"/>
          <w:sz w:val="20"/>
          <w:szCs w:val="20"/>
        </w:rPr>
      </w:pPr>
      <w:r w:rsidRPr="000B0F4F">
        <w:rPr>
          <w:rFonts w:ascii="Calibri" w:hAnsi="Calibri" w:cs="Calibri"/>
          <w:sz w:val="20"/>
          <w:szCs w:val="20"/>
        </w:rPr>
        <w:t xml:space="preserve">The buying decision – </w:t>
      </w:r>
      <w:r w:rsidRPr="000B0F4F">
        <w:rPr>
          <w:rFonts w:ascii="Calibri" w:hAnsi="Calibri" w:cs="Calibri"/>
          <w:b/>
          <w:bCs/>
          <w:sz w:val="20"/>
          <w:szCs w:val="20"/>
        </w:rPr>
        <w:t>when to buy, how much to buy and at what price to buy</w:t>
      </w:r>
      <w:r w:rsidRPr="000B0F4F">
        <w:rPr>
          <w:rFonts w:ascii="Calibri" w:hAnsi="Calibri" w:cs="Calibri"/>
          <w:sz w:val="20"/>
          <w:szCs w:val="20"/>
        </w:rPr>
        <w:t xml:space="preserve"> – is taken, and the Purchase Order is placed.</w:t>
      </w:r>
    </w:p>
    <w:p w14:paraId="66506C83" w14:textId="77777777" w:rsidR="000B0F4F" w:rsidRPr="000B0F4F" w:rsidRDefault="000B0F4F" w:rsidP="000B0F4F">
      <w:pPr>
        <w:spacing w:after="40"/>
        <w:jc w:val="both"/>
        <w:rPr>
          <w:rFonts w:ascii="Calibri" w:hAnsi="Calibri" w:cs="Calibri"/>
          <w:sz w:val="20"/>
          <w:szCs w:val="20"/>
        </w:rPr>
      </w:pPr>
    </w:p>
    <w:p w14:paraId="365FBE06" w14:textId="77777777" w:rsidR="000B0F4F" w:rsidRPr="000B0F4F" w:rsidRDefault="000B0F4F" w:rsidP="000B0F4F">
      <w:pPr>
        <w:spacing w:after="160" w:line="300" w:lineRule="auto"/>
        <w:jc w:val="both"/>
        <w:rPr>
          <w:rFonts w:ascii="Calibri" w:hAnsi="Calibri" w:cs="Calibri"/>
          <w:sz w:val="20"/>
          <w:szCs w:val="20"/>
        </w:rPr>
      </w:pPr>
      <w:r w:rsidRPr="000B0F4F">
        <w:rPr>
          <w:rFonts w:ascii="Calibri" w:hAnsi="Calibri" w:cs="Calibri"/>
          <w:sz w:val="20"/>
          <w:szCs w:val="20"/>
        </w:rPr>
        <w:t>Today, this process has the following gaps:</w:t>
      </w:r>
    </w:p>
    <w:p w14:paraId="1209BD41" w14:textId="77777777" w:rsidR="000B0F4F" w:rsidRPr="000B0F4F" w:rsidRDefault="000B0F4F" w:rsidP="000B0F4F">
      <w:pPr>
        <w:pStyle w:val="ListParagraph"/>
        <w:numPr>
          <w:ilvl w:val="0"/>
          <w:numId w:val="15"/>
        </w:numPr>
        <w:spacing w:line="288" w:lineRule="auto"/>
        <w:contextualSpacing w:val="0"/>
        <w:jc w:val="both"/>
        <w:rPr>
          <w:rFonts w:ascii="Calibri" w:hAnsi="Calibri" w:cs="Calibri"/>
          <w:sz w:val="20"/>
          <w:szCs w:val="20"/>
        </w:rPr>
      </w:pPr>
      <w:r w:rsidRPr="000B0F4F">
        <w:rPr>
          <w:rFonts w:ascii="Calibri" w:hAnsi="Calibri" w:cs="Calibri"/>
          <w:sz w:val="20"/>
          <w:szCs w:val="20"/>
        </w:rPr>
        <w:t>Demand forecasts are done manually and the accuracy is low. Forecasts are done at a macro level, based on past sales; dynamic market conditions are not taken into consideration.</w:t>
      </w:r>
    </w:p>
    <w:p w14:paraId="1AAE2E9F" w14:textId="77777777" w:rsidR="000B0F4F" w:rsidRPr="000B0F4F" w:rsidRDefault="000B0F4F" w:rsidP="000B0F4F">
      <w:pPr>
        <w:pStyle w:val="ListParagraph"/>
        <w:numPr>
          <w:ilvl w:val="0"/>
          <w:numId w:val="15"/>
        </w:numPr>
        <w:spacing w:line="288" w:lineRule="auto"/>
        <w:contextualSpacing w:val="0"/>
        <w:jc w:val="both"/>
        <w:rPr>
          <w:rFonts w:ascii="Calibri" w:hAnsi="Calibri" w:cs="Calibri"/>
          <w:sz w:val="20"/>
          <w:szCs w:val="20"/>
        </w:rPr>
      </w:pPr>
      <w:r w:rsidRPr="000B0F4F">
        <w:rPr>
          <w:rFonts w:ascii="Calibri" w:hAnsi="Calibri" w:cs="Calibri"/>
          <w:sz w:val="20"/>
          <w:szCs w:val="20"/>
        </w:rPr>
        <w:t>When to buy, how much to buy and what price to buy is a manual, subjective decision.</w:t>
      </w:r>
    </w:p>
    <w:p w14:paraId="273F5298" w14:textId="77777777" w:rsidR="000B0F4F" w:rsidRPr="000B0F4F" w:rsidRDefault="000B0F4F" w:rsidP="000B0F4F">
      <w:pPr>
        <w:pStyle w:val="ListParagraph"/>
        <w:numPr>
          <w:ilvl w:val="0"/>
          <w:numId w:val="15"/>
        </w:numPr>
        <w:spacing w:line="288" w:lineRule="auto"/>
        <w:contextualSpacing w:val="0"/>
        <w:jc w:val="both"/>
        <w:rPr>
          <w:rFonts w:ascii="Calibri" w:hAnsi="Calibri" w:cs="Calibri"/>
          <w:sz w:val="20"/>
          <w:szCs w:val="20"/>
        </w:rPr>
      </w:pPr>
      <w:r w:rsidRPr="000B0F4F">
        <w:rPr>
          <w:rFonts w:ascii="Calibri" w:hAnsi="Calibri" w:cs="Calibri"/>
          <w:sz w:val="20"/>
          <w:szCs w:val="20"/>
        </w:rPr>
        <w:t>RM price prediction is not available – there is no forward-looking, data-driven view of where aluminium and PVC resin prices are heading.</w:t>
      </w:r>
    </w:p>
    <w:p w14:paraId="435059F9" w14:textId="77777777" w:rsidR="000B0F4F" w:rsidRPr="000B0F4F" w:rsidRDefault="000B0F4F" w:rsidP="000B0F4F">
      <w:pPr>
        <w:spacing w:after="40"/>
        <w:jc w:val="both"/>
        <w:rPr>
          <w:rFonts w:ascii="Calibri" w:hAnsi="Calibri" w:cs="Calibri"/>
          <w:sz w:val="20"/>
          <w:szCs w:val="20"/>
        </w:rPr>
      </w:pPr>
    </w:p>
    <w:p w14:paraId="7C988D9B" w14:textId="77777777" w:rsidR="000B0F4F" w:rsidRPr="000B0F4F" w:rsidRDefault="000B0F4F" w:rsidP="000B0F4F">
      <w:pPr>
        <w:spacing w:after="160" w:line="300" w:lineRule="auto"/>
        <w:jc w:val="both"/>
        <w:rPr>
          <w:rFonts w:ascii="Calibri" w:hAnsi="Calibri" w:cs="Calibri"/>
          <w:sz w:val="20"/>
          <w:szCs w:val="20"/>
        </w:rPr>
      </w:pPr>
      <w:r w:rsidRPr="000B0F4F">
        <w:rPr>
          <w:rFonts w:ascii="Calibri" w:hAnsi="Calibri" w:cs="Calibri"/>
          <w:sz w:val="20"/>
          <w:szCs w:val="20"/>
        </w:rPr>
        <w:lastRenderedPageBreak/>
        <w:t>The business impact of these gaps is: higher raw material spends, increased RM inventory days and higher working capital requirements.</w:t>
      </w:r>
    </w:p>
    <w:p w14:paraId="037D5F96" w14:textId="77777777" w:rsidR="000B0F4F" w:rsidRPr="000B0F4F" w:rsidRDefault="000B0F4F" w:rsidP="000B0F4F">
      <w:pPr>
        <w:spacing w:after="60"/>
        <w:jc w:val="both"/>
        <w:rPr>
          <w:rFonts w:ascii="Calibri" w:hAnsi="Calibri" w:cs="Calibri"/>
          <w:sz w:val="20"/>
          <w:szCs w:val="20"/>
        </w:rPr>
      </w:pPr>
    </w:p>
    <w:p w14:paraId="7BC89CBC" w14:textId="77777777" w:rsidR="000B0F4F" w:rsidRPr="000B0F4F" w:rsidRDefault="000B0F4F" w:rsidP="000B0F4F">
      <w:pPr>
        <w:spacing w:after="160" w:line="300" w:lineRule="auto"/>
        <w:jc w:val="both"/>
        <w:rPr>
          <w:rFonts w:ascii="Calibri" w:hAnsi="Calibri" w:cs="Calibri"/>
          <w:sz w:val="20"/>
          <w:szCs w:val="20"/>
        </w:rPr>
      </w:pPr>
      <w:r w:rsidRPr="000B0F4F">
        <w:rPr>
          <w:rFonts w:ascii="Calibri" w:hAnsi="Calibri" w:cs="Calibri"/>
          <w:sz w:val="20"/>
          <w:szCs w:val="20"/>
        </w:rPr>
        <w:t xml:space="preserve">As part of its Digital &amp; AI initiatives, the company's objective is to build an </w:t>
      </w:r>
      <w:r w:rsidRPr="000B0F4F">
        <w:rPr>
          <w:rFonts w:ascii="Calibri" w:hAnsi="Calibri" w:cs="Calibri"/>
          <w:b/>
          <w:bCs/>
          <w:sz w:val="20"/>
          <w:szCs w:val="20"/>
        </w:rPr>
        <w:t>AI based raw material price prediction capability</w:t>
      </w:r>
      <w:r w:rsidRPr="000B0F4F">
        <w:rPr>
          <w:rFonts w:ascii="Calibri" w:hAnsi="Calibri" w:cs="Calibri"/>
          <w:sz w:val="20"/>
          <w:szCs w:val="20"/>
        </w:rPr>
        <w:t xml:space="preserve"> with the following criteria:</w:t>
      </w:r>
    </w:p>
    <w:p w14:paraId="5A31CEAF" w14:textId="77777777" w:rsidR="000B0F4F" w:rsidRPr="000B0F4F" w:rsidRDefault="000B0F4F" w:rsidP="000B0F4F">
      <w:pPr>
        <w:pStyle w:val="ListParagraph"/>
        <w:numPr>
          <w:ilvl w:val="0"/>
          <w:numId w:val="15"/>
        </w:numPr>
        <w:spacing w:line="288" w:lineRule="auto"/>
        <w:contextualSpacing w:val="0"/>
        <w:jc w:val="both"/>
        <w:rPr>
          <w:rFonts w:ascii="Calibri" w:hAnsi="Calibri" w:cs="Calibri"/>
          <w:sz w:val="20"/>
          <w:szCs w:val="20"/>
        </w:rPr>
      </w:pPr>
      <w:r w:rsidRPr="000B0F4F">
        <w:rPr>
          <w:rFonts w:ascii="Calibri" w:hAnsi="Calibri" w:cs="Calibri"/>
          <w:sz w:val="20"/>
          <w:szCs w:val="20"/>
        </w:rPr>
        <w:t>A monthly price forecast for the next 3 months for aluminium and PVC resin.</w:t>
      </w:r>
    </w:p>
    <w:p w14:paraId="43D2E91D" w14:textId="77777777" w:rsidR="000B0F4F" w:rsidRPr="000B0F4F" w:rsidRDefault="000B0F4F" w:rsidP="000B0F4F">
      <w:pPr>
        <w:pStyle w:val="ListParagraph"/>
        <w:numPr>
          <w:ilvl w:val="0"/>
          <w:numId w:val="15"/>
        </w:numPr>
        <w:spacing w:line="288" w:lineRule="auto"/>
        <w:contextualSpacing w:val="0"/>
        <w:jc w:val="both"/>
        <w:rPr>
          <w:rFonts w:ascii="Calibri" w:hAnsi="Calibri" w:cs="Calibri"/>
          <w:sz w:val="20"/>
          <w:szCs w:val="20"/>
        </w:rPr>
      </w:pPr>
      <w:r w:rsidRPr="000B0F4F">
        <w:rPr>
          <w:rFonts w:ascii="Calibri" w:hAnsi="Calibri" w:cs="Calibri"/>
          <w:sz w:val="20"/>
          <w:szCs w:val="20"/>
        </w:rPr>
        <w:t>Model inputs to include several influencing factors such as but not limited to past price data, price surge / shock events, and external price indicators (feedstock, energy, demand, trade, freight and currency).</w:t>
      </w:r>
    </w:p>
    <w:p w14:paraId="0D45D9B3" w14:textId="77777777" w:rsidR="000B0F4F" w:rsidRPr="000B0F4F" w:rsidRDefault="000B0F4F" w:rsidP="000B0F4F">
      <w:pPr>
        <w:pStyle w:val="ListParagraph"/>
        <w:numPr>
          <w:ilvl w:val="0"/>
          <w:numId w:val="15"/>
        </w:numPr>
        <w:spacing w:line="288" w:lineRule="auto"/>
        <w:contextualSpacing w:val="0"/>
        <w:jc w:val="both"/>
        <w:rPr>
          <w:rFonts w:ascii="Calibri" w:hAnsi="Calibri" w:cs="Calibri"/>
          <w:sz w:val="20"/>
          <w:szCs w:val="20"/>
        </w:rPr>
      </w:pPr>
      <w:r w:rsidRPr="000B0F4F">
        <w:rPr>
          <w:rFonts w:ascii="Calibri" w:hAnsi="Calibri" w:cs="Calibri"/>
          <w:sz w:val="20"/>
          <w:szCs w:val="20"/>
        </w:rPr>
        <w:t>Performance to be measured on forecast accuracy (how close the predicted price is to the actual, e.g. MAPE) and directional accuracy (how often the up/down direction of the price move is called correctly).</w:t>
      </w:r>
    </w:p>
    <w:p w14:paraId="4BBD6B8A" w14:textId="77777777" w:rsidR="000B0F4F" w:rsidRPr="000B0F4F" w:rsidRDefault="000B0F4F" w:rsidP="000B0F4F">
      <w:pPr>
        <w:pStyle w:val="ListParagraph"/>
        <w:numPr>
          <w:ilvl w:val="0"/>
          <w:numId w:val="15"/>
        </w:numPr>
        <w:spacing w:line="288" w:lineRule="auto"/>
        <w:contextualSpacing w:val="0"/>
        <w:jc w:val="both"/>
        <w:rPr>
          <w:rFonts w:ascii="Calibri" w:hAnsi="Calibri" w:cs="Calibri"/>
          <w:sz w:val="20"/>
          <w:szCs w:val="20"/>
        </w:rPr>
      </w:pPr>
      <w:r w:rsidRPr="000B0F4F">
        <w:rPr>
          <w:rFonts w:ascii="Calibri" w:hAnsi="Calibri" w:cs="Calibri"/>
          <w:sz w:val="20"/>
          <w:szCs w:val="20"/>
        </w:rPr>
        <w:t>Use publicly available external data sources; the model should be explainable and honestly validated (out-of-sample / walk-forward testing).</w:t>
      </w:r>
    </w:p>
    <w:p w14:paraId="3CD359DC" w14:textId="77777777" w:rsidR="000B0F4F" w:rsidRPr="000B0F4F" w:rsidRDefault="000B0F4F" w:rsidP="000B0F4F">
      <w:pPr>
        <w:pStyle w:val="ListParagraph"/>
        <w:numPr>
          <w:ilvl w:val="0"/>
          <w:numId w:val="15"/>
        </w:numPr>
        <w:spacing w:line="288" w:lineRule="auto"/>
        <w:contextualSpacing w:val="0"/>
        <w:jc w:val="both"/>
        <w:rPr>
          <w:rFonts w:ascii="Calibri" w:hAnsi="Calibri" w:cs="Calibri"/>
          <w:sz w:val="20"/>
          <w:szCs w:val="20"/>
        </w:rPr>
      </w:pPr>
      <w:r w:rsidRPr="000B0F4F">
        <w:rPr>
          <w:rFonts w:ascii="Calibri" w:hAnsi="Calibri" w:cs="Calibri"/>
          <w:sz w:val="20"/>
          <w:szCs w:val="20"/>
        </w:rPr>
        <w:t>Digital operation – outputs that a procurement team can use for buying decisions.</w:t>
      </w:r>
    </w:p>
    <w:p w14:paraId="132B26C4" w14:textId="77777777" w:rsidR="000B0F4F" w:rsidRPr="000B0F4F" w:rsidRDefault="000B0F4F" w:rsidP="000B0F4F">
      <w:pPr>
        <w:spacing w:before="260" w:after="140"/>
        <w:jc w:val="both"/>
        <w:rPr>
          <w:rFonts w:ascii="Calibri" w:hAnsi="Calibri" w:cs="Calibri"/>
          <w:sz w:val="20"/>
          <w:szCs w:val="20"/>
        </w:rPr>
      </w:pPr>
      <w:r w:rsidRPr="000B0F4F">
        <w:rPr>
          <w:rFonts w:ascii="Calibri" w:hAnsi="Calibri" w:cs="Calibri"/>
          <w:b/>
          <w:bCs/>
          <w:sz w:val="20"/>
          <w:szCs w:val="20"/>
        </w:rPr>
        <w:t>Your Challenge:</w:t>
      </w:r>
    </w:p>
    <w:p w14:paraId="797AD882" w14:textId="77777777" w:rsidR="000B0F4F" w:rsidRPr="000B0F4F" w:rsidRDefault="000B0F4F" w:rsidP="000B0F4F">
      <w:pPr>
        <w:spacing w:after="160" w:line="300" w:lineRule="auto"/>
        <w:jc w:val="both"/>
        <w:rPr>
          <w:rFonts w:ascii="Calibri" w:hAnsi="Calibri" w:cs="Calibri"/>
          <w:sz w:val="20"/>
          <w:szCs w:val="20"/>
        </w:rPr>
      </w:pPr>
      <w:r w:rsidRPr="000B0F4F">
        <w:rPr>
          <w:rFonts w:ascii="Calibri" w:hAnsi="Calibri" w:cs="Calibri"/>
          <w:sz w:val="20"/>
          <w:szCs w:val="20"/>
        </w:rPr>
        <w:t>As a decision maker, you are a part of the project team where you need to,</w:t>
      </w:r>
    </w:p>
    <w:p w14:paraId="78D0F2FA" w14:textId="77777777" w:rsidR="000B0F4F" w:rsidRPr="000B0F4F" w:rsidRDefault="000B0F4F" w:rsidP="000B0F4F">
      <w:pPr>
        <w:pStyle w:val="ListParagraph"/>
        <w:numPr>
          <w:ilvl w:val="0"/>
          <w:numId w:val="16"/>
        </w:numPr>
        <w:spacing w:line="288" w:lineRule="auto"/>
        <w:contextualSpacing w:val="0"/>
        <w:jc w:val="both"/>
        <w:rPr>
          <w:rFonts w:ascii="Calibri" w:hAnsi="Calibri" w:cs="Calibri"/>
          <w:sz w:val="20"/>
          <w:szCs w:val="20"/>
        </w:rPr>
      </w:pPr>
      <w:r w:rsidRPr="000B0F4F">
        <w:rPr>
          <w:rFonts w:ascii="Calibri" w:hAnsi="Calibri" w:cs="Calibri"/>
          <w:sz w:val="20"/>
          <w:szCs w:val="20"/>
        </w:rPr>
        <w:t>Study the external indicators that drive aluminium and PVC resin prices and establish which of them lead or explain price movements.</w:t>
      </w:r>
    </w:p>
    <w:p w14:paraId="0306557D" w14:textId="77777777" w:rsidR="000B0F4F" w:rsidRPr="000B0F4F" w:rsidRDefault="000B0F4F" w:rsidP="000B0F4F">
      <w:pPr>
        <w:pStyle w:val="ListParagraph"/>
        <w:numPr>
          <w:ilvl w:val="0"/>
          <w:numId w:val="16"/>
        </w:numPr>
        <w:spacing w:line="288" w:lineRule="auto"/>
        <w:contextualSpacing w:val="0"/>
        <w:jc w:val="both"/>
        <w:rPr>
          <w:rFonts w:ascii="Calibri" w:hAnsi="Calibri" w:cs="Calibri"/>
          <w:sz w:val="20"/>
          <w:szCs w:val="20"/>
        </w:rPr>
      </w:pPr>
      <w:r w:rsidRPr="000B0F4F">
        <w:rPr>
          <w:rFonts w:ascii="Calibri" w:hAnsi="Calibri" w:cs="Calibri"/>
          <w:sz w:val="20"/>
          <w:szCs w:val="20"/>
        </w:rPr>
        <w:t>Identify and collect historical data for these indicators and for the RM prices from publicly available sources (indicative list of factors are provided below).</w:t>
      </w:r>
    </w:p>
    <w:p w14:paraId="250A48D8" w14:textId="77777777" w:rsidR="000B0F4F" w:rsidRPr="000B0F4F" w:rsidRDefault="000B0F4F" w:rsidP="000B0F4F">
      <w:pPr>
        <w:pStyle w:val="ListParagraph"/>
        <w:numPr>
          <w:ilvl w:val="0"/>
          <w:numId w:val="16"/>
        </w:numPr>
        <w:spacing w:line="288" w:lineRule="auto"/>
        <w:contextualSpacing w:val="0"/>
        <w:jc w:val="both"/>
        <w:rPr>
          <w:rFonts w:ascii="Calibri" w:hAnsi="Calibri" w:cs="Calibri"/>
          <w:sz w:val="20"/>
          <w:szCs w:val="20"/>
        </w:rPr>
      </w:pPr>
      <w:r w:rsidRPr="000B0F4F">
        <w:rPr>
          <w:rFonts w:ascii="Calibri" w:hAnsi="Calibri" w:cs="Calibri"/>
          <w:sz w:val="20"/>
          <w:szCs w:val="20"/>
        </w:rPr>
        <w:t>Build an AI / Machine Learning based price prediction model(s) that produce(s) a monthly price forecast for the next 6 months for each raw material.</w:t>
      </w:r>
    </w:p>
    <w:p w14:paraId="1699554C" w14:textId="77777777" w:rsidR="000B0F4F" w:rsidRPr="000B0F4F" w:rsidRDefault="000B0F4F" w:rsidP="000B0F4F">
      <w:pPr>
        <w:pStyle w:val="ListParagraph"/>
        <w:numPr>
          <w:ilvl w:val="0"/>
          <w:numId w:val="16"/>
        </w:numPr>
        <w:spacing w:line="288" w:lineRule="auto"/>
        <w:contextualSpacing w:val="0"/>
        <w:jc w:val="both"/>
        <w:rPr>
          <w:rFonts w:ascii="Calibri" w:hAnsi="Calibri" w:cs="Calibri"/>
          <w:sz w:val="20"/>
          <w:szCs w:val="20"/>
        </w:rPr>
      </w:pPr>
      <w:r w:rsidRPr="000B0F4F">
        <w:rPr>
          <w:rFonts w:ascii="Calibri" w:hAnsi="Calibri" w:cs="Calibri"/>
          <w:sz w:val="20"/>
          <w:szCs w:val="20"/>
        </w:rPr>
        <w:t>Evaluate the model on forecast accuracy and directional accuracy, using honest back testing against a naïve baseline (e.g. “next month = this month”).</w:t>
      </w:r>
    </w:p>
    <w:p w14:paraId="136A1263" w14:textId="77777777" w:rsidR="000B0F4F" w:rsidRPr="000B0F4F" w:rsidRDefault="000B0F4F" w:rsidP="000B0F4F">
      <w:pPr>
        <w:pStyle w:val="ListParagraph"/>
        <w:numPr>
          <w:ilvl w:val="0"/>
          <w:numId w:val="16"/>
        </w:numPr>
        <w:spacing w:line="288" w:lineRule="auto"/>
        <w:contextualSpacing w:val="0"/>
        <w:jc w:val="both"/>
        <w:rPr>
          <w:rFonts w:ascii="Calibri" w:hAnsi="Calibri" w:cs="Calibri"/>
          <w:sz w:val="20"/>
          <w:szCs w:val="20"/>
        </w:rPr>
      </w:pPr>
      <w:r w:rsidRPr="000B0F4F">
        <w:rPr>
          <w:rFonts w:ascii="Calibri" w:hAnsi="Calibri" w:cs="Calibri"/>
          <w:sz w:val="20"/>
          <w:szCs w:val="20"/>
        </w:rPr>
        <w:t>Prepare a high-level implementation plan for deploying the model in the procurement process.</w:t>
      </w:r>
    </w:p>
    <w:p w14:paraId="3B7EC80D" w14:textId="77777777" w:rsidR="000B0F4F" w:rsidRDefault="000B0F4F" w:rsidP="000B0F4F">
      <w:pPr>
        <w:spacing w:after="181"/>
        <w:ind w:left="24"/>
        <w:jc w:val="both"/>
        <w:rPr>
          <w:rFonts w:ascii="Calibri" w:eastAsia="Calibri" w:hAnsi="Calibri" w:cs="Calibri"/>
          <w:b/>
          <w:sz w:val="20"/>
        </w:rPr>
      </w:pPr>
    </w:p>
    <w:p w14:paraId="0D369329" w14:textId="4B9202B5" w:rsidR="000B0F4F" w:rsidRDefault="000B0F4F" w:rsidP="000B0F4F">
      <w:pPr>
        <w:spacing w:after="181"/>
        <w:ind w:left="24"/>
        <w:jc w:val="both"/>
      </w:pPr>
      <w:r>
        <w:rPr>
          <w:rFonts w:ascii="Calibri" w:eastAsia="Calibri" w:hAnsi="Calibri" w:cs="Calibri"/>
          <w:b/>
          <w:sz w:val="20"/>
        </w:rPr>
        <w:t xml:space="preserve">Output Expected: </w:t>
      </w:r>
      <w:r>
        <w:rPr>
          <w:rFonts w:ascii="Calibri" w:eastAsia="Calibri" w:hAnsi="Calibri" w:cs="Calibri"/>
          <w:sz w:val="20"/>
        </w:rPr>
        <w:t xml:space="preserve"> </w:t>
      </w:r>
    </w:p>
    <w:p w14:paraId="269F04ED" w14:textId="7AE0B1DD" w:rsidR="000B0F4F" w:rsidRPr="000B0F4F" w:rsidRDefault="000B0F4F" w:rsidP="000B0F4F">
      <w:pPr>
        <w:pStyle w:val="ListParagraph"/>
        <w:numPr>
          <w:ilvl w:val="0"/>
          <w:numId w:val="17"/>
        </w:numPr>
        <w:spacing w:after="158" w:line="276" w:lineRule="auto"/>
        <w:ind w:right="578"/>
        <w:jc w:val="both"/>
      </w:pPr>
      <w:r w:rsidRPr="000B0F4F">
        <w:rPr>
          <w:rFonts w:ascii="Calibri" w:eastAsia="Calibri" w:hAnsi="Calibri" w:cs="Calibri"/>
          <w:sz w:val="20"/>
        </w:rPr>
        <w:t>3–</w:t>
      </w:r>
      <w:r w:rsidR="00666E1A">
        <w:rPr>
          <w:rFonts w:ascii="Calibri" w:eastAsia="Calibri" w:hAnsi="Calibri" w:cs="Calibri"/>
          <w:sz w:val="20"/>
        </w:rPr>
        <w:t>8</w:t>
      </w:r>
      <w:r w:rsidRPr="000B0F4F">
        <w:rPr>
          <w:rFonts w:ascii="Calibri" w:eastAsia="Calibri" w:hAnsi="Calibri" w:cs="Calibri"/>
          <w:sz w:val="20"/>
        </w:rPr>
        <w:t xml:space="preserve"> slide PPT and 1-</w:t>
      </w:r>
      <w:r w:rsidR="00666E1A">
        <w:rPr>
          <w:rFonts w:ascii="Calibri" w:eastAsia="Calibri" w:hAnsi="Calibri" w:cs="Calibri"/>
          <w:sz w:val="20"/>
        </w:rPr>
        <w:t>3</w:t>
      </w:r>
      <w:r w:rsidRPr="000B0F4F">
        <w:rPr>
          <w:rFonts w:ascii="Calibri" w:eastAsia="Calibri" w:hAnsi="Calibri" w:cs="Calibri"/>
          <w:sz w:val="20"/>
        </w:rPr>
        <w:t xml:space="preserve"> minute video: The team is requested to submit their detailed solution (Underlining the assumptions, approach, solution, implementation, and other deliverables mentioned in the detailed problem statement. Please write a note under each slides as an explanation).   </w:t>
      </w:r>
    </w:p>
    <w:p w14:paraId="14F3AAB8" w14:textId="2665B35F" w:rsidR="000B0F4F" w:rsidRPr="000B0F4F" w:rsidRDefault="000B0F4F" w:rsidP="000B0F4F">
      <w:pPr>
        <w:pStyle w:val="ListParagraph"/>
        <w:numPr>
          <w:ilvl w:val="0"/>
          <w:numId w:val="17"/>
        </w:numPr>
        <w:spacing w:after="158" w:line="276" w:lineRule="auto"/>
        <w:ind w:right="578"/>
        <w:jc w:val="both"/>
      </w:pPr>
      <w:r w:rsidRPr="000B0F4F">
        <w:rPr>
          <w:rFonts w:ascii="Calibri" w:eastAsia="Calibri" w:hAnsi="Calibri" w:cs="Calibri"/>
          <w:sz w:val="20"/>
          <w:u w:color="000000"/>
        </w:rPr>
        <w:t>Please note all sources to be bibliographically provided with each slide in the deck for referencing purposes. Please</w:t>
      </w:r>
      <w:r w:rsidRPr="000B0F4F">
        <w:rPr>
          <w:rFonts w:ascii="Calibri" w:eastAsia="Calibri" w:hAnsi="Calibri" w:cs="Calibri"/>
          <w:sz w:val="20"/>
        </w:rPr>
        <w:t xml:space="preserve"> </w:t>
      </w:r>
      <w:r w:rsidRPr="000B0F4F">
        <w:rPr>
          <w:rFonts w:ascii="Calibri" w:eastAsia="Calibri" w:hAnsi="Calibri" w:cs="Calibri"/>
          <w:sz w:val="20"/>
          <w:u w:color="000000"/>
        </w:rPr>
        <w:t>provide key messages as slide headers on each respective slide and state your assumptions clearly wherever</w:t>
      </w:r>
      <w:r w:rsidRPr="000B0F4F">
        <w:rPr>
          <w:rFonts w:ascii="Calibri" w:eastAsia="Calibri" w:hAnsi="Calibri" w:cs="Calibri"/>
          <w:sz w:val="20"/>
        </w:rPr>
        <w:t xml:space="preserve"> </w:t>
      </w:r>
      <w:r w:rsidRPr="000B0F4F">
        <w:rPr>
          <w:rFonts w:ascii="Calibri" w:eastAsia="Calibri" w:hAnsi="Calibri" w:cs="Calibri"/>
          <w:sz w:val="20"/>
          <w:u w:color="000000"/>
        </w:rPr>
        <w:t>required.</w:t>
      </w:r>
      <w:r w:rsidRPr="000B0F4F">
        <w:rPr>
          <w:rFonts w:ascii="Calibri" w:eastAsia="Calibri" w:hAnsi="Calibri" w:cs="Calibri"/>
          <w:sz w:val="20"/>
        </w:rPr>
        <w:t xml:space="preserve"> </w:t>
      </w:r>
    </w:p>
    <w:p w14:paraId="21D08589" w14:textId="77777777" w:rsidR="000B0F4F" w:rsidRPr="000B0F4F" w:rsidRDefault="000B0F4F" w:rsidP="000B0F4F">
      <w:pPr>
        <w:jc w:val="both"/>
        <w:rPr>
          <w:rFonts w:ascii="Calibri" w:hAnsi="Calibri" w:cs="Calibri"/>
          <w:sz w:val="20"/>
          <w:szCs w:val="20"/>
        </w:rPr>
      </w:pPr>
      <w:r w:rsidRPr="000B0F4F">
        <w:rPr>
          <w:rFonts w:ascii="Calibri" w:hAnsi="Calibri" w:cs="Calibri"/>
          <w:sz w:val="20"/>
          <w:szCs w:val="20"/>
        </w:rPr>
        <w:br w:type="page"/>
      </w:r>
    </w:p>
    <w:p w14:paraId="579F989B" w14:textId="77777777" w:rsidR="000B0F4F" w:rsidRPr="000B0F4F" w:rsidRDefault="000B0F4F" w:rsidP="000B0F4F">
      <w:pPr>
        <w:spacing w:before="260" w:after="140"/>
        <w:jc w:val="both"/>
        <w:rPr>
          <w:rFonts w:ascii="Calibri" w:hAnsi="Calibri" w:cs="Calibri"/>
          <w:sz w:val="20"/>
          <w:szCs w:val="20"/>
        </w:rPr>
      </w:pPr>
      <w:r w:rsidRPr="000B0F4F">
        <w:rPr>
          <w:rFonts w:ascii="Calibri" w:hAnsi="Calibri" w:cs="Calibri"/>
          <w:b/>
          <w:bCs/>
          <w:sz w:val="20"/>
          <w:szCs w:val="20"/>
        </w:rPr>
        <w:lastRenderedPageBreak/>
        <w:t>Data &amp; Reference (publicly available):</w:t>
      </w:r>
    </w:p>
    <w:p w14:paraId="20AE6939" w14:textId="77777777" w:rsidR="000B0F4F" w:rsidRPr="000B0F4F" w:rsidRDefault="000B0F4F" w:rsidP="000B0F4F">
      <w:pPr>
        <w:spacing w:after="160" w:line="300" w:lineRule="auto"/>
        <w:jc w:val="both"/>
        <w:rPr>
          <w:rFonts w:ascii="Calibri" w:hAnsi="Calibri" w:cs="Calibri"/>
          <w:sz w:val="20"/>
          <w:szCs w:val="20"/>
        </w:rPr>
      </w:pPr>
      <w:r w:rsidRPr="000B0F4F">
        <w:rPr>
          <w:rFonts w:ascii="Calibri" w:hAnsi="Calibri" w:cs="Calibri"/>
          <w:sz w:val="20"/>
          <w:szCs w:val="20"/>
        </w:rPr>
        <w:t>Participants are expected to source data from public / freely accessible sources. The following are indicative price indicators; teams may identify reliable sources for the indicators or proxies and also add or drop indicators with justification.</w:t>
      </w:r>
    </w:p>
    <w:p w14:paraId="5E076D4C" w14:textId="77777777" w:rsidR="000B0F4F" w:rsidRPr="000B0F4F" w:rsidRDefault="000B0F4F" w:rsidP="000B0F4F">
      <w:pPr>
        <w:spacing w:after="100" w:line="300" w:lineRule="auto"/>
        <w:jc w:val="both"/>
        <w:rPr>
          <w:rFonts w:ascii="Calibri" w:hAnsi="Calibri" w:cs="Calibri"/>
          <w:sz w:val="20"/>
          <w:szCs w:val="20"/>
        </w:rPr>
      </w:pPr>
      <w:r w:rsidRPr="000B0F4F">
        <w:rPr>
          <w:rFonts w:ascii="Calibri" w:hAnsi="Calibri" w:cs="Calibri"/>
          <w:b/>
          <w:bCs/>
          <w:sz w:val="20"/>
          <w:szCs w:val="20"/>
        </w:rPr>
        <w:t>1. Price indicators – PVC Resin</w:t>
      </w:r>
    </w:p>
    <w:tbl>
      <w:tblPr>
        <w:tblW w:w="4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860"/>
      </w:tblGrid>
      <w:tr w:rsidR="000B0F4F" w:rsidRPr="000B0F4F" w14:paraId="300DF704" w14:textId="77777777" w:rsidTr="0080500A">
        <w:tc>
          <w:tcPr>
            <w:tcW w:w="4860" w:type="dxa"/>
            <w:shd w:val="clear" w:color="auto" w:fill="D9D9D9"/>
            <w:tcMar>
              <w:top w:w="70" w:type="dxa"/>
              <w:left w:w="120" w:type="dxa"/>
              <w:bottom w:w="70" w:type="dxa"/>
              <w:right w:w="120" w:type="dxa"/>
            </w:tcMar>
          </w:tcPr>
          <w:p w14:paraId="5DF8E249"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Indicator</w:t>
            </w:r>
          </w:p>
        </w:tc>
      </w:tr>
      <w:tr w:rsidR="000B0F4F" w:rsidRPr="000B0F4F" w14:paraId="4175C3E2" w14:textId="77777777" w:rsidTr="0080500A">
        <w:tc>
          <w:tcPr>
            <w:tcW w:w="4860" w:type="dxa"/>
            <w:shd w:val="clear" w:color="auto" w:fill="FFFFFF"/>
            <w:tcMar>
              <w:top w:w="70" w:type="dxa"/>
              <w:left w:w="120" w:type="dxa"/>
              <w:bottom w:w="70" w:type="dxa"/>
              <w:right w:w="120" w:type="dxa"/>
            </w:tcMar>
          </w:tcPr>
          <w:p w14:paraId="22CA2EE5"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Brent / WTI Crude price</w:t>
            </w:r>
          </w:p>
        </w:tc>
      </w:tr>
      <w:tr w:rsidR="000B0F4F" w:rsidRPr="000B0F4F" w14:paraId="3E7E3CB0" w14:textId="77777777" w:rsidTr="0080500A">
        <w:tc>
          <w:tcPr>
            <w:tcW w:w="4860" w:type="dxa"/>
            <w:shd w:val="clear" w:color="auto" w:fill="FFFFFF"/>
            <w:tcMar>
              <w:top w:w="70" w:type="dxa"/>
              <w:left w:w="120" w:type="dxa"/>
              <w:bottom w:w="70" w:type="dxa"/>
              <w:right w:w="120" w:type="dxa"/>
            </w:tcMar>
          </w:tcPr>
          <w:p w14:paraId="5DE893E2"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Spot &amp; Futures Ethylene price</w:t>
            </w:r>
          </w:p>
        </w:tc>
      </w:tr>
      <w:tr w:rsidR="000B0F4F" w:rsidRPr="000B0F4F" w14:paraId="51B3FBB0" w14:textId="77777777" w:rsidTr="0080500A">
        <w:tc>
          <w:tcPr>
            <w:tcW w:w="4860" w:type="dxa"/>
            <w:shd w:val="clear" w:color="auto" w:fill="FFFFFF"/>
            <w:tcMar>
              <w:top w:w="70" w:type="dxa"/>
              <w:left w:w="120" w:type="dxa"/>
              <w:bottom w:w="70" w:type="dxa"/>
              <w:right w:w="120" w:type="dxa"/>
            </w:tcMar>
          </w:tcPr>
          <w:p w14:paraId="0BEB01E2"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VCM (Vinyl Chloride Monomer) prices</w:t>
            </w:r>
          </w:p>
        </w:tc>
      </w:tr>
      <w:tr w:rsidR="000B0F4F" w:rsidRPr="000B0F4F" w14:paraId="19CC85F2" w14:textId="77777777" w:rsidTr="0080500A">
        <w:tc>
          <w:tcPr>
            <w:tcW w:w="4860" w:type="dxa"/>
            <w:shd w:val="clear" w:color="auto" w:fill="FFFFFF"/>
            <w:tcMar>
              <w:top w:w="70" w:type="dxa"/>
              <w:left w:w="120" w:type="dxa"/>
              <w:bottom w:w="70" w:type="dxa"/>
              <w:right w:w="120" w:type="dxa"/>
            </w:tcMar>
          </w:tcPr>
          <w:p w14:paraId="00CB7ECF"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Naphtha price</w:t>
            </w:r>
          </w:p>
        </w:tc>
      </w:tr>
      <w:tr w:rsidR="000B0F4F" w:rsidRPr="000B0F4F" w14:paraId="3DAAE69A" w14:textId="77777777" w:rsidTr="0080500A">
        <w:tc>
          <w:tcPr>
            <w:tcW w:w="4860" w:type="dxa"/>
            <w:shd w:val="clear" w:color="auto" w:fill="FFFFFF"/>
            <w:tcMar>
              <w:top w:w="70" w:type="dxa"/>
              <w:left w:w="120" w:type="dxa"/>
              <w:bottom w:w="70" w:type="dxa"/>
              <w:right w:w="120" w:type="dxa"/>
            </w:tcMar>
          </w:tcPr>
          <w:p w14:paraId="563B57FA"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Export / Import trends</w:t>
            </w:r>
          </w:p>
        </w:tc>
      </w:tr>
      <w:tr w:rsidR="000B0F4F" w:rsidRPr="000B0F4F" w14:paraId="7D87FE02" w14:textId="77777777" w:rsidTr="0080500A">
        <w:tc>
          <w:tcPr>
            <w:tcW w:w="4860" w:type="dxa"/>
            <w:shd w:val="clear" w:color="auto" w:fill="FFFFFF"/>
            <w:tcMar>
              <w:top w:w="70" w:type="dxa"/>
              <w:left w:w="120" w:type="dxa"/>
              <w:bottom w:w="70" w:type="dxa"/>
              <w:right w:w="120" w:type="dxa"/>
            </w:tcMar>
          </w:tcPr>
          <w:p w14:paraId="605D7CC2"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Freight rates</w:t>
            </w:r>
          </w:p>
        </w:tc>
      </w:tr>
    </w:tbl>
    <w:p w14:paraId="65288344" w14:textId="77777777" w:rsidR="000B0F4F" w:rsidRPr="000B0F4F" w:rsidRDefault="000B0F4F" w:rsidP="000B0F4F">
      <w:pPr>
        <w:spacing w:after="160"/>
        <w:jc w:val="both"/>
        <w:rPr>
          <w:rFonts w:ascii="Calibri" w:hAnsi="Calibri" w:cs="Calibri"/>
          <w:sz w:val="20"/>
          <w:szCs w:val="20"/>
        </w:rPr>
      </w:pPr>
    </w:p>
    <w:p w14:paraId="5E40C14F" w14:textId="77777777" w:rsidR="000B0F4F" w:rsidRPr="000B0F4F" w:rsidRDefault="000B0F4F" w:rsidP="000B0F4F">
      <w:pPr>
        <w:spacing w:after="100" w:line="300" w:lineRule="auto"/>
        <w:jc w:val="both"/>
        <w:rPr>
          <w:rFonts w:ascii="Calibri" w:hAnsi="Calibri" w:cs="Calibri"/>
          <w:sz w:val="20"/>
          <w:szCs w:val="20"/>
        </w:rPr>
      </w:pPr>
      <w:r w:rsidRPr="000B0F4F">
        <w:rPr>
          <w:rFonts w:ascii="Calibri" w:hAnsi="Calibri" w:cs="Calibri"/>
          <w:b/>
          <w:bCs/>
          <w:sz w:val="20"/>
          <w:szCs w:val="20"/>
        </w:rPr>
        <w:t>2. Price indicators – Aluminium</w:t>
      </w:r>
    </w:p>
    <w:tbl>
      <w:tblPr>
        <w:tblW w:w="4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860"/>
      </w:tblGrid>
      <w:tr w:rsidR="000B0F4F" w:rsidRPr="000B0F4F" w14:paraId="702B63A6" w14:textId="77777777" w:rsidTr="0080500A">
        <w:tc>
          <w:tcPr>
            <w:tcW w:w="4860" w:type="dxa"/>
            <w:shd w:val="clear" w:color="auto" w:fill="D9D9D9"/>
            <w:tcMar>
              <w:top w:w="70" w:type="dxa"/>
              <w:left w:w="120" w:type="dxa"/>
              <w:bottom w:w="70" w:type="dxa"/>
              <w:right w:w="120" w:type="dxa"/>
            </w:tcMar>
          </w:tcPr>
          <w:p w14:paraId="7544EC55"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Indicator</w:t>
            </w:r>
          </w:p>
        </w:tc>
      </w:tr>
      <w:tr w:rsidR="000B0F4F" w:rsidRPr="000B0F4F" w14:paraId="0D5EB295" w14:textId="77777777" w:rsidTr="0080500A">
        <w:tc>
          <w:tcPr>
            <w:tcW w:w="4860" w:type="dxa"/>
            <w:shd w:val="clear" w:color="auto" w:fill="FFFFFF"/>
            <w:tcMar>
              <w:top w:w="70" w:type="dxa"/>
              <w:left w:w="120" w:type="dxa"/>
              <w:bottom w:w="70" w:type="dxa"/>
              <w:right w:w="120" w:type="dxa"/>
            </w:tcMar>
          </w:tcPr>
          <w:p w14:paraId="4B9AD15D"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LME Aluminium</w:t>
            </w:r>
          </w:p>
        </w:tc>
      </w:tr>
      <w:tr w:rsidR="000B0F4F" w:rsidRPr="000B0F4F" w14:paraId="608BBA67" w14:textId="77777777" w:rsidTr="0080500A">
        <w:tc>
          <w:tcPr>
            <w:tcW w:w="4860" w:type="dxa"/>
            <w:shd w:val="clear" w:color="auto" w:fill="FFFFFF"/>
            <w:tcMar>
              <w:top w:w="70" w:type="dxa"/>
              <w:left w:w="120" w:type="dxa"/>
              <w:bottom w:w="70" w:type="dxa"/>
              <w:right w:w="120" w:type="dxa"/>
            </w:tcMar>
          </w:tcPr>
          <w:p w14:paraId="04F5B0C9"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Bauxite price &amp; availability</w:t>
            </w:r>
          </w:p>
        </w:tc>
      </w:tr>
      <w:tr w:rsidR="000B0F4F" w:rsidRPr="000B0F4F" w14:paraId="64345965" w14:textId="77777777" w:rsidTr="0080500A">
        <w:tc>
          <w:tcPr>
            <w:tcW w:w="4860" w:type="dxa"/>
            <w:shd w:val="clear" w:color="auto" w:fill="FFFFFF"/>
            <w:tcMar>
              <w:top w:w="70" w:type="dxa"/>
              <w:left w:w="120" w:type="dxa"/>
              <w:bottom w:w="70" w:type="dxa"/>
              <w:right w:w="120" w:type="dxa"/>
            </w:tcMar>
          </w:tcPr>
          <w:p w14:paraId="6B7AE1C6"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Bauxite import prices</w:t>
            </w:r>
          </w:p>
        </w:tc>
      </w:tr>
      <w:tr w:rsidR="000B0F4F" w:rsidRPr="000B0F4F" w14:paraId="59373566" w14:textId="77777777" w:rsidTr="0080500A">
        <w:tc>
          <w:tcPr>
            <w:tcW w:w="4860" w:type="dxa"/>
            <w:shd w:val="clear" w:color="auto" w:fill="FFFFFF"/>
            <w:tcMar>
              <w:top w:w="70" w:type="dxa"/>
              <w:left w:w="120" w:type="dxa"/>
              <w:bottom w:w="70" w:type="dxa"/>
              <w:right w:w="120" w:type="dxa"/>
            </w:tcMar>
          </w:tcPr>
          <w:p w14:paraId="47566A42"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Energy prices</w:t>
            </w:r>
          </w:p>
        </w:tc>
      </w:tr>
      <w:tr w:rsidR="000B0F4F" w:rsidRPr="000B0F4F" w14:paraId="7E06762A" w14:textId="77777777" w:rsidTr="0080500A">
        <w:tc>
          <w:tcPr>
            <w:tcW w:w="4860" w:type="dxa"/>
            <w:shd w:val="clear" w:color="auto" w:fill="FFFFFF"/>
            <w:tcMar>
              <w:top w:w="70" w:type="dxa"/>
              <w:left w:w="120" w:type="dxa"/>
              <w:bottom w:w="70" w:type="dxa"/>
              <w:right w:w="120" w:type="dxa"/>
            </w:tcMar>
          </w:tcPr>
          <w:p w14:paraId="36087893"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Alumina price index</w:t>
            </w:r>
          </w:p>
        </w:tc>
      </w:tr>
      <w:tr w:rsidR="000B0F4F" w:rsidRPr="000B0F4F" w14:paraId="12678F1D" w14:textId="77777777" w:rsidTr="0080500A">
        <w:tc>
          <w:tcPr>
            <w:tcW w:w="4860" w:type="dxa"/>
            <w:shd w:val="clear" w:color="auto" w:fill="FFFFFF"/>
            <w:tcMar>
              <w:top w:w="70" w:type="dxa"/>
              <w:left w:w="120" w:type="dxa"/>
              <w:bottom w:w="70" w:type="dxa"/>
              <w:right w:w="120" w:type="dxa"/>
            </w:tcMar>
          </w:tcPr>
          <w:p w14:paraId="58F0367F"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Manufacturing Index</w:t>
            </w:r>
          </w:p>
        </w:tc>
      </w:tr>
    </w:tbl>
    <w:p w14:paraId="29EA115F" w14:textId="77777777" w:rsidR="000B0F4F" w:rsidRPr="000B0F4F" w:rsidRDefault="000B0F4F" w:rsidP="000B0F4F">
      <w:pPr>
        <w:spacing w:after="160"/>
        <w:jc w:val="both"/>
        <w:rPr>
          <w:rFonts w:ascii="Calibri" w:hAnsi="Calibri" w:cs="Calibri"/>
          <w:sz w:val="20"/>
          <w:szCs w:val="20"/>
        </w:rPr>
      </w:pPr>
    </w:p>
    <w:p w14:paraId="13A92814" w14:textId="77777777" w:rsidR="000B0F4F" w:rsidRPr="000B0F4F" w:rsidRDefault="000B0F4F" w:rsidP="000B0F4F">
      <w:pPr>
        <w:spacing w:after="100" w:line="300" w:lineRule="auto"/>
        <w:jc w:val="both"/>
        <w:rPr>
          <w:rFonts w:ascii="Calibri" w:hAnsi="Calibri" w:cs="Calibri"/>
          <w:sz w:val="20"/>
          <w:szCs w:val="20"/>
        </w:rPr>
      </w:pPr>
      <w:r w:rsidRPr="000B0F4F">
        <w:rPr>
          <w:rFonts w:ascii="Calibri" w:hAnsi="Calibri" w:cs="Calibri"/>
          <w:b/>
          <w:bCs/>
          <w:sz w:val="20"/>
          <w:szCs w:val="20"/>
        </w:rPr>
        <w:t>3. Common indicators (both materials)</w:t>
      </w:r>
    </w:p>
    <w:tbl>
      <w:tblPr>
        <w:tblW w:w="48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4860"/>
      </w:tblGrid>
      <w:tr w:rsidR="000B0F4F" w:rsidRPr="000B0F4F" w14:paraId="727B5055" w14:textId="77777777" w:rsidTr="0080500A">
        <w:tc>
          <w:tcPr>
            <w:tcW w:w="4860" w:type="dxa"/>
            <w:shd w:val="clear" w:color="auto" w:fill="D9D9D9"/>
            <w:tcMar>
              <w:top w:w="70" w:type="dxa"/>
              <w:left w:w="120" w:type="dxa"/>
              <w:bottom w:w="70" w:type="dxa"/>
              <w:right w:w="120" w:type="dxa"/>
            </w:tcMar>
          </w:tcPr>
          <w:p w14:paraId="5B735471"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Indicator</w:t>
            </w:r>
          </w:p>
        </w:tc>
      </w:tr>
      <w:tr w:rsidR="000B0F4F" w:rsidRPr="000B0F4F" w14:paraId="632B46DC" w14:textId="77777777" w:rsidTr="0080500A">
        <w:tc>
          <w:tcPr>
            <w:tcW w:w="4860" w:type="dxa"/>
            <w:shd w:val="clear" w:color="auto" w:fill="FFFFFF"/>
            <w:tcMar>
              <w:top w:w="70" w:type="dxa"/>
              <w:left w:w="120" w:type="dxa"/>
              <w:bottom w:w="70" w:type="dxa"/>
              <w:right w:w="120" w:type="dxa"/>
            </w:tcMar>
          </w:tcPr>
          <w:p w14:paraId="7FC5D28C"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Commodity exchange rate</w:t>
            </w:r>
          </w:p>
        </w:tc>
      </w:tr>
      <w:tr w:rsidR="000B0F4F" w:rsidRPr="000B0F4F" w14:paraId="525763AF" w14:textId="77777777" w:rsidTr="0080500A">
        <w:tc>
          <w:tcPr>
            <w:tcW w:w="4860" w:type="dxa"/>
            <w:shd w:val="clear" w:color="auto" w:fill="FFFFFF"/>
            <w:tcMar>
              <w:top w:w="70" w:type="dxa"/>
              <w:left w:w="120" w:type="dxa"/>
              <w:bottom w:w="70" w:type="dxa"/>
              <w:right w:w="120" w:type="dxa"/>
            </w:tcMar>
          </w:tcPr>
          <w:p w14:paraId="0E4A4575"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Past RM price data</w:t>
            </w:r>
          </w:p>
        </w:tc>
      </w:tr>
      <w:tr w:rsidR="000B0F4F" w:rsidRPr="000B0F4F" w14:paraId="4BD1A1D2" w14:textId="77777777" w:rsidTr="0080500A">
        <w:tc>
          <w:tcPr>
            <w:tcW w:w="4860" w:type="dxa"/>
            <w:shd w:val="clear" w:color="auto" w:fill="FFFFFF"/>
            <w:tcMar>
              <w:top w:w="70" w:type="dxa"/>
              <w:left w:w="120" w:type="dxa"/>
              <w:bottom w:w="70" w:type="dxa"/>
              <w:right w:w="120" w:type="dxa"/>
            </w:tcMar>
          </w:tcPr>
          <w:p w14:paraId="7D9803AB" w14:textId="77777777" w:rsidR="000B0F4F" w:rsidRPr="000B0F4F" w:rsidRDefault="000B0F4F" w:rsidP="000B0F4F">
            <w:pPr>
              <w:spacing w:line="264" w:lineRule="auto"/>
              <w:jc w:val="both"/>
              <w:rPr>
                <w:rFonts w:ascii="Calibri" w:hAnsi="Calibri" w:cs="Calibri"/>
                <w:sz w:val="20"/>
                <w:szCs w:val="20"/>
              </w:rPr>
            </w:pPr>
            <w:r w:rsidRPr="000B0F4F">
              <w:rPr>
                <w:rFonts w:ascii="Calibri" w:hAnsi="Calibri" w:cs="Calibri"/>
                <w:b/>
                <w:bCs/>
                <w:sz w:val="20"/>
                <w:szCs w:val="20"/>
              </w:rPr>
              <w:t>Price surge events</w:t>
            </w:r>
          </w:p>
        </w:tc>
      </w:tr>
    </w:tbl>
    <w:p w14:paraId="4439C1F1" w14:textId="77777777" w:rsidR="000B0F4F" w:rsidRPr="000B0F4F" w:rsidRDefault="000B0F4F" w:rsidP="000B0F4F">
      <w:pPr>
        <w:spacing w:after="160"/>
        <w:jc w:val="both"/>
        <w:rPr>
          <w:rFonts w:ascii="Calibri" w:hAnsi="Calibri" w:cs="Calibri"/>
          <w:sz w:val="20"/>
          <w:szCs w:val="20"/>
        </w:rPr>
      </w:pPr>
    </w:p>
    <w:p w14:paraId="423F9F47" w14:textId="77777777" w:rsidR="00A2227C" w:rsidRPr="000B0F4F" w:rsidRDefault="00A2227C" w:rsidP="000B0F4F">
      <w:pPr>
        <w:jc w:val="both"/>
        <w:rPr>
          <w:rFonts w:ascii="Calibri" w:hAnsi="Calibri" w:cs="Calibri"/>
          <w:sz w:val="20"/>
          <w:szCs w:val="20"/>
        </w:rPr>
      </w:pPr>
    </w:p>
    <w:sectPr w:rsidR="00A2227C" w:rsidRPr="000B0F4F" w:rsidSect="00A33320">
      <w:head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7A36DA" w14:textId="77777777" w:rsidR="003C628B" w:rsidRDefault="003C628B" w:rsidP="00314D49">
      <w:r>
        <w:separator/>
      </w:r>
    </w:p>
  </w:endnote>
  <w:endnote w:type="continuationSeparator" w:id="0">
    <w:p w14:paraId="05A1A193" w14:textId="77777777" w:rsidR="003C628B" w:rsidRDefault="003C628B" w:rsidP="00314D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F4948" w14:textId="77777777" w:rsidR="003C628B" w:rsidRDefault="003C628B" w:rsidP="00314D49">
      <w:r>
        <w:separator/>
      </w:r>
    </w:p>
  </w:footnote>
  <w:footnote w:type="continuationSeparator" w:id="0">
    <w:p w14:paraId="5A569684" w14:textId="77777777" w:rsidR="003C628B" w:rsidRDefault="003C628B" w:rsidP="00314D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C6929" w14:textId="15088126" w:rsidR="00314D49" w:rsidRDefault="00314D49">
    <w:pPr>
      <w:pStyle w:val="Header"/>
    </w:pPr>
    <w:r w:rsidRPr="00314D49">
      <w:rPr>
        <w:noProof/>
      </w:rPr>
      <w:drawing>
        <wp:anchor distT="0" distB="0" distL="114300" distR="114300" simplePos="0" relativeHeight="251658240" behindDoc="0" locked="0" layoutInCell="1" allowOverlap="1" wp14:anchorId="54AA390E" wp14:editId="68ABDBF2">
          <wp:simplePos x="0" y="0"/>
          <wp:positionH relativeFrom="rightMargin">
            <wp:posOffset>53340</wp:posOffset>
          </wp:positionH>
          <wp:positionV relativeFrom="paragraph">
            <wp:posOffset>-138430</wp:posOffset>
          </wp:positionV>
          <wp:extent cx="444500" cy="460375"/>
          <wp:effectExtent l="0" t="0" r="0" b="0"/>
          <wp:wrapThrough wrapText="bothSides">
            <wp:wrapPolygon edited="0">
              <wp:start x="926" y="2681"/>
              <wp:lineTo x="0" y="5363"/>
              <wp:lineTo x="0" y="17876"/>
              <wp:lineTo x="20366" y="17876"/>
              <wp:lineTo x="20366" y="5363"/>
              <wp:lineTo x="19440" y="2681"/>
              <wp:lineTo x="926" y="2681"/>
            </wp:wrapPolygon>
          </wp:wrapThrough>
          <wp:docPr id="2" name="Picture 1" descr="A red rectangular sign with white text&#10;&#10;AI-generated content may be incorrect.">
            <a:extLst xmlns:a="http://schemas.openxmlformats.org/drawingml/2006/main">
              <a:ext uri="{FF2B5EF4-FFF2-40B4-BE49-F238E27FC236}">
                <a16:creationId xmlns:a16="http://schemas.microsoft.com/office/drawing/2014/main" id="{B30710E5-F34F-404E-B6AC-E659B5579D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red rectangular sign with white text&#10;&#10;AI-generated content may be incorrect.">
                    <a:extLst>
                      <a:ext uri="{FF2B5EF4-FFF2-40B4-BE49-F238E27FC236}">
                        <a16:creationId xmlns:a16="http://schemas.microsoft.com/office/drawing/2014/main" id="{B30710E5-F34F-404E-B6AC-E659B5579DB8}"/>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4500" cy="4603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42C014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85B848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10302FD"/>
    <w:multiLevelType w:val="hybridMultilevel"/>
    <w:tmpl w:val="8312BCAC"/>
    <w:lvl w:ilvl="0" w:tplc="93AEF6F4">
      <w:start w:val="1"/>
      <w:numFmt w:val="decimal"/>
      <w:lvlText w:val="%1."/>
      <w:lvlJc w:val="left"/>
      <w:pPr>
        <w:ind w:left="720" w:hanging="300"/>
      </w:pPr>
    </w:lvl>
    <w:lvl w:ilvl="1" w:tplc="98544C94">
      <w:numFmt w:val="decimal"/>
      <w:lvlText w:val=""/>
      <w:lvlJc w:val="left"/>
    </w:lvl>
    <w:lvl w:ilvl="2" w:tplc="1E10BE92">
      <w:numFmt w:val="decimal"/>
      <w:lvlText w:val=""/>
      <w:lvlJc w:val="left"/>
    </w:lvl>
    <w:lvl w:ilvl="3" w:tplc="624A417A">
      <w:numFmt w:val="decimal"/>
      <w:lvlText w:val=""/>
      <w:lvlJc w:val="left"/>
    </w:lvl>
    <w:lvl w:ilvl="4" w:tplc="74FEAEF6">
      <w:numFmt w:val="decimal"/>
      <w:lvlText w:val=""/>
      <w:lvlJc w:val="left"/>
    </w:lvl>
    <w:lvl w:ilvl="5" w:tplc="C8B449A0">
      <w:numFmt w:val="decimal"/>
      <w:lvlText w:val=""/>
      <w:lvlJc w:val="left"/>
    </w:lvl>
    <w:lvl w:ilvl="6" w:tplc="D0E437E2">
      <w:numFmt w:val="decimal"/>
      <w:lvlText w:val=""/>
      <w:lvlJc w:val="left"/>
    </w:lvl>
    <w:lvl w:ilvl="7" w:tplc="53A8A3B6">
      <w:numFmt w:val="decimal"/>
      <w:lvlText w:val=""/>
      <w:lvlJc w:val="left"/>
    </w:lvl>
    <w:lvl w:ilvl="8" w:tplc="127473B2">
      <w:numFmt w:val="decimal"/>
      <w:lvlText w:val=""/>
      <w:lvlJc w:val="left"/>
    </w:lvl>
  </w:abstractNum>
  <w:abstractNum w:abstractNumId="3" w15:restartNumberingAfterBreak="0">
    <w:nsid w:val="0E446E33"/>
    <w:multiLevelType w:val="multilevel"/>
    <w:tmpl w:val="C5C8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87E9B"/>
    <w:multiLevelType w:val="hybridMultilevel"/>
    <w:tmpl w:val="CEA42672"/>
    <w:lvl w:ilvl="0" w:tplc="532653BA">
      <w:start w:val="1"/>
      <w:numFmt w:val="bullet"/>
      <w:lvlText w:val="•"/>
      <w:lvlJc w:val="left"/>
      <w:pPr>
        <w:ind w:left="720" w:hanging="300"/>
      </w:pPr>
    </w:lvl>
    <w:lvl w:ilvl="1" w:tplc="8B16654A">
      <w:numFmt w:val="decimal"/>
      <w:lvlText w:val=""/>
      <w:lvlJc w:val="left"/>
    </w:lvl>
    <w:lvl w:ilvl="2" w:tplc="447A634C">
      <w:numFmt w:val="decimal"/>
      <w:lvlText w:val=""/>
      <w:lvlJc w:val="left"/>
    </w:lvl>
    <w:lvl w:ilvl="3" w:tplc="DC16D4EC">
      <w:numFmt w:val="decimal"/>
      <w:lvlText w:val=""/>
      <w:lvlJc w:val="left"/>
    </w:lvl>
    <w:lvl w:ilvl="4" w:tplc="1FC2D8AE">
      <w:numFmt w:val="decimal"/>
      <w:lvlText w:val=""/>
      <w:lvlJc w:val="left"/>
    </w:lvl>
    <w:lvl w:ilvl="5" w:tplc="354CF042">
      <w:numFmt w:val="decimal"/>
      <w:lvlText w:val=""/>
      <w:lvlJc w:val="left"/>
    </w:lvl>
    <w:lvl w:ilvl="6" w:tplc="AA1EBC9A">
      <w:numFmt w:val="decimal"/>
      <w:lvlText w:val=""/>
      <w:lvlJc w:val="left"/>
    </w:lvl>
    <w:lvl w:ilvl="7" w:tplc="D07A53F0">
      <w:numFmt w:val="decimal"/>
      <w:lvlText w:val=""/>
      <w:lvlJc w:val="left"/>
    </w:lvl>
    <w:lvl w:ilvl="8" w:tplc="7732491E">
      <w:numFmt w:val="decimal"/>
      <w:lvlText w:val=""/>
      <w:lvlJc w:val="left"/>
    </w:lvl>
  </w:abstractNum>
  <w:abstractNum w:abstractNumId="5" w15:restartNumberingAfterBreak="0">
    <w:nsid w:val="27482E68"/>
    <w:multiLevelType w:val="multilevel"/>
    <w:tmpl w:val="0454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896F37"/>
    <w:multiLevelType w:val="hybridMultilevel"/>
    <w:tmpl w:val="C0FE66F2"/>
    <w:lvl w:ilvl="0" w:tplc="AC408464">
      <w:start w:val="1"/>
      <w:numFmt w:val="decimal"/>
      <w:lvlText w:val="%1."/>
      <w:lvlJc w:val="left"/>
      <w:pPr>
        <w:ind w:left="720" w:hanging="360"/>
      </w:pPr>
    </w:lvl>
    <w:lvl w:ilvl="1" w:tplc="5F76A038">
      <w:numFmt w:val="decimal"/>
      <w:lvlText w:val=""/>
      <w:lvlJc w:val="left"/>
    </w:lvl>
    <w:lvl w:ilvl="2" w:tplc="03D67584">
      <w:numFmt w:val="decimal"/>
      <w:lvlText w:val=""/>
      <w:lvlJc w:val="left"/>
    </w:lvl>
    <w:lvl w:ilvl="3" w:tplc="DD3E0F1A">
      <w:numFmt w:val="decimal"/>
      <w:lvlText w:val=""/>
      <w:lvlJc w:val="left"/>
    </w:lvl>
    <w:lvl w:ilvl="4" w:tplc="AE6614B4">
      <w:numFmt w:val="decimal"/>
      <w:lvlText w:val=""/>
      <w:lvlJc w:val="left"/>
    </w:lvl>
    <w:lvl w:ilvl="5" w:tplc="C6621C9E">
      <w:numFmt w:val="decimal"/>
      <w:lvlText w:val=""/>
      <w:lvlJc w:val="left"/>
    </w:lvl>
    <w:lvl w:ilvl="6" w:tplc="2F206634">
      <w:numFmt w:val="decimal"/>
      <w:lvlText w:val=""/>
      <w:lvlJc w:val="left"/>
    </w:lvl>
    <w:lvl w:ilvl="7" w:tplc="57F023B6">
      <w:numFmt w:val="decimal"/>
      <w:lvlText w:val=""/>
      <w:lvlJc w:val="left"/>
    </w:lvl>
    <w:lvl w:ilvl="8" w:tplc="67FE0DB2">
      <w:numFmt w:val="decimal"/>
      <w:lvlText w:val=""/>
      <w:lvlJc w:val="left"/>
    </w:lvl>
  </w:abstractNum>
  <w:abstractNum w:abstractNumId="7" w15:restartNumberingAfterBreak="0">
    <w:nsid w:val="42AC7DFD"/>
    <w:multiLevelType w:val="hybridMultilevel"/>
    <w:tmpl w:val="3CA25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CA611D"/>
    <w:multiLevelType w:val="multilevel"/>
    <w:tmpl w:val="E5B2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F23F1"/>
    <w:multiLevelType w:val="multilevel"/>
    <w:tmpl w:val="35880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FB6FAB"/>
    <w:multiLevelType w:val="hybridMultilevel"/>
    <w:tmpl w:val="93129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F8178A"/>
    <w:multiLevelType w:val="multilevel"/>
    <w:tmpl w:val="7C50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46278F"/>
    <w:multiLevelType w:val="multilevel"/>
    <w:tmpl w:val="B372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3D10DA"/>
    <w:multiLevelType w:val="multilevel"/>
    <w:tmpl w:val="5BECB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EE3549"/>
    <w:multiLevelType w:val="multilevel"/>
    <w:tmpl w:val="F69E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EE15DD"/>
    <w:multiLevelType w:val="multilevel"/>
    <w:tmpl w:val="0A22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B80F51"/>
    <w:multiLevelType w:val="hybridMultilevel"/>
    <w:tmpl w:val="79343F70"/>
    <w:lvl w:ilvl="0" w:tplc="3454011A">
      <w:start w:val="1"/>
      <w:numFmt w:val="bullet"/>
      <w:lvlText w:val="•"/>
      <w:lvlJc w:val="left"/>
      <w:pPr>
        <w:ind w:left="720" w:hanging="360"/>
      </w:pPr>
    </w:lvl>
    <w:lvl w:ilvl="1" w:tplc="84F41B04">
      <w:numFmt w:val="decimal"/>
      <w:lvlText w:val=""/>
      <w:lvlJc w:val="left"/>
    </w:lvl>
    <w:lvl w:ilvl="2" w:tplc="DD3031AE">
      <w:numFmt w:val="decimal"/>
      <w:lvlText w:val=""/>
      <w:lvlJc w:val="left"/>
    </w:lvl>
    <w:lvl w:ilvl="3" w:tplc="2BAA6FDC">
      <w:numFmt w:val="decimal"/>
      <w:lvlText w:val=""/>
      <w:lvlJc w:val="left"/>
    </w:lvl>
    <w:lvl w:ilvl="4" w:tplc="DF0420BE">
      <w:numFmt w:val="decimal"/>
      <w:lvlText w:val=""/>
      <w:lvlJc w:val="left"/>
    </w:lvl>
    <w:lvl w:ilvl="5" w:tplc="81528ABA">
      <w:numFmt w:val="decimal"/>
      <w:lvlText w:val=""/>
      <w:lvlJc w:val="left"/>
    </w:lvl>
    <w:lvl w:ilvl="6" w:tplc="892012C0">
      <w:numFmt w:val="decimal"/>
      <w:lvlText w:val=""/>
      <w:lvlJc w:val="left"/>
    </w:lvl>
    <w:lvl w:ilvl="7" w:tplc="A67C9360">
      <w:numFmt w:val="decimal"/>
      <w:lvlText w:val=""/>
      <w:lvlJc w:val="left"/>
    </w:lvl>
    <w:lvl w:ilvl="8" w:tplc="438CD64A">
      <w:numFmt w:val="decimal"/>
      <w:lvlText w:val=""/>
      <w:lvlJc w:val="left"/>
    </w:lvl>
  </w:abstractNum>
  <w:num w:numId="1" w16cid:durableId="968122227">
    <w:abstractNumId w:val="15"/>
  </w:num>
  <w:num w:numId="2" w16cid:durableId="1785927441">
    <w:abstractNumId w:val="14"/>
  </w:num>
  <w:num w:numId="3" w16cid:durableId="1768774008">
    <w:abstractNumId w:val="5"/>
  </w:num>
  <w:num w:numId="4" w16cid:durableId="1841307130">
    <w:abstractNumId w:val="3"/>
  </w:num>
  <w:num w:numId="5" w16cid:durableId="221721465">
    <w:abstractNumId w:val="8"/>
  </w:num>
  <w:num w:numId="6" w16cid:durableId="374043344">
    <w:abstractNumId w:val="12"/>
  </w:num>
  <w:num w:numId="7" w16cid:durableId="847910818">
    <w:abstractNumId w:val="11"/>
  </w:num>
  <w:num w:numId="8" w16cid:durableId="1630429125">
    <w:abstractNumId w:val="13"/>
  </w:num>
  <w:num w:numId="9" w16cid:durableId="120661188">
    <w:abstractNumId w:val="9"/>
  </w:num>
  <w:num w:numId="10" w16cid:durableId="1210341207">
    <w:abstractNumId w:val="16"/>
    <w:lvlOverride w:ilvl="0">
      <w:startOverride w:val="1"/>
    </w:lvlOverride>
  </w:num>
  <w:num w:numId="11" w16cid:durableId="847597657">
    <w:abstractNumId w:val="0"/>
  </w:num>
  <w:num w:numId="12" w16cid:durableId="163999685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41166804">
    <w:abstractNumId w:val="7"/>
  </w:num>
  <w:num w:numId="14" w16cid:durableId="1921133582">
    <w:abstractNumId w:val="6"/>
    <w:lvlOverride w:ilvl="0">
      <w:startOverride w:val="1"/>
    </w:lvlOverride>
  </w:num>
  <w:num w:numId="15" w16cid:durableId="597446413">
    <w:abstractNumId w:val="4"/>
    <w:lvlOverride w:ilvl="0">
      <w:startOverride w:val="1"/>
    </w:lvlOverride>
  </w:num>
  <w:num w:numId="16" w16cid:durableId="68113773">
    <w:abstractNumId w:val="2"/>
    <w:lvlOverride w:ilvl="0">
      <w:startOverride w:val="1"/>
    </w:lvlOverride>
  </w:num>
  <w:num w:numId="17" w16cid:durableId="5117204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38D"/>
    <w:rsid w:val="00045E43"/>
    <w:rsid w:val="000A3C02"/>
    <w:rsid w:val="000A75D8"/>
    <w:rsid w:val="000B0F4F"/>
    <w:rsid w:val="000D235A"/>
    <w:rsid w:val="000F6B30"/>
    <w:rsid w:val="00252E6D"/>
    <w:rsid w:val="00314D49"/>
    <w:rsid w:val="00391B41"/>
    <w:rsid w:val="003C628B"/>
    <w:rsid w:val="00417DF5"/>
    <w:rsid w:val="0045338D"/>
    <w:rsid w:val="00523F04"/>
    <w:rsid w:val="00572A84"/>
    <w:rsid w:val="00575408"/>
    <w:rsid w:val="00666E1A"/>
    <w:rsid w:val="006F1FD4"/>
    <w:rsid w:val="00754A87"/>
    <w:rsid w:val="007B5929"/>
    <w:rsid w:val="008305D1"/>
    <w:rsid w:val="008C70E5"/>
    <w:rsid w:val="00A2227C"/>
    <w:rsid w:val="00A261B4"/>
    <w:rsid w:val="00A33320"/>
    <w:rsid w:val="00A545BA"/>
    <w:rsid w:val="00B54617"/>
    <w:rsid w:val="00B8486E"/>
    <w:rsid w:val="00C07226"/>
    <w:rsid w:val="00C90398"/>
    <w:rsid w:val="00CA1848"/>
    <w:rsid w:val="00CF5F20"/>
    <w:rsid w:val="00D611D8"/>
    <w:rsid w:val="00DC3DA8"/>
    <w:rsid w:val="00DF621C"/>
    <w:rsid w:val="00E04472"/>
    <w:rsid w:val="00E468F3"/>
    <w:rsid w:val="00EF65F4"/>
    <w:rsid w:val="00F061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682C9"/>
  <w15:chartTrackingRefBased/>
  <w15:docId w15:val="{A2B57132-31F2-4B88-B10C-8FEC497C5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A84"/>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4533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33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33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3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3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3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3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3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3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3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33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33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3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3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3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3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3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38D"/>
    <w:rPr>
      <w:rFonts w:eastAsiaTheme="majorEastAsia" w:cstheme="majorBidi"/>
      <w:color w:val="272727" w:themeColor="text1" w:themeTint="D8"/>
    </w:rPr>
  </w:style>
  <w:style w:type="paragraph" w:styleId="Title">
    <w:name w:val="Title"/>
    <w:basedOn w:val="Normal"/>
    <w:next w:val="Normal"/>
    <w:link w:val="TitleChar"/>
    <w:uiPriority w:val="10"/>
    <w:qFormat/>
    <w:rsid w:val="004533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3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3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3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38D"/>
    <w:pPr>
      <w:spacing w:before="160"/>
      <w:jc w:val="center"/>
    </w:pPr>
    <w:rPr>
      <w:i/>
      <w:iCs/>
      <w:color w:val="404040" w:themeColor="text1" w:themeTint="BF"/>
    </w:rPr>
  </w:style>
  <w:style w:type="character" w:customStyle="1" w:styleId="QuoteChar">
    <w:name w:val="Quote Char"/>
    <w:basedOn w:val="DefaultParagraphFont"/>
    <w:link w:val="Quote"/>
    <w:uiPriority w:val="29"/>
    <w:rsid w:val="0045338D"/>
    <w:rPr>
      <w:i/>
      <w:iCs/>
      <w:color w:val="404040" w:themeColor="text1" w:themeTint="BF"/>
    </w:rPr>
  </w:style>
  <w:style w:type="paragraph" w:styleId="ListParagraph">
    <w:name w:val="List Paragraph"/>
    <w:basedOn w:val="Normal"/>
    <w:qFormat/>
    <w:rsid w:val="0045338D"/>
    <w:pPr>
      <w:ind w:left="720"/>
      <w:contextualSpacing/>
    </w:pPr>
  </w:style>
  <w:style w:type="character" w:styleId="IntenseEmphasis">
    <w:name w:val="Intense Emphasis"/>
    <w:basedOn w:val="DefaultParagraphFont"/>
    <w:uiPriority w:val="21"/>
    <w:qFormat/>
    <w:rsid w:val="0045338D"/>
    <w:rPr>
      <w:i/>
      <w:iCs/>
      <w:color w:val="0F4761" w:themeColor="accent1" w:themeShade="BF"/>
    </w:rPr>
  </w:style>
  <w:style w:type="paragraph" w:styleId="IntenseQuote">
    <w:name w:val="Intense Quote"/>
    <w:basedOn w:val="Normal"/>
    <w:next w:val="Normal"/>
    <w:link w:val="IntenseQuoteChar"/>
    <w:uiPriority w:val="30"/>
    <w:qFormat/>
    <w:rsid w:val="004533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38D"/>
    <w:rPr>
      <w:i/>
      <w:iCs/>
      <w:color w:val="0F4761" w:themeColor="accent1" w:themeShade="BF"/>
    </w:rPr>
  </w:style>
  <w:style w:type="character" w:styleId="IntenseReference">
    <w:name w:val="Intense Reference"/>
    <w:basedOn w:val="DefaultParagraphFont"/>
    <w:uiPriority w:val="32"/>
    <w:qFormat/>
    <w:rsid w:val="0045338D"/>
    <w:rPr>
      <w:b/>
      <w:bCs/>
      <w:smallCaps/>
      <w:color w:val="0F4761" w:themeColor="accent1" w:themeShade="BF"/>
      <w:spacing w:val="5"/>
    </w:rPr>
  </w:style>
  <w:style w:type="paragraph" w:styleId="Header">
    <w:name w:val="header"/>
    <w:basedOn w:val="Normal"/>
    <w:link w:val="HeaderChar"/>
    <w:uiPriority w:val="99"/>
    <w:unhideWhenUsed/>
    <w:rsid w:val="00314D49"/>
    <w:pPr>
      <w:tabs>
        <w:tab w:val="center" w:pos="4513"/>
        <w:tab w:val="right" w:pos="9026"/>
      </w:tabs>
    </w:pPr>
  </w:style>
  <w:style w:type="character" w:customStyle="1" w:styleId="HeaderChar">
    <w:name w:val="Header Char"/>
    <w:basedOn w:val="DefaultParagraphFont"/>
    <w:link w:val="Header"/>
    <w:uiPriority w:val="99"/>
    <w:rsid w:val="00314D49"/>
  </w:style>
  <w:style w:type="paragraph" w:styleId="Footer">
    <w:name w:val="footer"/>
    <w:basedOn w:val="Normal"/>
    <w:link w:val="FooterChar"/>
    <w:uiPriority w:val="99"/>
    <w:unhideWhenUsed/>
    <w:rsid w:val="00314D49"/>
    <w:pPr>
      <w:tabs>
        <w:tab w:val="center" w:pos="4513"/>
        <w:tab w:val="right" w:pos="9026"/>
      </w:tabs>
    </w:pPr>
  </w:style>
  <w:style w:type="character" w:customStyle="1" w:styleId="FooterChar">
    <w:name w:val="Footer Char"/>
    <w:basedOn w:val="DefaultParagraphFont"/>
    <w:link w:val="Footer"/>
    <w:uiPriority w:val="99"/>
    <w:rsid w:val="00314D49"/>
  </w:style>
  <w:style w:type="paragraph" w:customStyle="1" w:styleId="FirstParagraph">
    <w:name w:val="First Paragraph"/>
    <w:basedOn w:val="BodyText"/>
    <w:next w:val="BodyText"/>
    <w:qFormat/>
    <w:rsid w:val="00572A84"/>
    <w:pPr>
      <w:spacing w:before="180" w:after="180"/>
    </w:pPr>
    <w:rPr>
      <w:rFonts w:asciiTheme="minorHAnsi" w:eastAsiaTheme="minorHAnsi" w:hAnsiTheme="minorHAnsi" w:cstheme="minorBidi"/>
      <w:sz w:val="24"/>
      <w:szCs w:val="24"/>
      <w:lang w:val="en-US" w:eastAsia="en-US"/>
    </w:rPr>
  </w:style>
  <w:style w:type="paragraph" w:styleId="BodyText">
    <w:name w:val="Body Text"/>
    <w:basedOn w:val="Normal"/>
    <w:link w:val="BodyTextChar"/>
    <w:uiPriority w:val="99"/>
    <w:semiHidden/>
    <w:unhideWhenUsed/>
    <w:rsid w:val="00572A84"/>
    <w:pPr>
      <w:spacing w:after="120"/>
    </w:pPr>
  </w:style>
  <w:style w:type="character" w:customStyle="1" w:styleId="BodyTextChar">
    <w:name w:val="Body Text Char"/>
    <w:basedOn w:val="DefaultParagraphFont"/>
    <w:link w:val="BodyText"/>
    <w:uiPriority w:val="99"/>
    <w:semiHidden/>
    <w:rsid w:val="00572A84"/>
    <w:rPr>
      <w:rFonts w:ascii="Arial" w:eastAsia="Arial" w:hAnsi="Arial" w:cs="Arial"/>
      <w:kern w:val="0"/>
      <w:sz w:val="22"/>
      <w:szCs w:val="22"/>
      <w:lang w:eastAsia="en-IN"/>
      <w14:ligatures w14:val="none"/>
    </w:rPr>
  </w:style>
  <w:style w:type="character" w:styleId="Hyperlink">
    <w:name w:val="Hyperlink"/>
    <w:uiPriority w:val="99"/>
    <w:unhideWhenUsed/>
    <w:rsid w:val="000A75D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d6cb69-936f-4c18-bacb-07fd078e9bde}" enabled="0" method="" siteId="{50d6cb69-936f-4c18-bacb-07fd078e9bde}" removed="1"/>
</clbl:labelList>
</file>

<file path=docProps/app.xml><?xml version="1.0" encoding="utf-8"?>
<Properties xmlns="http://schemas.openxmlformats.org/officeDocument/2006/extended-properties" xmlns:vt="http://schemas.openxmlformats.org/officeDocument/2006/docPropsVTypes">
  <Template>Normal</Template>
  <TotalTime>3</TotalTime>
  <Pages>3</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Sudeshna Rath</dc:creator>
  <cp:keywords/>
  <dc:description/>
  <cp:lastModifiedBy>Diksha Singh</cp:lastModifiedBy>
  <cp:revision>4</cp:revision>
  <dcterms:created xsi:type="dcterms:W3CDTF">2026-07-28T11:32:00Z</dcterms:created>
  <dcterms:modified xsi:type="dcterms:W3CDTF">2026-08-06T12:23:00Z</dcterms:modified>
</cp:coreProperties>
</file>