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ECE41" w14:textId="4B01AC8C" w:rsidR="00730EC4" w:rsidRDefault="00730EC4" w:rsidP="00D977C2">
      <w:pPr>
        <w:rPr>
          <w:rFonts w:cstheme="minorHAnsi"/>
          <w:bCs/>
          <w:sz w:val="22"/>
          <w:szCs w:val="22"/>
        </w:rPr>
      </w:pPr>
      <w:bookmarkStart w:id="0" w:name="_Hlk26359297"/>
      <w:r>
        <w:rPr>
          <w:rFonts w:cstheme="minorHAnsi"/>
          <w:bCs/>
          <w:sz w:val="22"/>
          <w:szCs w:val="22"/>
        </w:rPr>
        <w:t xml:space="preserve">“The use of broadband (in orientation and spatial frequency) stimuli facilitates learning within and between deficit scales… it has been shown that playing action video games produces improvements in monocular visual acuity and stereo acuity in amblyopic subjects. This may be due to the broadband nature of the visual images or the fact that focused attention is required during game play” – </w:t>
      </w:r>
      <w:proofErr w:type="spellStart"/>
      <w:r>
        <w:rPr>
          <w:rFonts w:cstheme="minorHAnsi"/>
          <w:bCs/>
          <w:sz w:val="22"/>
          <w:szCs w:val="22"/>
        </w:rPr>
        <w:t>Astle</w:t>
      </w:r>
      <w:proofErr w:type="spellEnd"/>
      <w:r>
        <w:rPr>
          <w:rFonts w:cstheme="minorHAnsi"/>
          <w:bCs/>
          <w:sz w:val="22"/>
          <w:szCs w:val="22"/>
        </w:rPr>
        <w:t xml:space="preserve"> et al, 2011 </w:t>
      </w:r>
    </w:p>
    <w:p w14:paraId="5753F6A2" w14:textId="77777777" w:rsidR="00730EC4" w:rsidRDefault="00730EC4" w:rsidP="00D977C2">
      <w:pPr>
        <w:rPr>
          <w:rFonts w:cstheme="minorHAnsi"/>
          <w:bCs/>
          <w:sz w:val="22"/>
          <w:szCs w:val="22"/>
        </w:rPr>
      </w:pPr>
    </w:p>
    <w:p w14:paraId="288D1C56" w14:textId="7577E526" w:rsidR="00D977C2" w:rsidRPr="00E806E2" w:rsidRDefault="005C568A" w:rsidP="00D977C2">
      <w:pPr>
        <w:rPr>
          <w:rFonts w:cstheme="minorHAnsi"/>
          <w:bCs/>
          <w:sz w:val="22"/>
          <w:szCs w:val="22"/>
        </w:rPr>
      </w:pPr>
      <w:r>
        <w:rPr>
          <w:rFonts w:cstheme="minorHAnsi"/>
          <w:bCs/>
          <w:sz w:val="22"/>
          <w:szCs w:val="22"/>
        </w:rPr>
        <w:t xml:space="preserve">PL shows improvements </w:t>
      </w:r>
      <w:r w:rsidR="00D977C2">
        <w:rPr>
          <w:rFonts w:cstheme="minorHAnsi"/>
          <w:bCs/>
          <w:sz w:val="22"/>
          <w:szCs w:val="22"/>
        </w:rPr>
        <w:t xml:space="preserve">in contrast sensitivity </w:t>
      </w:r>
      <w:r w:rsidR="00D977C2" w:rsidRPr="00E806E2">
        <w:rPr>
          <w:rFonts w:cstheme="minorHAnsi"/>
          <w:sz w:val="22"/>
          <w:szCs w:val="22"/>
        </w:rPr>
        <w:t>(Li et al., 2009)</w:t>
      </w:r>
      <w:r w:rsidR="00D977C2">
        <w:rPr>
          <w:rFonts w:cstheme="minorHAnsi"/>
          <w:sz w:val="22"/>
          <w:szCs w:val="22"/>
        </w:rPr>
        <w:t xml:space="preserve">, stereoacuity </w:t>
      </w:r>
      <w:r w:rsidR="00D977C2" w:rsidRPr="00E806E2">
        <w:rPr>
          <w:rFonts w:cstheme="minorHAnsi"/>
          <w:sz w:val="22"/>
          <w:szCs w:val="22"/>
        </w:rPr>
        <w:t>(</w:t>
      </w:r>
      <w:proofErr w:type="spellStart"/>
      <w:r w:rsidR="00D977C2" w:rsidRPr="00E806E2">
        <w:rPr>
          <w:rFonts w:cstheme="minorHAnsi"/>
          <w:sz w:val="22"/>
          <w:szCs w:val="22"/>
        </w:rPr>
        <w:t>Vedamurthy</w:t>
      </w:r>
      <w:proofErr w:type="spellEnd"/>
      <w:r w:rsidR="00D977C2" w:rsidRPr="00E806E2">
        <w:rPr>
          <w:rFonts w:cstheme="minorHAnsi"/>
          <w:sz w:val="22"/>
          <w:szCs w:val="22"/>
        </w:rPr>
        <w:t xml:space="preserve"> et al., 2016)</w:t>
      </w:r>
      <w:r w:rsidR="00D977C2">
        <w:rPr>
          <w:rFonts w:cstheme="minorHAnsi"/>
          <w:sz w:val="22"/>
          <w:szCs w:val="22"/>
        </w:rPr>
        <w:t xml:space="preserve"> and visual acuity </w:t>
      </w:r>
      <w:r w:rsidR="00D977C2" w:rsidRPr="00E806E2">
        <w:rPr>
          <w:rFonts w:cstheme="minorHAnsi"/>
          <w:sz w:val="22"/>
          <w:szCs w:val="22"/>
        </w:rPr>
        <w:t>(Li et al., 2011)</w:t>
      </w:r>
    </w:p>
    <w:p w14:paraId="4884CE98" w14:textId="77777777" w:rsidR="00D977C2" w:rsidRDefault="00D977C2" w:rsidP="00D977C2">
      <w:pPr>
        <w:rPr>
          <w:rFonts w:cstheme="minorHAnsi"/>
          <w:sz w:val="22"/>
          <w:szCs w:val="22"/>
        </w:rPr>
      </w:pPr>
    </w:p>
    <w:p w14:paraId="29F67A05" w14:textId="77777777" w:rsidR="00D977C2" w:rsidRPr="00E806E2" w:rsidRDefault="00D977C2" w:rsidP="00D977C2">
      <w:pPr>
        <w:rPr>
          <w:rFonts w:cstheme="minorHAnsi"/>
          <w:sz w:val="22"/>
          <w:szCs w:val="22"/>
        </w:rPr>
      </w:pPr>
      <w:r w:rsidRPr="00E806E2">
        <w:rPr>
          <w:rFonts w:cstheme="minorHAnsi"/>
          <w:sz w:val="22"/>
          <w:szCs w:val="22"/>
        </w:rPr>
        <w:t xml:space="preserve">However, strong evidence suggests that stereopsis can be recovered or at least improved in adults with abnormal visual development using perceptual learning (Ding &amp; Levi, 2011; Xi et al., 2014; </w:t>
      </w:r>
      <w:proofErr w:type="spellStart"/>
      <w:r w:rsidRPr="00E806E2">
        <w:rPr>
          <w:rFonts w:cstheme="minorHAnsi"/>
          <w:sz w:val="22"/>
          <w:szCs w:val="22"/>
        </w:rPr>
        <w:t>Vedamurthy</w:t>
      </w:r>
      <w:proofErr w:type="spellEnd"/>
      <w:r w:rsidRPr="00E806E2">
        <w:rPr>
          <w:rFonts w:cstheme="minorHAnsi"/>
          <w:sz w:val="22"/>
          <w:szCs w:val="22"/>
        </w:rPr>
        <w:t xml:space="preserve"> et al., 2015; </w:t>
      </w:r>
      <w:proofErr w:type="spellStart"/>
      <w:r w:rsidRPr="00E806E2">
        <w:rPr>
          <w:rFonts w:cstheme="minorHAnsi"/>
          <w:sz w:val="22"/>
          <w:szCs w:val="22"/>
        </w:rPr>
        <w:t>Vedamurthy</w:t>
      </w:r>
      <w:proofErr w:type="spellEnd"/>
      <w:r w:rsidRPr="00E806E2">
        <w:rPr>
          <w:rFonts w:cstheme="minorHAnsi"/>
          <w:sz w:val="22"/>
          <w:szCs w:val="22"/>
        </w:rPr>
        <w:t xml:space="preserve"> et al., 2016).</w:t>
      </w:r>
    </w:p>
    <w:p w14:paraId="6FB3D70C" w14:textId="77777777" w:rsidR="00D977C2" w:rsidRPr="00E806E2" w:rsidRDefault="00D977C2" w:rsidP="00D977C2">
      <w:pPr>
        <w:spacing w:after="160" w:line="259" w:lineRule="auto"/>
        <w:rPr>
          <w:rFonts w:cstheme="minorHAnsi"/>
          <w:sz w:val="22"/>
          <w:szCs w:val="22"/>
        </w:rPr>
      </w:pPr>
    </w:p>
    <w:p w14:paraId="614DE144" w14:textId="77777777" w:rsidR="00D977C2" w:rsidRPr="00E806E2" w:rsidRDefault="00D977C2" w:rsidP="00D977C2">
      <w:pPr>
        <w:spacing w:after="160" w:line="259" w:lineRule="auto"/>
        <w:ind w:firstLine="720"/>
        <w:rPr>
          <w:rFonts w:cstheme="minorHAnsi"/>
          <w:sz w:val="22"/>
          <w:szCs w:val="22"/>
        </w:rPr>
      </w:pPr>
      <w:r w:rsidRPr="00E806E2">
        <w:rPr>
          <w:rFonts w:cstheme="minorHAnsi"/>
          <w:sz w:val="22"/>
          <w:szCs w:val="22"/>
        </w:rPr>
        <w:t xml:space="preserve">Recent studies have shown that adult plasticity is indeed possible (Sasaki et al., 2010; Bavelier, Levi, Li, Dan, &amp; </w:t>
      </w:r>
      <w:proofErr w:type="spellStart"/>
      <w:r w:rsidRPr="00E806E2">
        <w:rPr>
          <w:rFonts w:cstheme="minorHAnsi"/>
          <w:sz w:val="22"/>
          <w:szCs w:val="22"/>
        </w:rPr>
        <w:t>Hensch</w:t>
      </w:r>
      <w:proofErr w:type="spellEnd"/>
      <w:r w:rsidRPr="00E806E2">
        <w:rPr>
          <w:rFonts w:cstheme="minorHAnsi"/>
          <w:sz w:val="22"/>
          <w:szCs w:val="22"/>
        </w:rPr>
        <w:t>, 2010; Ding &amp; Levi, 2011).</w:t>
      </w:r>
    </w:p>
    <w:p w14:paraId="03C7DBED" w14:textId="77777777" w:rsidR="00D977C2" w:rsidRDefault="00D977C2" w:rsidP="00D977C2">
      <w:pPr>
        <w:pStyle w:val="ListParagraph"/>
        <w:ind w:left="0" w:firstLine="360"/>
        <w:rPr>
          <w:rFonts w:cstheme="minorHAnsi"/>
          <w:sz w:val="22"/>
          <w:szCs w:val="22"/>
        </w:rPr>
      </w:pPr>
      <w:r w:rsidRPr="00E806E2">
        <w:rPr>
          <w:rFonts w:cstheme="minorHAnsi"/>
          <w:sz w:val="22"/>
          <w:szCs w:val="22"/>
        </w:rPr>
        <w:t xml:space="preserve">The reduction of intracortical inhibition has been implicated as the mechanism of action (Levi, </w:t>
      </w:r>
      <w:proofErr w:type="spellStart"/>
      <w:r w:rsidRPr="00E806E2">
        <w:rPr>
          <w:rFonts w:cstheme="minorHAnsi"/>
          <w:sz w:val="22"/>
          <w:szCs w:val="22"/>
        </w:rPr>
        <w:t>Knill</w:t>
      </w:r>
      <w:proofErr w:type="spellEnd"/>
      <w:r w:rsidRPr="00E806E2">
        <w:rPr>
          <w:rFonts w:cstheme="minorHAnsi"/>
          <w:sz w:val="22"/>
          <w:szCs w:val="22"/>
        </w:rPr>
        <w:t xml:space="preserve">, &amp; Bavelier, 2015). PL in psychophysics has been implicated as a mechanism for achieving plasticity in the adult brain (see below). </w:t>
      </w:r>
    </w:p>
    <w:p w14:paraId="254CCDFE" w14:textId="77777777" w:rsidR="00D977C2" w:rsidRPr="00E806E2" w:rsidRDefault="00D977C2" w:rsidP="00D977C2">
      <w:pPr>
        <w:rPr>
          <w:rFonts w:cstheme="minorHAnsi"/>
          <w:b/>
          <w:bCs/>
          <w:sz w:val="22"/>
          <w:szCs w:val="22"/>
        </w:rPr>
      </w:pPr>
    </w:p>
    <w:p w14:paraId="0E875A46" w14:textId="77777777" w:rsidR="00D977C2" w:rsidRPr="00312C68" w:rsidRDefault="00D977C2" w:rsidP="00D977C2">
      <w:pPr>
        <w:rPr>
          <w:rFonts w:cstheme="minorHAnsi"/>
          <w:bCs/>
          <w:sz w:val="22"/>
          <w:szCs w:val="22"/>
        </w:rPr>
      </w:pPr>
      <w:r w:rsidRPr="00E806E2">
        <w:rPr>
          <w:rFonts w:cstheme="minorHAnsi"/>
          <w:bCs/>
          <w:sz w:val="22"/>
          <w:szCs w:val="22"/>
        </w:rPr>
        <w:t xml:space="preserve">Eye patching alone is not an effective treatment for recovering visual function in adults with amblyopia (Li et al., 2011). Furthermore, there have been </w:t>
      </w:r>
      <w:proofErr w:type="gramStart"/>
      <w:r w:rsidRPr="00E806E2">
        <w:rPr>
          <w:rFonts w:cstheme="minorHAnsi"/>
          <w:bCs/>
          <w:sz w:val="22"/>
          <w:szCs w:val="22"/>
        </w:rPr>
        <w:t>a number of</w:t>
      </w:r>
      <w:proofErr w:type="gramEnd"/>
      <w:r w:rsidRPr="00E806E2">
        <w:rPr>
          <w:rFonts w:cstheme="minorHAnsi"/>
          <w:bCs/>
          <w:sz w:val="22"/>
          <w:szCs w:val="22"/>
        </w:rPr>
        <w:t xml:space="preserve"> studies suggesting that video games may be an effective treatment (CITE). However, there is a debate about whether action video games are more effective than non-action video games (CITE). </w:t>
      </w:r>
    </w:p>
    <w:p w14:paraId="799EF077" w14:textId="77777777" w:rsidR="00D977C2" w:rsidRPr="00E806E2" w:rsidRDefault="00D977C2" w:rsidP="00D977C2">
      <w:pPr>
        <w:rPr>
          <w:rFonts w:cstheme="minorHAnsi"/>
          <w:sz w:val="22"/>
          <w:szCs w:val="22"/>
        </w:rPr>
      </w:pPr>
    </w:p>
    <w:p w14:paraId="617BF88B" w14:textId="77777777" w:rsidR="00D977C2" w:rsidRDefault="00D977C2" w:rsidP="00D977C2">
      <w:pPr>
        <w:rPr>
          <w:rFonts w:cstheme="minorHAnsi"/>
          <w:sz w:val="22"/>
          <w:szCs w:val="22"/>
        </w:rPr>
      </w:pPr>
      <w:r w:rsidRPr="00E806E2">
        <w:rPr>
          <w:rFonts w:cstheme="minorHAnsi"/>
          <w:sz w:val="22"/>
          <w:szCs w:val="22"/>
        </w:rPr>
        <w:t xml:space="preserve">The issue with most methods applied to the recovery of stereopsis however, is that they take a long time and involve simple monotonous stimuli (Ding &amp; Levi, 2011; Xi, Jia, Feng, Lu, &amp; Huang, 2014; </w:t>
      </w:r>
      <w:proofErr w:type="spellStart"/>
      <w:r w:rsidRPr="00E806E2">
        <w:rPr>
          <w:rFonts w:cstheme="minorHAnsi"/>
          <w:sz w:val="22"/>
          <w:szCs w:val="22"/>
        </w:rPr>
        <w:t>Vedamurthy</w:t>
      </w:r>
      <w:proofErr w:type="spellEnd"/>
      <w:r w:rsidRPr="00E806E2">
        <w:rPr>
          <w:rFonts w:cstheme="minorHAnsi"/>
          <w:sz w:val="22"/>
          <w:szCs w:val="22"/>
        </w:rPr>
        <w:t xml:space="preserve">, Nahum, Bavelier, &amp; Levi, 2015; </w:t>
      </w:r>
      <w:proofErr w:type="spellStart"/>
      <w:r w:rsidRPr="00E806E2">
        <w:rPr>
          <w:rFonts w:cstheme="minorHAnsi"/>
          <w:sz w:val="22"/>
          <w:szCs w:val="22"/>
        </w:rPr>
        <w:t>Vedamurthy</w:t>
      </w:r>
      <w:proofErr w:type="spellEnd"/>
      <w:r w:rsidRPr="00E806E2">
        <w:rPr>
          <w:rFonts w:cstheme="minorHAnsi"/>
          <w:sz w:val="22"/>
          <w:szCs w:val="22"/>
        </w:rPr>
        <w:t xml:space="preserve">, </w:t>
      </w:r>
      <w:proofErr w:type="spellStart"/>
      <w:r w:rsidRPr="00E806E2">
        <w:rPr>
          <w:rFonts w:cstheme="minorHAnsi"/>
          <w:sz w:val="22"/>
          <w:szCs w:val="22"/>
        </w:rPr>
        <w:t>Knill</w:t>
      </w:r>
      <w:proofErr w:type="spellEnd"/>
      <w:r w:rsidRPr="00E806E2">
        <w:rPr>
          <w:rFonts w:cstheme="minorHAnsi"/>
          <w:sz w:val="22"/>
          <w:szCs w:val="22"/>
        </w:rPr>
        <w:t>, Huang, Yung, Ding, Kwon, Bavelier, &amp; Levi, 2016), which results in low compliance and boredom.</w:t>
      </w:r>
    </w:p>
    <w:p w14:paraId="6BFADB50" w14:textId="77777777" w:rsidR="00D977C2" w:rsidRPr="00E806E2" w:rsidRDefault="00D977C2" w:rsidP="00D977C2">
      <w:pPr>
        <w:rPr>
          <w:rFonts w:cstheme="minorHAnsi"/>
          <w:sz w:val="22"/>
          <w:szCs w:val="22"/>
        </w:rPr>
      </w:pPr>
    </w:p>
    <w:p w14:paraId="11BC7EB5" w14:textId="77777777" w:rsidR="00D977C2" w:rsidRPr="00312C68" w:rsidRDefault="00D977C2" w:rsidP="00D977C2">
      <w:pPr>
        <w:pStyle w:val="ListParagraph"/>
        <w:numPr>
          <w:ilvl w:val="0"/>
          <w:numId w:val="5"/>
        </w:numPr>
        <w:spacing w:after="160" w:line="259" w:lineRule="auto"/>
        <w:rPr>
          <w:rFonts w:cstheme="minorHAnsi"/>
          <w:sz w:val="22"/>
          <w:szCs w:val="22"/>
        </w:rPr>
      </w:pPr>
      <w:r w:rsidRPr="00E806E2">
        <w:rPr>
          <w:rFonts w:cstheme="minorHAnsi"/>
          <w:sz w:val="22"/>
          <w:szCs w:val="22"/>
        </w:rPr>
        <w:t>Treatment techniques for stereo-anomalous/amblyopic observers</w:t>
      </w:r>
    </w:p>
    <w:p w14:paraId="075595F0" w14:textId="77777777" w:rsidR="00D977C2" w:rsidRPr="00E806E2" w:rsidRDefault="00D977C2" w:rsidP="00D977C2">
      <w:pPr>
        <w:pStyle w:val="ListParagraph"/>
        <w:numPr>
          <w:ilvl w:val="1"/>
          <w:numId w:val="5"/>
        </w:numPr>
        <w:spacing w:after="160" w:line="259" w:lineRule="auto"/>
        <w:rPr>
          <w:rFonts w:cstheme="minorHAnsi"/>
          <w:sz w:val="22"/>
          <w:szCs w:val="22"/>
        </w:rPr>
      </w:pPr>
      <w:r w:rsidRPr="00E806E2">
        <w:rPr>
          <w:rFonts w:cstheme="minorHAnsi"/>
          <w:sz w:val="22"/>
          <w:szCs w:val="22"/>
        </w:rPr>
        <w:t>Contrast balancing (Hess, Thompson &amp; Baker, 2014; Hess, Mansouri &amp; Thompson, 2010)</w:t>
      </w:r>
    </w:p>
    <w:p w14:paraId="7965C3CB" w14:textId="77777777" w:rsidR="00D977C2" w:rsidRPr="00E806E2" w:rsidRDefault="00D977C2" w:rsidP="00D977C2">
      <w:pPr>
        <w:pStyle w:val="ListParagraph"/>
        <w:numPr>
          <w:ilvl w:val="1"/>
          <w:numId w:val="5"/>
        </w:numPr>
        <w:spacing w:after="160" w:line="259" w:lineRule="auto"/>
        <w:rPr>
          <w:rFonts w:cstheme="minorHAnsi"/>
          <w:sz w:val="22"/>
          <w:szCs w:val="22"/>
        </w:rPr>
      </w:pPr>
      <w:r w:rsidRPr="00E806E2">
        <w:rPr>
          <w:rFonts w:cstheme="minorHAnsi"/>
          <w:sz w:val="22"/>
          <w:szCs w:val="22"/>
        </w:rPr>
        <w:t>Perceptual learning</w:t>
      </w:r>
    </w:p>
    <w:p w14:paraId="50153802" w14:textId="77777777" w:rsidR="00D977C2" w:rsidRPr="00E806E2" w:rsidRDefault="00D977C2" w:rsidP="00D977C2">
      <w:pPr>
        <w:pStyle w:val="ListParagraph"/>
        <w:numPr>
          <w:ilvl w:val="2"/>
          <w:numId w:val="5"/>
        </w:numPr>
        <w:spacing w:after="160" w:line="259" w:lineRule="auto"/>
        <w:rPr>
          <w:rFonts w:cstheme="minorHAnsi"/>
          <w:sz w:val="22"/>
          <w:szCs w:val="22"/>
        </w:rPr>
      </w:pPr>
      <w:r w:rsidRPr="00E806E2">
        <w:rPr>
          <w:rFonts w:cstheme="minorHAnsi"/>
          <w:sz w:val="22"/>
          <w:szCs w:val="22"/>
        </w:rPr>
        <w:t>Improves contrast sensitivity (Li et al., 2009)</w:t>
      </w:r>
    </w:p>
    <w:p w14:paraId="591288E8" w14:textId="77777777" w:rsidR="00D977C2" w:rsidRPr="00E806E2" w:rsidRDefault="00D977C2" w:rsidP="00D977C2">
      <w:pPr>
        <w:pStyle w:val="ListParagraph"/>
        <w:numPr>
          <w:ilvl w:val="2"/>
          <w:numId w:val="5"/>
        </w:numPr>
        <w:spacing w:after="160" w:line="259" w:lineRule="auto"/>
        <w:rPr>
          <w:rFonts w:cstheme="minorHAnsi"/>
          <w:sz w:val="22"/>
          <w:szCs w:val="22"/>
        </w:rPr>
      </w:pPr>
      <w:r w:rsidRPr="00E806E2">
        <w:rPr>
          <w:rFonts w:cstheme="minorHAnsi"/>
          <w:sz w:val="22"/>
          <w:szCs w:val="22"/>
        </w:rPr>
        <w:t>Directly train stereopsis (</w:t>
      </w:r>
      <w:proofErr w:type="spellStart"/>
      <w:r w:rsidRPr="00E806E2">
        <w:rPr>
          <w:rFonts w:cstheme="minorHAnsi"/>
          <w:sz w:val="22"/>
          <w:szCs w:val="22"/>
        </w:rPr>
        <w:t>Vedamurthy</w:t>
      </w:r>
      <w:proofErr w:type="spellEnd"/>
      <w:r w:rsidRPr="00E806E2">
        <w:rPr>
          <w:rFonts w:cstheme="minorHAnsi"/>
          <w:sz w:val="22"/>
          <w:szCs w:val="22"/>
        </w:rPr>
        <w:t xml:space="preserve"> et al., 2016)</w:t>
      </w:r>
    </w:p>
    <w:p w14:paraId="371B0080" w14:textId="77777777" w:rsidR="00D977C2" w:rsidRPr="00E806E2" w:rsidRDefault="00D977C2" w:rsidP="00D977C2">
      <w:pPr>
        <w:pStyle w:val="ListParagraph"/>
        <w:numPr>
          <w:ilvl w:val="2"/>
          <w:numId w:val="5"/>
        </w:numPr>
        <w:spacing w:after="160" w:line="259" w:lineRule="auto"/>
        <w:rPr>
          <w:rFonts w:cstheme="minorHAnsi"/>
          <w:sz w:val="22"/>
          <w:szCs w:val="22"/>
        </w:rPr>
      </w:pPr>
      <w:r w:rsidRPr="00E806E2">
        <w:rPr>
          <w:rFonts w:cstheme="minorHAnsi"/>
          <w:sz w:val="22"/>
          <w:szCs w:val="22"/>
        </w:rPr>
        <w:t>Improves visual acuity (Li et al., 2011)</w:t>
      </w:r>
    </w:p>
    <w:p w14:paraId="21EF0EA3" w14:textId="77777777" w:rsidR="00D977C2" w:rsidRPr="00E806E2" w:rsidRDefault="00D977C2" w:rsidP="00D977C2">
      <w:pPr>
        <w:pStyle w:val="ListParagraph"/>
        <w:numPr>
          <w:ilvl w:val="2"/>
          <w:numId w:val="5"/>
        </w:numPr>
        <w:spacing w:after="160" w:line="259" w:lineRule="auto"/>
        <w:rPr>
          <w:rFonts w:cstheme="minorHAnsi"/>
          <w:sz w:val="22"/>
          <w:szCs w:val="22"/>
        </w:rPr>
      </w:pPr>
    </w:p>
    <w:p w14:paraId="6B113869" w14:textId="77777777" w:rsidR="00D977C2" w:rsidRPr="00D37C73" w:rsidRDefault="00D977C2" w:rsidP="00D977C2">
      <w:pPr>
        <w:pStyle w:val="ListParagraph"/>
        <w:numPr>
          <w:ilvl w:val="1"/>
          <w:numId w:val="5"/>
        </w:numPr>
        <w:spacing w:after="160" w:line="259" w:lineRule="auto"/>
        <w:rPr>
          <w:rFonts w:cstheme="minorHAnsi"/>
          <w:sz w:val="22"/>
          <w:szCs w:val="22"/>
        </w:rPr>
      </w:pPr>
      <w:r w:rsidRPr="00E806E2">
        <w:rPr>
          <w:rFonts w:cstheme="minorHAnsi"/>
          <w:sz w:val="22"/>
          <w:szCs w:val="22"/>
        </w:rPr>
        <w:t xml:space="preserve">Dichoptic training (Li et al., 2015; Li et al., 2019; Xi et al., 2014; </w:t>
      </w:r>
      <w:proofErr w:type="spellStart"/>
      <w:r w:rsidRPr="00E806E2">
        <w:rPr>
          <w:rFonts w:cstheme="minorHAnsi"/>
          <w:sz w:val="22"/>
          <w:szCs w:val="22"/>
        </w:rPr>
        <w:t>Vedamurthy</w:t>
      </w:r>
      <w:proofErr w:type="spellEnd"/>
      <w:r w:rsidRPr="00E806E2">
        <w:rPr>
          <w:rFonts w:cstheme="minorHAnsi"/>
          <w:sz w:val="22"/>
          <w:szCs w:val="22"/>
        </w:rPr>
        <w:t xml:space="preserve"> et al., 2015) shows greater levels of plasticity than monocular training alone (Li et al., 2013)</w:t>
      </w:r>
    </w:p>
    <w:p w14:paraId="0EAE1300" w14:textId="77777777" w:rsidR="00D977C2" w:rsidRPr="00E806E2" w:rsidRDefault="00D977C2" w:rsidP="00D977C2">
      <w:pPr>
        <w:rPr>
          <w:rFonts w:cstheme="minorHAnsi"/>
          <w:sz w:val="22"/>
          <w:szCs w:val="22"/>
        </w:rPr>
      </w:pPr>
      <w:r w:rsidRPr="00E806E2">
        <w:rPr>
          <w:rFonts w:cstheme="minorHAnsi"/>
          <w:sz w:val="22"/>
          <w:szCs w:val="22"/>
        </w:rPr>
        <w:t xml:space="preserve">Perceptual learning </w:t>
      </w:r>
    </w:p>
    <w:p w14:paraId="471BAE68" w14:textId="77777777" w:rsidR="00D977C2" w:rsidRPr="00E806E2" w:rsidRDefault="00D977C2" w:rsidP="00D977C2">
      <w:pPr>
        <w:pStyle w:val="ListParagraph"/>
        <w:numPr>
          <w:ilvl w:val="0"/>
          <w:numId w:val="1"/>
        </w:numPr>
        <w:rPr>
          <w:rFonts w:cstheme="minorHAnsi"/>
          <w:b/>
          <w:sz w:val="22"/>
          <w:szCs w:val="22"/>
        </w:rPr>
      </w:pPr>
      <w:r w:rsidRPr="00E806E2">
        <w:rPr>
          <w:rFonts w:cstheme="minorHAnsi"/>
          <w:bCs/>
          <w:sz w:val="22"/>
          <w:szCs w:val="22"/>
        </w:rPr>
        <w:t>What have we been able to improve/recover using perceptual learning?</w:t>
      </w:r>
    </w:p>
    <w:p w14:paraId="0BFEA998" w14:textId="77777777" w:rsidR="00D977C2" w:rsidRPr="00E806E2" w:rsidRDefault="00D977C2" w:rsidP="00D977C2">
      <w:pPr>
        <w:pStyle w:val="ListParagraph"/>
        <w:numPr>
          <w:ilvl w:val="1"/>
          <w:numId w:val="1"/>
        </w:numPr>
        <w:rPr>
          <w:rFonts w:cstheme="minorHAnsi"/>
          <w:sz w:val="22"/>
          <w:szCs w:val="22"/>
        </w:rPr>
      </w:pPr>
      <w:r w:rsidRPr="00E806E2">
        <w:rPr>
          <w:rFonts w:cstheme="minorHAnsi"/>
          <w:sz w:val="22"/>
          <w:szCs w:val="22"/>
        </w:rPr>
        <w:t>Perceptual learning has also been shown to improve visual function in people with abnormal visual development (Levi &amp; Li, 2009)</w:t>
      </w:r>
    </w:p>
    <w:p w14:paraId="43BCEF94" w14:textId="77777777" w:rsidR="00D977C2" w:rsidRPr="00E806E2" w:rsidRDefault="00D977C2" w:rsidP="00D977C2">
      <w:pPr>
        <w:pStyle w:val="ListParagraph"/>
        <w:numPr>
          <w:ilvl w:val="0"/>
          <w:numId w:val="1"/>
        </w:numPr>
        <w:rPr>
          <w:rFonts w:cstheme="minorHAnsi"/>
          <w:b/>
          <w:sz w:val="22"/>
          <w:szCs w:val="22"/>
        </w:rPr>
      </w:pPr>
      <w:r w:rsidRPr="00E806E2">
        <w:rPr>
          <w:rFonts w:cstheme="minorHAnsi"/>
          <w:bCs/>
          <w:sz w:val="22"/>
          <w:szCs w:val="22"/>
        </w:rPr>
        <w:t>What are the current theories on perceptual learning?</w:t>
      </w:r>
    </w:p>
    <w:p w14:paraId="423FE5EB" w14:textId="77777777" w:rsidR="00D977C2" w:rsidRPr="00E806E2" w:rsidRDefault="00D977C2" w:rsidP="00D977C2">
      <w:pPr>
        <w:pStyle w:val="ListParagraph"/>
        <w:numPr>
          <w:ilvl w:val="0"/>
          <w:numId w:val="1"/>
        </w:numPr>
        <w:rPr>
          <w:rFonts w:cstheme="minorHAnsi"/>
          <w:b/>
          <w:sz w:val="22"/>
          <w:szCs w:val="22"/>
        </w:rPr>
      </w:pPr>
      <w:r w:rsidRPr="00E806E2">
        <w:rPr>
          <w:rFonts w:cstheme="minorHAnsi"/>
          <w:bCs/>
          <w:sz w:val="22"/>
          <w:szCs w:val="22"/>
        </w:rPr>
        <w:t>Perceptual learning in stereo-anomalous observers</w:t>
      </w:r>
    </w:p>
    <w:p w14:paraId="28644A74" w14:textId="77777777" w:rsidR="00D977C2" w:rsidRPr="00E806E2" w:rsidRDefault="00D977C2" w:rsidP="00D977C2">
      <w:pPr>
        <w:rPr>
          <w:rFonts w:cstheme="minorHAnsi"/>
          <w:sz w:val="22"/>
          <w:szCs w:val="22"/>
        </w:rPr>
      </w:pPr>
    </w:p>
    <w:p w14:paraId="2A891511" w14:textId="77777777" w:rsidR="00D977C2" w:rsidRPr="00E806E2" w:rsidRDefault="00D977C2" w:rsidP="00D977C2">
      <w:pPr>
        <w:rPr>
          <w:rFonts w:cstheme="minorHAnsi"/>
          <w:sz w:val="22"/>
          <w:szCs w:val="22"/>
        </w:rPr>
      </w:pPr>
      <w:r w:rsidRPr="00E806E2">
        <w:rPr>
          <w:rFonts w:cstheme="minorHAnsi"/>
          <w:sz w:val="22"/>
          <w:szCs w:val="22"/>
        </w:rPr>
        <w:lastRenderedPageBreak/>
        <w:t xml:space="preserve">Most recently, treatment techniques for adults with amblyopia have pivoted from occlusion therapy to dichoptic training (CITE) in efforts to reduce suppression and promote binocularity. </w:t>
      </w:r>
    </w:p>
    <w:p w14:paraId="67F9E73E" w14:textId="77777777" w:rsidR="00D977C2" w:rsidRPr="00E806E2" w:rsidRDefault="00D977C2" w:rsidP="00D977C2">
      <w:pPr>
        <w:rPr>
          <w:rFonts w:cstheme="minorHAnsi"/>
          <w:sz w:val="22"/>
          <w:szCs w:val="22"/>
        </w:rPr>
      </w:pPr>
    </w:p>
    <w:p w14:paraId="79292CF5" w14:textId="77777777" w:rsidR="00D977C2" w:rsidRPr="00E806E2" w:rsidRDefault="00D977C2" w:rsidP="00D977C2">
      <w:pPr>
        <w:rPr>
          <w:rFonts w:cstheme="minorHAnsi"/>
          <w:sz w:val="22"/>
          <w:szCs w:val="22"/>
        </w:rPr>
      </w:pPr>
      <w:r w:rsidRPr="00E806E2">
        <w:rPr>
          <w:rFonts w:cstheme="minorHAnsi"/>
          <w:sz w:val="22"/>
          <w:szCs w:val="22"/>
        </w:rPr>
        <w:t xml:space="preserve"> “Findings suggests possible relationship between fine stereopsis, coarse stereopsis, and motion correspondence mechanisms” (Ho &amp; </w:t>
      </w:r>
      <w:proofErr w:type="spellStart"/>
      <w:r w:rsidRPr="00E806E2">
        <w:rPr>
          <w:rFonts w:cstheme="minorHAnsi"/>
          <w:sz w:val="22"/>
          <w:szCs w:val="22"/>
        </w:rPr>
        <w:t>Giaschi</w:t>
      </w:r>
      <w:proofErr w:type="spellEnd"/>
      <w:r w:rsidRPr="00E806E2">
        <w:rPr>
          <w:rFonts w:cstheme="minorHAnsi"/>
          <w:sz w:val="22"/>
          <w:szCs w:val="22"/>
        </w:rPr>
        <w:t>, 2007)</w:t>
      </w:r>
    </w:p>
    <w:p w14:paraId="3BAEA160" w14:textId="77777777" w:rsidR="00D977C2" w:rsidRPr="00E806E2" w:rsidRDefault="00D977C2" w:rsidP="00D977C2">
      <w:pPr>
        <w:rPr>
          <w:rFonts w:cstheme="minorHAnsi"/>
          <w:sz w:val="22"/>
          <w:szCs w:val="22"/>
        </w:rPr>
      </w:pPr>
    </w:p>
    <w:p w14:paraId="3571A8C8" w14:textId="77777777" w:rsidR="00D977C2" w:rsidRPr="00E806E2" w:rsidRDefault="00D977C2" w:rsidP="00D977C2">
      <w:pPr>
        <w:pStyle w:val="ListParagraph"/>
        <w:numPr>
          <w:ilvl w:val="0"/>
          <w:numId w:val="7"/>
        </w:numPr>
        <w:rPr>
          <w:rFonts w:cstheme="minorHAnsi"/>
          <w:sz w:val="22"/>
          <w:szCs w:val="22"/>
        </w:rPr>
      </w:pPr>
      <w:r w:rsidRPr="00E806E2">
        <w:rPr>
          <w:rFonts w:cstheme="minorHAnsi"/>
          <w:sz w:val="22"/>
          <w:szCs w:val="22"/>
        </w:rPr>
        <w:t>Anti-suppression</w:t>
      </w:r>
    </w:p>
    <w:p w14:paraId="6464D061" w14:textId="77777777" w:rsidR="00D977C2" w:rsidRPr="00E806E2" w:rsidRDefault="00D977C2" w:rsidP="00D977C2">
      <w:pPr>
        <w:pStyle w:val="ListParagraph"/>
        <w:numPr>
          <w:ilvl w:val="1"/>
          <w:numId w:val="6"/>
        </w:numPr>
        <w:rPr>
          <w:rFonts w:cstheme="minorHAnsi"/>
          <w:sz w:val="22"/>
          <w:szCs w:val="22"/>
        </w:rPr>
      </w:pPr>
      <w:r w:rsidRPr="00E806E2">
        <w:rPr>
          <w:rFonts w:cstheme="minorHAnsi"/>
          <w:sz w:val="22"/>
          <w:szCs w:val="22"/>
        </w:rPr>
        <w:t>Active</w:t>
      </w:r>
    </w:p>
    <w:p w14:paraId="0A9AFD45" w14:textId="77777777" w:rsidR="00D977C2" w:rsidRPr="00E806E2" w:rsidRDefault="00D977C2" w:rsidP="00D977C2">
      <w:pPr>
        <w:pStyle w:val="ListParagraph"/>
        <w:numPr>
          <w:ilvl w:val="2"/>
          <w:numId w:val="6"/>
        </w:numPr>
        <w:rPr>
          <w:rFonts w:cstheme="minorHAnsi"/>
          <w:sz w:val="22"/>
          <w:szCs w:val="22"/>
        </w:rPr>
      </w:pPr>
      <w:r w:rsidRPr="00E806E2">
        <w:rPr>
          <w:rFonts w:cstheme="minorHAnsi"/>
          <w:sz w:val="22"/>
          <w:szCs w:val="22"/>
        </w:rPr>
        <w:t>Video game play</w:t>
      </w:r>
    </w:p>
    <w:p w14:paraId="76F30659" w14:textId="77777777" w:rsidR="00D977C2" w:rsidRPr="00E806E2" w:rsidRDefault="00D977C2" w:rsidP="00D977C2">
      <w:pPr>
        <w:pStyle w:val="ListParagraph"/>
        <w:numPr>
          <w:ilvl w:val="2"/>
          <w:numId w:val="6"/>
        </w:numPr>
        <w:rPr>
          <w:rFonts w:cstheme="minorHAnsi"/>
          <w:sz w:val="22"/>
          <w:szCs w:val="22"/>
        </w:rPr>
      </w:pPr>
      <w:r w:rsidRPr="00E806E2">
        <w:rPr>
          <w:rFonts w:cstheme="minorHAnsi"/>
          <w:sz w:val="22"/>
          <w:szCs w:val="22"/>
        </w:rPr>
        <w:t>PL?</w:t>
      </w:r>
    </w:p>
    <w:p w14:paraId="64476CB5" w14:textId="77777777" w:rsidR="00D977C2" w:rsidRPr="00E806E2" w:rsidRDefault="00D977C2" w:rsidP="00D977C2">
      <w:pPr>
        <w:pStyle w:val="ListParagraph"/>
        <w:numPr>
          <w:ilvl w:val="1"/>
          <w:numId w:val="6"/>
        </w:numPr>
        <w:rPr>
          <w:rFonts w:cstheme="minorHAnsi"/>
          <w:sz w:val="22"/>
          <w:szCs w:val="22"/>
        </w:rPr>
      </w:pPr>
      <w:r w:rsidRPr="00E806E2">
        <w:rPr>
          <w:rFonts w:cstheme="minorHAnsi"/>
          <w:sz w:val="22"/>
          <w:szCs w:val="22"/>
        </w:rPr>
        <w:t>Passive</w:t>
      </w:r>
    </w:p>
    <w:p w14:paraId="232236A5" w14:textId="77777777" w:rsidR="00D977C2" w:rsidRPr="00E806E2" w:rsidRDefault="00D977C2" w:rsidP="00D977C2">
      <w:pPr>
        <w:pStyle w:val="ListParagraph"/>
        <w:numPr>
          <w:ilvl w:val="2"/>
          <w:numId w:val="6"/>
        </w:numPr>
        <w:rPr>
          <w:rFonts w:cstheme="minorHAnsi"/>
          <w:sz w:val="22"/>
          <w:szCs w:val="22"/>
        </w:rPr>
      </w:pPr>
      <w:r w:rsidRPr="00E806E2">
        <w:rPr>
          <w:rFonts w:cstheme="minorHAnsi"/>
          <w:sz w:val="22"/>
          <w:szCs w:val="22"/>
        </w:rPr>
        <w:t>Li et al., 2015</w:t>
      </w:r>
    </w:p>
    <w:p w14:paraId="72971814" w14:textId="77777777" w:rsidR="00D977C2" w:rsidRPr="00E806E2" w:rsidRDefault="00D977C2" w:rsidP="00D977C2">
      <w:pPr>
        <w:pStyle w:val="ListParagraph"/>
        <w:numPr>
          <w:ilvl w:val="2"/>
          <w:numId w:val="6"/>
        </w:numPr>
        <w:rPr>
          <w:rFonts w:cstheme="minorHAnsi"/>
          <w:sz w:val="22"/>
          <w:szCs w:val="22"/>
        </w:rPr>
      </w:pPr>
      <w:proofErr w:type="spellStart"/>
      <w:r w:rsidRPr="00E806E2">
        <w:rPr>
          <w:rFonts w:cstheme="minorHAnsi"/>
          <w:sz w:val="22"/>
          <w:szCs w:val="22"/>
        </w:rPr>
        <w:t>Bossi</w:t>
      </w:r>
      <w:proofErr w:type="spellEnd"/>
      <w:r w:rsidRPr="00E806E2">
        <w:rPr>
          <w:rFonts w:cstheme="minorHAnsi"/>
          <w:sz w:val="22"/>
          <w:szCs w:val="22"/>
        </w:rPr>
        <w:t xml:space="preserve"> et al., 2017</w:t>
      </w:r>
    </w:p>
    <w:p w14:paraId="2983A3B0" w14:textId="77777777" w:rsidR="00D977C2" w:rsidRPr="00E806E2" w:rsidRDefault="00D977C2" w:rsidP="00D977C2">
      <w:pPr>
        <w:pStyle w:val="ListParagraph"/>
        <w:numPr>
          <w:ilvl w:val="0"/>
          <w:numId w:val="6"/>
        </w:numPr>
        <w:rPr>
          <w:rFonts w:cstheme="minorHAnsi"/>
          <w:sz w:val="22"/>
          <w:szCs w:val="22"/>
        </w:rPr>
      </w:pPr>
      <w:r w:rsidRPr="00E806E2">
        <w:rPr>
          <w:rFonts w:cstheme="minorHAnsi"/>
          <w:sz w:val="22"/>
          <w:szCs w:val="22"/>
        </w:rPr>
        <w:t>Occlusion therapy</w:t>
      </w:r>
    </w:p>
    <w:p w14:paraId="3A2B6A7C" w14:textId="77777777" w:rsidR="00D977C2" w:rsidRPr="00E806E2" w:rsidRDefault="00D977C2" w:rsidP="00D977C2">
      <w:pPr>
        <w:pStyle w:val="ListParagraph"/>
        <w:numPr>
          <w:ilvl w:val="1"/>
          <w:numId w:val="6"/>
        </w:numPr>
        <w:rPr>
          <w:rFonts w:cstheme="minorHAnsi"/>
          <w:sz w:val="22"/>
          <w:szCs w:val="22"/>
        </w:rPr>
      </w:pPr>
      <w:r w:rsidRPr="00E806E2">
        <w:rPr>
          <w:rFonts w:cstheme="minorHAnsi"/>
          <w:sz w:val="22"/>
          <w:szCs w:val="22"/>
        </w:rPr>
        <w:t>Patching</w:t>
      </w:r>
    </w:p>
    <w:p w14:paraId="2EA0DED4" w14:textId="77777777" w:rsidR="00D977C2" w:rsidRPr="00E806E2" w:rsidRDefault="00D977C2" w:rsidP="00D977C2">
      <w:pPr>
        <w:pStyle w:val="ListParagraph"/>
        <w:numPr>
          <w:ilvl w:val="1"/>
          <w:numId w:val="6"/>
        </w:numPr>
        <w:rPr>
          <w:rFonts w:cstheme="minorHAnsi"/>
          <w:sz w:val="22"/>
          <w:szCs w:val="22"/>
        </w:rPr>
      </w:pPr>
      <w:r w:rsidRPr="00E806E2">
        <w:rPr>
          <w:rFonts w:cstheme="minorHAnsi"/>
          <w:sz w:val="22"/>
          <w:szCs w:val="22"/>
        </w:rPr>
        <w:t>Perceptual learning techniques show modest though significant improvements in adult amblyopes</w:t>
      </w:r>
    </w:p>
    <w:p w14:paraId="6C91454D" w14:textId="77777777" w:rsidR="00D977C2" w:rsidRPr="00E806E2" w:rsidRDefault="00D977C2" w:rsidP="00D977C2">
      <w:pPr>
        <w:pStyle w:val="ListParagraph"/>
        <w:numPr>
          <w:ilvl w:val="2"/>
          <w:numId w:val="6"/>
        </w:numPr>
        <w:rPr>
          <w:rFonts w:cstheme="minorHAnsi"/>
          <w:sz w:val="22"/>
          <w:szCs w:val="22"/>
        </w:rPr>
      </w:pPr>
      <w:r w:rsidRPr="00E806E2">
        <w:rPr>
          <w:rFonts w:cstheme="minorHAnsi"/>
          <w:sz w:val="22"/>
          <w:szCs w:val="22"/>
        </w:rPr>
        <w:t>Li et al., 2005</w:t>
      </w:r>
      <w:r>
        <w:rPr>
          <w:rFonts w:cstheme="minorHAnsi"/>
          <w:sz w:val="22"/>
          <w:szCs w:val="22"/>
        </w:rPr>
        <w:t xml:space="preserve"> (children)</w:t>
      </w:r>
    </w:p>
    <w:p w14:paraId="1C1C9675" w14:textId="77777777" w:rsidR="00D977C2" w:rsidRPr="00E806E2" w:rsidRDefault="00D977C2" w:rsidP="00D977C2">
      <w:pPr>
        <w:pStyle w:val="ListParagraph"/>
        <w:numPr>
          <w:ilvl w:val="2"/>
          <w:numId w:val="6"/>
        </w:numPr>
        <w:rPr>
          <w:rFonts w:cstheme="minorHAnsi"/>
          <w:sz w:val="22"/>
          <w:szCs w:val="22"/>
        </w:rPr>
      </w:pPr>
      <w:proofErr w:type="spellStart"/>
      <w:r w:rsidRPr="00E806E2">
        <w:rPr>
          <w:rFonts w:cstheme="minorHAnsi"/>
          <w:sz w:val="22"/>
          <w:szCs w:val="22"/>
        </w:rPr>
        <w:t>Polat</w:t>
      </w:r>
      <w:proofErr w:type="spellEnd"/>
      <w:r w:rsidRPr="00E806E2">
        <w:rPr>
          <w:rFonts w:cstheme="minorHAnsi"/>
          <w:sz w:val="22"/>
          <w:szCs w:val="22"/>
        </w:rPr>
        <w:t xml:space="preserve"> et al., 2004</w:t>
      </w:r>
    </w:p>
    <w:p w14:paraId="0FC4C72C" w14:textId="77777777" w:rsidR="00D977C2" w:rsidRPr="00E806E2" w:rsidRDefault="00D977C2" w:rsidP="00D977C2">
      <w:pPr>
        <w:pStyle w:val="ListParagraph"/>
        <w:numPr>
          <w:ilvl w:val="2"/>
          <w:numId w:val="6"/>
        </w:numPr>
        <w:rPr>
          <w:rFonts w:cstheme="minorHAnsi"/>
          <w:sz w:val="22"/>
          <w:szCs w:val="22"/>
        </w:rPr>
      </w:pPr>
      <w:r w:rsidRPr="00E806E2">
        <w:rPr>
          <w:rFonts w:cstheme="minorHAnsi"/>
          <w:sz w:val="22"/>
          <w:szCs w:val="22"/>
        </w:rPr>
        <w:t>Webb et al., 2006</w:t>
      </w:r>
    </w:p>
    <w:p w14:paraId="0B198D19" w14:textId="77777777" w:rsidR="00D977C2" w:rsidRPr="00E806E2" w:rsidRDefault="00D977C2" w:rsidP="00D977C2">
      <w:pPr>
        <w:rPr>
          <w:rFonts w:cstheme="minorHAnsi"/>
          <w:sz w:val="22"/>
          <w:szCs w:val="22"/>
        </w:rPr>
      </w:pPr>
    </w:p>
    <w:p w14:paraId="6E46AEB4" w14:textId="77777777" w:rsidR="00D977C2" w:rsidRPr="00E806E2" w:rsidRDefault="00D977C2" w:rsidP="00D977C2">
      <w:pPr>
        <w:rPr>
          <w:rFonts w:cstheme="minorHAnsi"/>
          <w:sz w:val="22"/>
          <w:szCs w:val="22"/>
        </w:rPr>
      </w:pPr>
      <w:r w:rsidRPr="00E806E2">
        <w:rPr>
          <w:rFonts w:cstheme="minorHAnsi"/>
          <w:sz w:val="22"/>
          <w:szCs w:val="22"/>
        </w:rPr>
        <w:t>While PL can improve stereoacuity in adults, it requires many trials of a monotonous psychophysical task (Ding &amp; Levi, 2011), which leads to poor compliance and motivation. Recent studies have taken a more modern approach by using video games (</w:t>
      </w:r>
      <w:proofErr w:type="spellStart"/>
      <w:r w:rsidRPr="00E806E2">
        <w:rPr>
          <w:rFonts w:cstheme="minorHAnsi"/>
          <w:sz w:val="22"/>
          <w:szCs w:val="22"/>
        </w:rPr>
        <w:t>Vedamurthy</w:t>
      </w:r>
      <w:proofErr w:type="spellEnd"/>
      <w:r w:rsidRPr="00E806E2">
        <w:rPr>
          <w:rFonts w:cstheme="minorHAnsi"/>
          <w:sz w:val="22"/>
          <w:szCs w:val="22"/>
        </w:rPr>
        <w:t xml:space="preserve"> et al., 2015; Xi et al., 2014) and/or augmented reality (</w:t>
      </w:r>
      <w:proofErr w:type="spellStart"/>
      <w:r w:rsidRPr="00E806E2">
        <w:rPr>
          <w:rFonts w:cstheme="minorHAnsi"/>
          <w:sz w:val="22"/>
          <w:szCs w:val="22"/>
        </w:rPr>
        <w:t>Vedamurthy</w:t>
      </w:r>
      <w:proofErr w:type="spellEnd"/>
      <w:r w:rsidRPr="00E806E2">
        <w:rPr>
          <w:rFonts w:cstheme="minorHAnsi"/>
          <w:sz w:val="22"/>
          <w:szCs w:val="22"/>
        </w:rPr>
        <w:t xml:space="preserve"> et al., 2016). The goal of Aim 1 is to test whether stereopsis can be recovered/ improved using PL in an immersive 3-D VR environment.  </w:t>
      </w:r>
    </w:p>
    <w:p w14:paraId="28A91931" w14:textId="77777777" w:rsidR="00D977C2" w:rsidRDefault="00D977C2" w:rsidP="00D977C2">
      <w:pPr>
        <w:rPr>
          <w:rFonts w:cstheme="minorHAnsi"/>
          <w:sz w:val="22"/>
          <w:szCs w:val="22"/>
        </w:rPr>
      </w:pPr>
    </w:p>
    <w:p w14:paraId="7A38328E" w14:textId="77777777" w:rsidR="00D977C2" w:rsidRDefault="00D977C2" w:rsidP="00D977C2">
      <w:pPr>
        <w:rPr>
          <w:rFonts w:cstheme="minorHAnsi"/>
          <w:sz w:val="22"/>
          <w:szCs w:val="22"/>
        </w:rPr>
      </w:pPr>
      <w:r w:rsidRPr="00E806E2">
        <w:rPr>
          <w:rFonts w:cstheme="minorHAnsi"/>
          <w:bCs/>
          <w:sz w:val="22"/>
          <w:szCs w:val="22"/>
        </w:rPr>
        <w:t xml:space="preserve">Treatment interventions for amblyopia have </w:t>
      </w:r>
      <w:r>
        <w:rPr>
          <w:rFonts w:cstheme="minorHAnsi"/>
          <w:bCs/>
          <w:sz w:val="22"/>
          <w:szCs w:val="22"/>
        </w:rPr>
        <w:t>traditionally</w:t>
      </w:r>
      <w:r w:rsidRPr="00E806E2">
        <w:rPr>
          <w:rFonts w:cstheme="minorHAnsi"/>
          <w:bCs/>
          <w:sz w:val="22"/>
          <w:szCs w:val="22"/>
        </w:rPr>
        <w:t xml:space="preserve"> focused on children </w:t>
      </w:r>
      <w:r w:rsidRPr="00E806E2">
        <w:rPr>
          <w:rFonts w:cstheme="minorHAnsi"/>
          <w:sz w:val="22"/>
          <w:szCs w:val="22"/>
        </w:rPr>
        <w:t>since plasticity is highest during development (</w:t>
      </w:r>
      <w:proofErr w:type="spellStart"/>
      <w:r w:rsidRPr="00E806E2">
        <w:rPr>
          <w:rFonts w:cstheme="minorHAnsi"/>
          <w:sz w:val="22"/>
          <w:szCs w:val="22"/>
        </w:rPr>
        <w:t>Movshov</w:t>
      </w:r>
      <w:proofErr w:type="spellEnd"/>
      <w:r w:rsidRPr="00E806E2">
        <w:rPr>
          <w:rFonts w:cstheme="minorHAnsi"/>
          <w:sz w:val="22"/>
          <w:szCs w:val="22"/>
        </w:rPr>
        <w:t xml:space="preserve"> &amp; Van </w:t>
      </w:r>
      <w:proofErr w:type="spellStart"/>
      <w:r w:rsidRPr="00E806E2">
        <w:rPr>
          <w:rFonts w:cstheme="minorHAnsi"/>
          <w:sz w:val="22"/>
          <w:szCs w:val="22"/>
        </w:rPr>
        <w:t>Sluyters</w:t>
      </w:r>
      <w:proofErr w:type="spellEnd"/>
      <w:r w:rsidRPr="00E806E2">
        <w:rPr>
          <w:rFonts w:cstheme="minorHAnsi"/>
          <w:sz w:val="22"/>
          <w:szCs w:val="22"/>
        </w:rPr>
        <w:t xml:space="preserve">, 1981; Levi, </w:t>
      </w:r>
      <w:proofErr w:type="spellStart"/>
      <w:r w:rsidRPr="00E806E2">
        <w:rPr>
          <w:rFonts w:cstheme="minorHAnsi"/>
          <w:sz w:val="22"/>
          <w:szCs w:val="22"/>
        </w:rPr>
        <w:t>Knill</w:t>
      </w:r>
      <w:proofErr w:type="spellEnd"/>
      <w:r w:rsidRPr="00E806E2">
        <w:rPr>
          <w:rFonts w:cstheme="minorHAnsi"/>
          <w:sz w:val="22"/>
          <w:szCs w:val="22"/>
        </w:rPr>
        <w:t xml:space="preserve">, Bavelier, 2015). </w:t>
      </w:r>
    </w:p>
    <w:p w14:paraId="58F875E8" w14:textId="77777777" w:rsidR="00D977C2" w:rsidRPr="00E806E2" w:rsidRDefault="00D977C2" w:rsidP="00D977C2">
      <w:pPr>
        <w:rPr>
          <w:rFonts w:cstheme="minorHAnsi"/>
          <w:sz w:val="22"/>
          <w:szCs w:val="22"/>
        </w:rPr>
      </w:pPr>
    </w:p>
    <w:p w14:paraId="4ED03D17" w14:textId="77777777" w:rsidR="00D977C2" w:rsidRPr="00E806E2" w:rsidRDefault="00D977C2" w:rsidP="00D977C2">
      <w:pPr>
        <w:rPr>
          <w:rFonts w:cstheme="minorHAnsi"/>
          <w:sz w:val="22"/>
          <w:szCs w:val="22"/>
        </w:rPr>
      </w:pPr>
      <w:r w:rsidRPr="00E806E2">
        <w:rPr>
          <w:rFonts w:cstheme="minorHAnsi"/>
          <w:sz w:val="22"/>
          <w:szCs w:val="22"/>
        </w:rPr>
        <w:t>However, binocular deficits remain after occlusion therapy (Birch, 2013)</w:t>
      </w:r>
    </w:p>
    <w:p w14:paraId="25C48635" w14:textId="77777777" w:rsidR="00D977C2" w:rsidRPr="00E806E2" w:rsidRDefault="00D977C2" w:rsidP="00D977C2">
      <w:pPr>
        <w:rPr>
          <w:rFonts w:cstheme="minorHAnsi"/>
          <w:sz w:val="22"/>
          <w:szCs w:val="22"/>
        </w:rPr>
      </w:pPr>
    </w:p>
    <w:p w14:paraId="7F5D537A" w14:textId="77777777" w:rsidR="00D977C2" w:rsidRPr="00E806E2" w:rsidRDefault="00D977C2" w:rsidP="00D977C2">
      <w:pPr>
        <w:rPr>
          <w:rFonts w:cstheme="minorHAnsi"/>
          <w:sz w:val="22"/>
          <w:szCs w:val="22"/>
        </w:rPr>
      </w:pPr>
      <w:r w:rsidRPr="00E806E2">
        <w:rPr>
          <w:rFonts w:cstheme="minorHAnsi"/>
          <w:sz w:val="22"/>
          <w:szCs w:val="22"/>
        </w:rPr>
        <w:t>“compliance varies widely among children treated for amblyopia and visual acuity outcome is related to compliance (</w:t>
      </w:r>
      <w:proofErr w:type="spellStart"/>
      <w:r w:rsidRPr="00E806E2">
        <w:rPr>
          <w:rFonts w:cstheme="minorHAnsi"/>
          <w:sz w:val="22"/>
          <w:szCs w:val="22"/>
        </w:rPr>
        <w:t>loudon</w:t>
      </w:r>
      <w:proofErr w:type="spellEnd"/>
      <w:r w:rsidRPr="00E806E2">
        <w:rPr>
          <w:rFonts w:cstheme="minorHAnsi"/>
          <w:sz w:val="22"/>
          <w:szCs w:val="22"/>
        </w:rPr>
        <w:t xml:space="preserve"> et al., 2002, 2003; Stewart et al., 2004b, Stewart et al., 2007</w:t>
      </w:r>
      <w:proofErr w:type="gramStart"/>
      <w:r w:rsidRPr="00E806E2">
        <w:rPr>
          <w:rFonts w:cstheme="minorHAnsi"/>
          <w:sz w:val="22"/>
          <w:szCs w:val="22"/>
        </w:rPr>
        <w:t>a,b</w:t>
      </w:r>
      <w:proofErr w:type="gramEnd"/>
      <w:r w:rsidRPr="00E806E2">
        <w:rPr>
          <w:rFonts w:cstheme="minorHAnsi"/>
          <w:sz w:val="22"/>
          <w:szCs w:val="22"/>
        </w:rPr>
        <w:t>)” from Birch, 2013</w:t>
      </w:r>
    </w:p>
    <w:p w14:paraId="1891B302" w14:textId="77777777" w:rsidR="00D977C2" w:rsidRDefault="00D977C2" w:rsidP="00D977C2">
      <w:pPr>
        <w:spacing w:after="160" w:line="259" w:lineRule="auto"/>
        <w:ind w:left="720" w:hanging="360"/>
      </w:pPr>
    </w:p>
    <w:p w14:paraId="5C6D63B4" w14:textId="77777777" w:rsidR="00D977C2" w:rsidRPr="00E806E2" w:rsidRDefault="00D977C2" w:rsidP="00D977C2">
      <w:pPr>
        <w:pStyle w:val="ListParagraph"/>
        <w:numPr>
          <w:ilvl w:val="0"/>
          <w:numId w:val="3"/>
        </w:numPr>
        <w:spacing w:after="160" w:line="259" w:lineRule="auto"/>
        <w:rPr>
          <w:rFonts w:cstheme="minorHAnsi"/>
          <w:sz w:val="22"/>
          <w:szCs w:val="22"/>
        </w:rPr>
      </w:pPr>
      <w:r w:rsidRPr="00E806E2">
        <w:rPr>
          <w:rFonts w:cstheme="minorHAnsi"/>
          <w:sz w:val="22"/>
          <w:szCs w:val="22"/>
        </w:rPr>
        <w:t>Why use games?</w:t>
      </w:r>
    </w:p>
    <w:p w14:paraId="6B96E521" w14:textId="77777777" w:rsidR="00D977C2" w:rsidRPr="00E806E2" w:rsidRDefault="00D977C2" w:rsidP="00D977C2">
      <w:pPr>
        <w:pStyle w:val="ListParagraph"/>
        <w:numPr>
          <w:ilvl w:val="1"/>
          <w:numId w:val="3"/>
        </w:numPr>
        <w:spacing w:after="160" w:line="259" w:lineRule="auto"/>
        <w:rPr>
          <w:rFonts w:cstheme="minorHAnsi"/>
          <w:sz w:val="22"/>
          <w:szCs w:val="22"/>
        </w:rPr>
      </w:pPr>
      <w:r w:rsidRPr="00E806E2">
        <w:rPr>
          <w:rFonts w:cstheme="minorHAnsi"/>
          <w:sz w:val="22"/>
          <w:szCs w:val="22"/>
        </w:rPr>
        <w:t>Most training paradigms improve perceptual learning on a specific task (CITE)</w:t>
      </w:r>
    </w:p>
    <w:p w14:paraId="16E113AF" w14:textId="77777777" w:rsidR="00D977C2" w:rsidRPr="00E806E2" w:rsidRDefault="00D977C2" w:rsidP="00D977C2">
      <w:pPr>
        <w:pStyle w:val="ListParagraph"/>
        <w:numPr>
          <w:ilvl w:val="1"/>
          <w:numId w:val="3"/>
        </w:numPr>
        <w:spacing w:after="160" w:line="259" w:lineRule="auto"/>
        <w:rPr>
          <w:rFonts w:cstheme="minorHAnsi"/>
          <w:sz w:val="22"/>
          <w:szCs w:val="22"/>
        </w:rPr>
      </w:pPr>
      <w:r w:rsidRPr="00E806E2">
        <w:rPr>
          <w:rFonts w:cstheme="minorHAnsi"/>
          <w:sz w:val="22"/>
          <w:szCs w:val="22"/>
        </w:rPr>
        <w:t>Action video game play have been shown to improve sensory, perceptual, and attentional tasks</w:t>
      </w:r>
    </w:p>
    <w:p w14:paraId="53BCDB3E" w14:textId="77777777" w:rsidR="00D977C2" w:rsidRPr="00E806E2" w:rsidRDefault="00D977C2" w:rsidP="00D977C2">
      <w:pPr>
        <w:pStyle w:val="ListParagraph"/>
        <w:numPr>
          <w:ilvl w:val="1"/>
          <w:numId w:val="3"/>
        </w:numPr>
        <w:spacing w:after="160" w:line="259" w:lineRule="auto"/>
        <w:rPr>
          <w:rFonts w:cstheme="minorHAnsi"/>
          <w:sz w:val="22"/>
          <w:szCs w:val="22"/>
        </w:rPr>
      </w:pPr>
      <w:r w:rsidRPr="00E806E2">
        <w:rPr>
          <w:rFonts w:cstheme="minorHAnsi"/>
          <w:sz w:val="22"/>
          <w:szCs w:val="22"/>
        </w:rPr>
        <w:t>Differences between gamers and non-gamers can be seen in basic visual functions</w:t>
      </w:r>
    </w:p>
    <w:p w14:paraId="0F33BBFC" w14:textId="77777777" w:rsidR="00D977C2" w:rsidRPr="00E806E2" w:rsidRDefault="00D977C2" w:rsidP="00D977C2">
      <w:pPr>
        <w:pStyle w:val="ListParagraph"/>
        <w:numPr>
          <w:ilvl w:val="2"/>
          <w:numId w:val="3"/>
        </w:numPr>
        <w:spacing w:after="160" w:line="259" w:lineRule="auto"/>
        <w:rPr>
          <w:rFonts w:cstheme="minorHAnsi"/>
          <w:sz w:val="22"/>
          <w:szCs w:val="22"/>
        </w:rPr>
      </w:pPr>
      <w:r w:rsidRPr="00E806E2">
        <w:rPr>
          <w:rFonts w:cstheme="minorHAnsi"/>
          <w:sz w:val="22"/>
          <w:szCs w:val="22"/>
        </w:rPr>
        <w:t xml:space="preserve">contrast sensitivity (Li, </w:t>
      </w:r>
      <w:proofErr w:type="spellStart"/>
      <w:r w:rsidRPr="00E806E2">
        <w:rPr>
          <w:rFonts w:cstheme="minorHAnsi"/>
          <w:sz w:val="22"/>
          <w:szCs w:val="22"/>
        </w:rPr>
        <w:t>Polat</w:t>
      </w:r>
      <w:proofErr w:type="spellEnd"/>
      <w:r w:rsidRPr="00E806E2">
        <w:rPr>
          <w:rFonts w:cstheme="minorHAnsi"/>
          <w:sz w:val="22"/>
          <w:szCs w:val="22"/>
        </w:rPr>
        <w:t xml:space="preserve"> et al., 2009) </w:t>
      </w:r>
    </w:p>
    <w:p w14:paraId="4EBF5995" w14:textId="77777777" w:rsidR="00D977C2" w:rsidRPr="00E806E2" w:rsidRDefault="00D977C2" w:rsidP="00D977C2">
      <w:pPr>
        <w:pStyle w:val="ListParagraph"/>
        <w:numPr>
          <w:ilvl w:val="1"/>
          <w:numId w:val="3"/>
        </w:numPr>
        <w:spacing w:after="160" w:line="259" w:lineRule="auto"/>
        <w:rPr>
          <w:rFonts w:cstheme="minorHAnsi"/>
          <w:sz w:val="22"/>
          <w:szCs w:val="22"/>
        </w:rPr>
      </w:pPr>
      <w:r w:rsidRPr="00E806E2">
        <w:rPr>
          <w:rFonts w:cstheme="minorHAnsi"/>
          <w:sz w:val="22"/>
          <w:szCs w:val="22"/>
        </w:rPr>
        <w:t>and higher order visual functions</w:t>
      </w:r>
    </w:p>
    <w:p w14:paraId="1DDC9B52" w14:textId="77777777" w:rsidR="00D977C2" w:rsidRPr="00E806E2" w:rsidRDefault="00D977C2" w:rsidP="00D977C2">
      <w:pPr>
        <w:pStyle w:val="ListParagraph"/>
        <w:numPr>
          <w:ilvl w:val="2"/>
          <w:numId w:val="3"/>
        </w:numPr>
        <w:spacing w:after="160" w:line="259" w:lineRule="auto"/>
        <w:rPr>
          <w:rFonts w:cstheme="minorHAnsi"/>
          <w:sz w:val="22"/>
          <w:szCs w:val="22"/>
        </w:rPr>
      </w:pPr>
      <w:r w:rsidRPr="00E806E2">
        <w:rPr>
          <w:rFonts w:cstheme="minorHAnsi"/>
          <w:sz w:val="22"/>
          <w:szCs w:val="22"/>
        </w:rPr>
        <w:t>attention (Green &amp; Bavelier, 2003)</w:t>
      </w:r>
    </w:p>
    <w:p w14:paraId="333F6BBC" w14:textId="77777777" w:rsidR="00D977C2" w:rsidRPr="00E806E2" w:rsidRDefault="00D977C2" w:rsidP="00D977C2">
      <w:pPr>
        <w:pStyle w:val="ListParagraph"/>
        <w:numPr>
          <w:ilvl w:val="1"/>
          <w:numId w:val="3"/>
        </w:numPr>
        <w:spacing w:after="160" w:line="259" w:lineRule="auto"/>
        <w:rPr>
          <w:rFonts w:cstheme="minorHAnsi"/>
          <w:sz w:val="22"/>
          <w:szCs w:val="22"/>
        </w:rPr>
      </w:pPr>
      <w:r w:rsidRPr="00E806E2">
        <w:rPr>
          <w:rFonts w:cstheme="minorHAnsi"/>
          <w:sz w:val="22"/>
          <w:szCs w:val="22"/>
        </w:rPr>
        <w:t>Playing games for a short period of time (10-50 hours) has been shown to enhance vision in normally sighted individuals improving:</w:t>
      </w:r>
    </w:p>
    <w:p w14:paraId="2314E80F" w14:textId="77777777" w:rsidR="00D977C2" w:rsidRPr="00E806E2" w:rsidRDefault="00D977C2" w:rsidP="00D977C2">
      <w:pPr>
        <w:pStyle w:val="ListParagraph"/>
        <w:numPr>
          <w:ilvl w:val="2"/>
          <w:numId w:val="3"/>
        </w:numPr>
        <w:spacing w:after="160" w:line="259" w:lineRule="auto"/>
        <w:rPr>
          <w:rFonts w:cstheme="minorHAnsi"/>
          <w:sz w:val="22"/>
          <w:szCs w:val="22"/>
        </w:rPr>
      </w:pPr>
      <w:r w:rsidRPr="00E806E2">
        <w:rPr>
          <w:rFonts w:cstheme="minorHAnsi"/>
          <w:sz w:val="22"/>
          <w:szCs w:val="22"/>
        </w:rPr>
        <w:t>Contrast sensitivity (Li et al., 2009)</w:t>
      </w:r>
    </w:p>
    <w:p w14:paraId="74175C57" w14:textId="77777777" w:rsidR="00D977C2" w:rsidRPr="00E806E2" w:rsidRDefault="00D977C2" w:rsidP="00D977C2">
      <w:pPr>
        <w:pStyle w:val="ListParagraph"/>
        <w:numPr>
          <w:ilvl w:val="2"/>
          <w:numId w:val="3"/>
        </w:numPr>
        <w:spacing w:after="160" w:line="259" w:lineRule="auto"/>
        <w:rPr>
          <w:rFonts w:cstheme="minorHAnsi"/>
          <w:sz w:val="22"/>
          <w:szCs w:val="22"/>
        </w:rPr>
      </w:pPr>
      <w:r w:rsidRPr="00E806E2">
        <w:rPr>
          <w:rFonts w:cstheme="minorHAnsi"/>
          <w:sz w:val="22"/>
          <w:szCs w:val="22"/>
        </w:rPr>
        <w:lastRenderedPageBreak/>
        <w:t>Crowding</w:t>
      </w:r>
    </w:p>
    <w:p w14:paraId="3F3E6E17" w14:textId="77777777" w:rsidR="00D977C2" w:rsidRPr="00E806E2" w:rsidRDefault="00D977C2" w:rsidP="00D977C2">
      <w:pPr>
        <w:pStyle w:val="ListParagraph"/>
        <w:numPr>
          <w:ilvl w:val="2"/>
          <w:numId w:val="3"/>
        </w:numPr>
        <w:spacing w:after="160" w:line="259" w:lineRule="auto"/>
        <w:rPr>
          <w:rFonts w:cstheme="minorHAnsi"/>
          <w:sz w:val="22"/>
          <w:szCs w:val="22"/>
        </w:rPr>
      </w:pPr>
      <w:proofErr w:type="gramStart"/>
      <w:r w:rsidRPr="00E806E2">
        <w:rPr>
          <w:rFonts w:cstheme="minorHAnsi"/>
          <w:sz w:val="22"/>
          <w:szCs w:val="22"/>
        </w:rPr>
        <w:t>Useful-field</w:t>
      </w:r>
      <w:proofErr w:type="gramEnd"/>
      <w:r w:rsidRPr="00E806E2">
        <w:rPr>
          <w:rFonts w:cstheme="minorHAnsi"/>
          <w:sz w:val="22"/>
          <w:szCs w:val="22"/>
        </w:rPr>
        <w:t xml:space="preserve"> of view (Green &amp; Bavelier, 2003)</w:t>
      </w:r>
    </w:p>
    <w:p w14:paraId="59124531" w14:textId="77777777" w:rsidR="00D977C2" w:rsidRPr="00E806E2" w:rsidRDefault="00D977C2" w:rsidP="00D977C2">
      <w:pPr>
        <w:pStyle w:val="ListParagraph"/>
        <w:numPr>
          <w:ilvl w:val="2"/>
          <w:numId w:val="3"/>
        </w:numPr>
        <w:spacing w:after="160" w:line="259" w:lineRule="auto"/>
        <w:rPr>
          <w:rFonts w:cstheme="minorHAnsi"/>
          <w:sz w:val="22"/>
          <w:szCs w:val="22"/>
        </w:rPr>
      </w:pPr>
      <w:proofErr w:type="gramStart"/>
      <w:r w:rsidRPr="00E806E2">
        <w:rPr>
          <w:rFonts w:cstheme="minorHAnsi"/>
          <w:sz w:val="22"/>
          <w:szCs w:val="22"/>
        </w:rPr>
        <w:t>Attentional-blink</w:t>
      </w:r>
      <w:proofErr w:type="gramEnd"/>
      <w:r w:rsidRPr="00E806E2">
        <w:rPr>
          <w:rFonts w:cstheme="minorHAnsi"/>
          <w:sz w:val="22"/>
          <w:szCs w:val="22"/>
        </w:rPr>
        <w:t xml:space="preserve"> (Green &amp; Bavelier, 2003)</w:t>
      </w:r>
    </w:p>
    <w:p w14:paraId="2CF544AA" w14:textId="77777777" w:rsidR="00D977C2" w:rsidRPr="00E806E2" w:rsidRDefault="00D977C2" w:rsidP="00D977C2">
      <w:pPr>
        <w:pStyle w:val="ListParagraph"/>
        <w:numPr>
          <w:ilvl w:val="2"/>
          <w:numId w:val="3"/>
        </w:numPr>
        <w:spacing w:after="160" w:line="259" w:lineRule="auto"/>
        <w:rPr>
          <w:rFonts w:cstheme="minorHAnsi"/>
          <w:sz w:val="22"/>
          <w:szCs w:val="22"/>
        </w:rPr>
      </w:pPr>
      <w:r w:rsidRPr="00E806E2">
        <w:rPr>
          <w:rFonts w:cstheme="minorHAnsi"/>
          <w:sz w:val="22"/>
          <w:szCs w:val="22"/>
        </w:rPr>
        <w:t>Backward-masking (Green &amp; Bavelier, 2003)</w:t>
      </w:r>
    </w:p>
    <w:p w14:paraId="5857FBC2" w14:textId="77777777" w:rsidR="00D977C2" w:rsidRPr="00E806E2" w:rsidRDefault="00D977C2" w:rsidP="00D977C2">
      <w:pPr>
        <w:pStyle w:val="ListParagraph"/>
        <w:numPr>
          <w:ilvl w:val="1"/>
          <w:numId w:val="3"/>
        </w:numPr>
        <w:spacing w:after="160" w:line="259" w:lineRule="auto"/>
        <w:rPr>
          <w:rFonts w:cstheme="minorHAnsi"/>
          <w:sz w:val="22"/>
          <w:szCs w:val="22"/>
        </w:rPr>
      </w:pPr>
      <w:r w:rsidRPr="00E806E2">
        <w:rPr>
          <w:rFonts w:cstheme="minorHAnsi"/>
          <w:sz w:val="22"/>
          <w:szCs w:val="22"/>
        </w:rPr>
        <w:t>Suppression is responsive to video gaming (Foss, 2017)</w:t>
      </w:r>
    </w:p>
    <w:p w14:paraId="42621EB0" w14:textId="77777777" w:rsidR="00D977C2" w:rsidRPr="00E806E2" w:rsidRDefault="00D977C2" w:rsidP="00D977C2">
      <w:pPr>
        <w:pStyle w:val="ListParagraph"/>
        <w:numPr>
          <w:ilvl w:val="1"/>
          <w:numId w:val="3"/>
        </w:numPr>
        <w:spacing w:after="160" w:line="259" w:lineRule="auto"/>
        <w:rPr>
          <w:rFonts w:cstheme="minorHAnsi"/>
          <w:sz w:val="22"/>
          <w:szCs w:val="22"/>
        </w:rPr>
      </w:pPr>
      <w:r w:rsidRPr="00E806E2">
        <w:rPr>
          <w:rFonts w:cstheme="minorHAnsi"/>
          <w:sz w:val="22"/>
          <w:szCs w:val="22"/>
        </w:rPr>
        <w:t>Playing games has been shown to improve visual function in populations with abnormal visual development</w:t>
      </w:r>
    </w:p>
    <w:p w14:paraId="49401E47" w14:textId="77777777" w:rsidR="00D977C2" w:rsidRPr="00E806E2" w:rsidRDefault="00D977C2" w:rsidP="00D977C2">
      <w:pPr>
        <w:pStyle w:val="ListParagraph"/>
        <w:numPr>
          <w:ilvl w:val="1"/>
          <w:numId w:val="3"/>
        </w:numPr>
        <w:spacing w:after="160" w:line="259" w:lineRule="auto"/>
        <w:rPr>
          <w:rFonts w:cstheme="minorHAnsi"/>
          <w:sz w:val="22"/>
          <w:szCs w:val="22"/>
        </w:rPr>
      </w:pPr>
      <w:r w:rsidRPr="00E806E2">
        <w:rPr>
          <w:rFonts w:cstheme="minorHAnsi"/>
          <w:sz w:val="22"/>
          <w:szCs w:val="22"/>
        </w:rPr>
        <w:t>Cue scaffolding</w:t>
      </w:r>
    </w:p>
    <w:bookmarkEnd w:id="0"/>
    <w:p w14:paraId="3BD6698D" w14:textId="77777777" w:rsidR="00D977C2" w:rsidRPr="00E806E2" w:rsidRDefault="00D977C2" w:rsidP="00D977C2">
      <w:pPr>
        <w:rPr>
          <w:rFonts w:cstheme="minorHAnsi"/>
          <w:bCs/>
          <w:sz w:val="22"/>
          <w:szCs w:val="22"/>
        </w:rPr>
      </w:pPr>
    </w:p>
    <w:p w14:paraId="2B9C254F" w14:textId="77777777" w:rsidR="00D977C2" w:rsidRPr="00E806E2" w:rsidRDefault="00D977C2" w:rsidP="00D977C2">
      <w:pPr>
        <w:rPr>
          <w:rFonts w:cstheme="minorHAnsi"/>
          <w:bCs/>
          <w:sz w:val="22"/>
          <w:szCs w:val="22"/>
        </w:rPr>
      </w:pPr>
      <w:r w:rsidRPr="00E806E2">
        <w:rPr>
          <w:rFonts w:cstheme="minorHAnsi"/>
          <w:bCs/>
          <w:sz w:val="22"/>
          <w:szCs w:val="22"/>
        </w:rPr>
        <w:t>Why video games?</w:t>
      </w:r>
    </w:p>
    <w:p w14:paraId="20500E6F" w14:textId="77777777" w:rsidR="00D977C2" w:rsidRPr="00E806E2" w:rsidRDefault="00D977C2" w:rsidP="00D977C2">
      <w:pPr>
        <w:pStyle w:val="ListParagraph"/>
        <w:numPr>
          <w:ilvl w:val="0"/>
          <w:numId w:val="2"/>
        </w:numPr>
        <w:rPr>
          <w:rFonts w:cstheme="minorHAnsi"/>
          <w:bCs/>
          <w:sz w:val="22"/>
          <w:szCs w:val="22"/>
        </w:rPr>
      </w:pPr>
      <w:r w:rsidRPr="00E806E2">
        <w:rPr>
          <w:rFonts w:cstheme="minorHAnsi"/>
          <w:bCs/>
          <w:sz w:val="22"/>
          <w:szCs w:val="22"/>
        </w:rPr>
        <w:t xml:space="preserve">Most training paradigms improve learning on a specific task, but the learning does not generalize or transfer. </w:t>
      </w:r>
    </w:p>
    <w:p w14:paraId="3A467DC9" w14:textId="77777777" w:rsidR="00D977C2" w:rsidRPr="00E806E2" w:rsidRDefault="00D977C2" w:rsidP="00D977C2">
      <w:pPr>
        <w:pStyle w:val="ListParagraph"/>
        <w:numPr>
          <w:ilvl w:val="0"/>
          <w:numId w:val="2"/>
        </w:numPr>
        <w:rPr>
          <w:rFonts w:cstheme="minorHAnsi"/>
          <w:bCs/>
          <w:sz w:val="22"/>
          <w:szCs w:val="22"/>
        </w:rPr>
      </w:pPr>
      <w:r w:rsidRPr="00E806E2">
        <w:rPr>
          <w:rFonts w:cstheme="minorHAnsi"/>
          <w:bCs/>
          <w:sz w:val="22"/>
          <w:szCs w:val="22"/>
        </w:rPr>
        <w:t xml:space="preserve">Action video game play has been shown to improve sensory, perceptual, and attentional tasks. </w:t>
      </w:r>
    </w:p>
    <w:p w14:paraId="3D544A1B" w14:textId="77777777" w:rsidR="00D977C2" w:rsidRPr="00E806E2" w:rsidRDefault="00D977C2" w:rsidP="00D977C2">
      <w:pPr>
        <w:pStyle w:val="ListParagraph"/>
        <w:numPr>
          <w:ilvl w:val="0"/>
          <w:numId w:val="2"/>
        </w:numPr>
        <w:rPr>
          <w:rFonts w:cstheme="minorHAnsi"/>
          <w:bCs/>
          <w:sz w:val="22"/>
          <w:szCs w:val="22"/>
        </w:rPr>
      </w:pPr>
      <w:r w:rsidRPr="00E806E2">
        <w:rPr>
          <w:rFonts w:cstheme="minorHAnsi"/>
          <w:bCs/>
          <w:sz w:val="22"/>
          <w:szCs w:val="22"/>
        </w:rPr>
        <w:t>Differences among gamers and non-gamers can be seen in basic visual functions such as contrast sensitivity (CITE</w:t>
      </w:r>
      <w:proofErr w:type="gramStart"/>
      <w:r w:rsidRPr="00E806E2">
        <w:rPr>
          <w:rFonts w:cstheme="minorHAnsi"/>
          <w:bCs/>
          <w:sz w:val="22"/>
          <w:szCs w:val="22"/>
        </w:rPr>
        <w:t>),…</w:t>
      </w:r>
      <w:proofErr w:type="gramEnd"/>
      <w:r w:rsidRPr="00E806E2">
        <w:rPr>
          <w:rFonts w:cstheme="minorHAnsi"/>
          <w:bCs/>
          <w:sz w:val="22"/>
          <w:szCs w:val="22"/>
        </w:rPr>
        <w:t xml:space="preserve"> attention (CITE)… </w:t>
      </w:r>
    </w:p>
    <w:p w14:paraId="65ABCF97" w14:textId="77777777" w:rsidR="00D977C2" w:rsidRPr="00E806E2" w:rsidRDefault="00D977C2" w:rsidP="00D977C2">
      <w:pPr>
        <w:pStyle w:val="ListParagraph"/>
        <w:numPr>
          <w:ilvl w:val="0"/>
          <w:numId w:val="2"/>
        </w:numPr>
        <w:rPr>
          <w:rFonts w:cstheme="minorHAnsi"/>
          <w:sz w:val="22"/>
          <w:szCs w:val="22"/>
        </w:rPr>
      </w:pPr>
      <w:r w:rsidRPr="00E806E2">
        <w:rPr>
          <w:rFonts w:cstheme="minorHAnsi"/>
          <w:sz w:val="22"/>
          <w:szCs w:val="22"/>
        </w:rPr>
        <w:t>Video-game play has been shown to result in an increase in the ability to extract visual information without direct training (Li et al., 2011)</w:t>
      </w:r>
    </w:p>
    <w:p w14:paraId="0B47AF46" w14:textId="77777777" w:rsidR="00D977C2" w:rsidRPr="00E806E2" w:rsidRDefault="00D977C2" w:rsidP="00D977C2">
      <w:pPr>
        <w:pStyle w:val="ListParagraph"/>
        <w:numPr>
          <w:ilvl w:val="0"/>
          <w:numId w:val="2"/>
        </w:numPr>
        <w:rPr>
          <w:rFonts w:cstheme="minorHAnsi"/>
          <w:bCs/>
          <w:sz w:val="22"/>
          <w:szCs w:val="22"/>
        </w:rPr>
      </w:pPr>
      <w:r w:rsidRPr="00E806E2">
        <w:rPr>
          <w:rFonts w:cstheme="minorHAnsi"/>
          <w:bCs/>
          <w:sz w:val="22"/>
          <w:szCs w:val="22"/>
        </w:rPr>
        <w:t>Active and rewarding visuomotor tasks that require stereopsis</w:t>
      </w:r>
    </w:p>
    <w:p w14:paraId="581BB49E" w14:textId="77777777" w:rsidR="00D977C2" w:rsidRPr="00E806E2" w:rsidRDefault="00D977C2" w:rsidP="00D977C2">
      <w:pPr>
        <w:pStyle w:val="ListParagraph"/>
        <w:numPr>
          <w:ilvl w:val="0"/>
          <w:numId w:val="2"/>
        </w:numPr>
        <w:rPr>
          <w:rFonts w:cstheme="minorHAnsi"/>
          <w:bCs/>
          <w:sz w:val="22"/>
          <w:szCs w:val="22"/>
        </w:rPr>
      </w:pPr>
      <w:r w:rsidRPr="00E806E2">
        <w:rPr>
          <w:rFonts w:cstheme="minorHAnsi"/>
          <w:bCs/>
          <w:sz w:val="22"/>
          <w:szCs w:val="22"/>
        </w:rPr>
        <w:t>“Playing action-packed video games enhances several aspects of vision in amblyopic adults” -VG whole enchilada</w:t>
      </w:r>
    </w:p>
    <w:p w14:paraId="39ED0756" w14:textId="77777777" w:rsidR="00D977C2" w:rsidRPr="00E806E2" w:rsidRDefault="00D977C2" w:rsidP="00D977C2">
      <w:pPr>
        <w:pStyle w:val="ListParagraph"/>
        <w:numPr>
          <w:ilvl w:val="0"/>
          <w:numId w:val="2"/>
        </w:numPr>
        <w:rPr>
          <w:rFonts w:cstheme="minorHAnsi"/>
          <w:bCs/>
          <w:sz w:val="22"/>
          <w:szCs w:val="22"/>
        </w:rPr>
      </w:pPr>
      <w:r w:rsidRPr="00E806E2">
        <w:rPr>
          <w:rFonts w:cstheme="minorHAnsi"/>
          <w:bCs/>
          <w:sz w:val="22"/>
          <w:szCs w:val="22"/>
        </w:rPr>
        <w:t>“Training either monocularly or under dichoptic conditions results in improved visual acuity and reduced suppression in adults with amblyopia” -VG</w:t>
      </w:r>
    </w:p>
    <w:p w14:paraId="553F4455" w14:textId="77777777" w:rsidR="00D977C2" w:rsidRPr="00E806E2" w:rsidRDefault="00D977C2" w:rsidP="00D977C2">
      <w:pPr>
        <w:pStyle w:val="ListParagraph"/>
        <w:numPr>
          <w:ilvl w:val="1"/>
          <w:numId w:val="2"/>
        </w:numPr>
        <w:rPr>
          <w:rFonts w:cstheme="minorHAnsi"/>
          <w:bCs/>
          <w:sz w:val="22"/>
          <w:szCs w:val="22"/>
        </w:rPr>
      </w:pPr>
      <w:r w:rsidRPr="00E806E2">
        <w:rPr>
          <w:rFonts w:cstheme="minorHAnsi"/>
          <w:bCs/>
          <w:sz w:val="22"/>
          <w:szCs w:val="22"/>
        </w:rPr>
        <w:t>“However perceptual learning and videogame play, whether monocular or dichoptic, result in limited improvement in visual acuity and stereopsis” -VG</w:t>
      </w:r>
    </w:p>
    <w:p w14:paraId="772D65C4" w14:textId="77777777" w:rsidR="00D977C2" w:rsidRPr="00E806E2" w:rsidRDefault="00D977C2" w:rsidP="00D977C2">
      <w:pPr>
        <w:rPr>
          <w:rFonts w:cstheme="minorHAnsi"/>
          <w:bCs/>
          <w:sz w:val="22"/>
          <w:szCs w:val="22"/>
        </w:rPr>
      </w:pPr>
    </w:p>
    <w:p w14:paraId="23A5F7D5" w14:textId="77777777" w:rsidR="00D977C2" w:rsidRPr="00E806E2" w:rsidRDefault="00D977C2" w:rsidP="00D977C2">
      <w:pPr>
        <w:rPr>
          <w:rFonts w:cstheme="minorHAnsi"/>
          <w:bCs/>
          <w:sz w:val="22"/>
          <w:szCs w:val="22"/>
        </w:rPr>
      </w:pPr>
      <w:r w:rsidRPr="00E806E2">
        <w:rPr>
          <w:rFonts w:cstheme="minorHAnsi"/>
          <w:bCs/>
          <w:sz w:val="22"/>
          <w:szCs w:val="22"/>
        </w:rPr>
        <w:t xml:space="preserve">Furthermore, there have been </w:t>
      </w:r>
      <w:proofErr w:type="gramStart"/>
      <w:r w:rsidRPr="00E806E2">
        <w:rPr>
          <w:rFonts w:cstheme="minorHAnsi"/>
          <w:bCs/>
          <w:sz w:val="22"/>
          <w:szCs w:val="22"/>
        </w:rPr>
        <w:t>a number of</w:t>
      </w:r>
      <w:proofErr w:type="gramEnd"/>
      <w:r w:rsidRPr="00E806E2">
        <w:rPr>
          <w:rFonts w:cstheme="minorHAnsi"/>
          <w:bCs/>
          <w:sz w:val="22"/>
          <w:szCs w:val="22"/>
        </w:rPr>
        <w:t xml:space="preserve"> studies suggesting that video games may be an effective treatment (CITE). However, there is a debate about whether action video games are more effective than non-action video games (CITE). </w:t>
      </w:r>
    </w:p>
    <w:p w14:paraId="312161F3" w14:textId="77777777" w:rsidR="00D977C2" w:rsidRPr="00E806E2" w:rsidRDefault="00D977C2" w:rsidP="00D977C2">
      <w:pPr>
        <w:rPr>
          <w:rFonts w:cstheme="minorHAnsi"/>
          <w:sz w:val="22"/>
          <w:szCs w:val="22"/>
        </w:rPr>
      </w:pPr>
    </w:p>
    <w:p w14:paraId="68B76A43" w14:textId="77777777" w:rsidR="00D977C2" w:rsidRPr="00E806E2" w:rsidRDefault="00D977C2" w:rsidP="00D977C2">
      <w:pPr>
        <w:pStyle w:val="ListParagraph"/>
        <w:numPr>
          <w:ilvl w:val="0"/>
          <w:numId w:val="4"/>
        </w:numPr>
        <w:spacing w:after="160" w:line="259" w:lineRule="auto"/>
        <w:rPr>
          <w:rFonts w:cstheme="minorHAnsi"/>
          <w:sz w:val="22"/>
          <w:szCs w:val="22"/>
        </w:rPr>
      </w:pPr>
      <w:r w:rsidRPr="00E806E2">
        <w:rPr>
          <w:rFonts w:cstheme="minorHAnsi"/>
          <w:sz w:val="22"/>
          <w:szCs w:val="22"/>
        </w:rPr>
        <w:t>Why use VR?</w:t>
      </w:r>
    </w:p>
    <w:p w14:paraId="5F747503" w14:textId="77777777" w:rsidR="00D977C2" w:rsidRPr="00E806E2" w:rsidRDefault="00D977C2" w:rsidP="00D977C2">
      <w:pPr>
        <w:pStyle w:val="ListParagraph"/>
        <w:numPr>
          <w:ilvl w:val="1"/>
          <w:numId w:val="4"/>
        </w:numPr>
        <w:spacing w:after="160" w:line="259" w:lineRule="auto"/>
        <w:rPr>
          <w:rFonts w:cstheme="minorHAnsi"/>
          <w:sz w:val="22"/>
          <w:szCs w:val="22"/>
        </w:rPr>
      </w:pPr>
      <w:r w:rsidRPr="00E806E2">
        <w:rPr>
          <w:rFonts w:cstheme="minorHAnsi"/>
          <w:sz w:val="22"/>
          <w:szCs w:val="22"/>
        </w:rPr>
        <w:t>Moving from lab-based to home-based treatments, we need more engaging content and greater game variety (Gao et al., 2018)</w:t>
      </w:r>
    </w:p>
    <w:p w14:paraId="11B9EAC8" w14:textId="77777777" w:rsidR="00D977C2" w:rsidRPr="00E806E2" w:rsidRDefault="00D977C2" w:rsidP="00D977C2">
      <w:pPr>
        <w:pStyle w:val="ListParagraph"/>
        <w:numPr>
          <w:ilvl w:val="1"/>
          <w:numId w:val="4"/>
        </w:numPr>
        <w:spacing w:after="160" w:line="259" w:lineRule="auto"/>
        <w:rPr>
          <w:rFonts w:cstheme="minorHAnsi"/>
          <w:sz w:val="22"/>
          <w:szCs w:val="22"/>
        </w:rPr>
      </w:pPr>
      <w:r w:rsidRPr="00E806E2">
        <w:rPr>
          <w:rFonts w:cstheme="minorHAnsi"/>
          <w:sz w:val="22"/>
          <w:szCs w:val="22"/>
        </w:rPr>
        <w:t>Separate images for alignment and contrast balancing</w:t>
      </w:r>
    </w:p>
    <w:p w14:paraId="2470A358" w14:textId="77777777" w:rsidR="00D977C2" w:rsidRPr="00E806E2" w:rsidRDefault="00D977C2" w:rsidP="00D977C2">
      <w:pPr>
        <w:pStyle w:val="ListParagraph"/>
        <w:numPr>
          <w:ilvl w:val="1"/>
          <w:numId w:val="4"/>
        </w:numPr>
        <w:spacing w:after="160" w:line="259" w:lineRule="auto"/>
        <w:rPr>
          <w:rFonts w:cstheme="minorHAnsi"/>
          <w:sz w:val="22"/>
          <w:szCs w:val="22"/>
        </w:rPr>
      </w:pPr>
      <w:r w:rsidRPr="00E806E2">
        <w:rPr>
          <w:rFonts w:cstheme="minorHAnsi"/>
          <w:sz w:val="22"/>
          <w:szCs w:val="22"/>
        </w:rPr>
        <w:t>Control disparity content</w:t>
      </w:r>
    </w:p>
    <w:p w14:paraId="103732A6" w14:textId="77777777" w:rsidR="00D977C2" w:rsidRPr="00E806E2" w:rsidRDefault="00D977C2" w:rsidP="00D977C2">
      <w:pPr>
        <w:pStyle w:val="ListParagraph"/>
        <w:numPr>
          <w:ilvl w:val="1"/>
          <w:numId w:val="4"/>
        </w:numPr>
        <w:spacing w:after="160" w:line="259" w:lineRule="auto"/>
        <w:rPr>
          <w:rFonts w:cstheme="minorHAnsi"/>
          <w:sz w:val="22"/>
          <w:szCs w:val="22"/>
        </w:rPr>
      </w:pPr>
      <w:r w:rsidRPr="00E806E2">
        <w:rPr>
          <w:rFonts w:cstheme="minorHAnsi"/>
          <w:sz w:val="22"/>
          <w:szCs w:val="22"/>
        </w:rPr>
        <w:t xml:space="preserve">Scaffolding </w:t>
      </w:r>
    </w:p>
    <w:p w14:paraId="309ECF51" w14:textId="77777777" w:rsidR="00D977C2" w:rsidRPr="00E806E2" w:rsidRDefault="00D977C2" w:rsidP="00D977C2">
      <w:pPr>
        <w:pStyle w:val="ListParagraph"/>
        <w:numPr>
          <w:ilvl w:val="1"/>
          <w:numId w:val="4"/>
        </w:numPr>
        <w:spacing w:after="160" w:line="259" w:lineRule="auto"/>
        <w:rPr>
          <w:rFonts w:cstheme="minorHAnsi"/>
          <w:sz w:val="22"/>
          <w:szCs w:val="22"/>
        </w:rPr>
      </w:pPr>
      <w:r w:rsidRPr="00E806E2">
        <w:rPr>
          <w:rFonts w:cstheme="minorHAnsi"/>
          <w:sz w:val="22"/>
          <w:szCs w:val="22"/>
        </w:rPr>
        <w:t>Large disparities</w:t>
      </w:r>
    </w:p>
    <w:p w14:paraId="57841511" w14:textId="77777777" w:rsidR="00D977C2" w:rsidRPr="00E806E2" w:rsidRDefault="00D977C2" w:rsidP="00D977C2">
      <w:pPr>
        <w:rPr>
          <w:rFonts w:cstheme="minorHAnsi"/>
          <w:sz w:val="22"/>
          <w:szCs w:val="22"/>
        </w:rPr>
      </w:pPr>
    </w:p>
    <w:p w14:paraId="01290153" w14:textId="77777777" w:rsidR="00D977C2" w:rsidRPr="00E806E2" w:rsidRDefault="00D977C2" w:rsidP="00D977C2">
      <w:pPr>
        <w:rPr>
          <w:rFonts w:cstheme="minorHAnsi"/>
          <w:sz w:val="22"/>
          <w:szCs w:val="22"/>
        </w:rPr>
      </w:pPr>
    </w:p>
    <w:p w14:paraId="1D247FF5" w14:textId="77777777" w:rsidR="00D977C2" w:rsidRPr="00E806E2" w:rsidRDefault="00D977C2" w:rsidP="00D977C2">
      <w:pPr>
        <w:rPr>
          <w:rFonts w:cstheme="minorHAnsi"/>
          <w:sz w:val="22"/>
          <w:szCs w:val="22"/>
        </w:rPr>
      </w:pPr>
      <w:r w:rsidRPr="00E806E2">
        <w:rPr>
          <w:rFonts w:cstheme="minorHAnsi"/>
          <w:sz w:val="22"/>
          <w:szCs w:val="22"/>
        </w:rPr>
        <w:t>Why VR?</w:t>
      </w:r>
    </w:p>
    <w:p w14:paraId="1C4D9354" w14:textId="77777777" w:rsidR="00D977C2" w:rsidRPr="00E806E2" w:rsidRDefault="00D977C2" w:rsidP="00D977C2">
      <w:pPr>
        <w:rPr>
          <w:rFonts w:cstheme="minorHAnsi"/>
          <w:sz w:val="22"/>
          <w:szCs w:val="22"/>
        </w:rPr>
      </w:pPr>
      <w:r w:rsidRPr="00E806E2">
        <w:rPr>
          <w:rFonts w:cstheme="minorHAnsi"/>
          <w:sz w:val="22"/>
          <w:szCs w:val="22"/>
        </w:rPr>
        <w:t xml:space="preserve">While perceptual learning (PL) can improve stereopsis in adults with abnormal binocular vision, it requires many trials (Ding &amp; Levi, 2011).  Thus, attention and compliance may limit the utility of PL.  Game principles can be used to tackle both challenges.  Indeed, several studies have reported the benefits of using video games to treat amblyopia (CITE).  Recently, the introduction of consumer Virtual Reality (VR) devices has opened the opportunity to design new PL therapies.  Our aim was to test whether VR can be used to train stereo-anomalous observers to rely on disparity cues. </w:t>
      </w:r>
    </w:p>
    <w:p w14:paraId="6719BAC4" w14:textId="77777777" w:rsidR="00D977C2" w:rsidRPr="00E806E2" w:rsidRDefault="00D977C2" w:rsidP="00D977C2">
      <w:pPr>
        <w:rPr>
          <w:rFonts w:cstheme="minorHAnsi"/>
          <w:sz w:val="22"/>
          <w:szCs w:val="22"/>
        </w:rPr>
      </w:pPr>
    </w:p>
    <w:p w14:paraId="611EF111" w14:textId="77777777" w:rsidR="00D977C2" w:rsidRPr="00E806E2" w:rsidRDefault="00D977C2" w:rsidP="00D977C2">
      <w:pPr>
        <w:rPr>
          <w:rFonts w:cstheme="minorHAnsi"/>
          <w:sz w:val="22"/>
          <w:szCs w:val="22"/>
        </w:rPr>
      </w:pPr>
      <w:r w:rsidRPr="00E806E2">
        <w:rPr>
          <w:rFonts w:cstheme="minorHAnsi"/>
          <w:sz w:val="22"/>
          <w:szCs w:val="22"/>
        </w:rPr>
        <w:t>Moving from lab-based to home-based treatments, we need more engaging content and greater game variety (Gao et al., 2018).</w:t>
      </w:r>
    </w:p>
    <w:p w14:paraId="7B130512" w14:textId="77777777" w:rsidR="00D977C2" w:rsidRPr="00E806E2" w:rsidRDefault="00D977C2" w:rsidP="00D977C2">
      <w:pPr>
        <w:rPr>
          <w:rFonts w:cstheme="minorHAnsi"/>
          <w:sz w:val="22"/>
          <w:szCs w:val="22"/>
        </w:rPr>
      </w:pPr>
    </w:p>
    <w:p w14:paraId="23B672F6" w14:textId="77777777" w:rsidR="00D977C2" w:rsidRPr="00E806E2" w:rsidRDefault="00D977C2" w:rsidP="00D977C2">
      <w:pPr>
        <w:rPr>
          <w:rFonts w:cstheme="minorHAnsi"/>
          <w:sz w:val="22"/>
          <w:szCs w:val="22"/>
        </w:rPr>
      </w:pPr>
      <w:r w:rsidRPr="00E806E2">
        <w:rPr>
          <w:rFonts w:cstheme="minorHAnsi"/>
          <w:sz w:val="22"/>
          <w:szCs w:val="22"/>
        </w:rPr>
        <w:t xml:space="preserve">Video-game play has been shown to improve uncrowded visual acuity in people with abnormal visual development (Li et al., 2011 AND OTHERS), but not in observers with typical visual development (Green &amp; Bavelier, 2007), possibly due to the smaller room for improvement in people with typical visual development. </w:t>
      </w:r>
    </w:p>
    <w:p w14:paraId="2964FEBE" w14:textId="77777777" w:rsidR="00D977C2" w:rsidRPr="00E806E2" w:rsidRDefault="00D977C2" w:rsidP="00D977C2">
      <w:pPr>
        <w:rPr>
          <w:rFonts w:cstheme="minorHAnsi"/>
          <w:sz w:val="22"/>
          <w:szCs w:val="22"/>
        </w:rPr>
      </w:pPr>
    </w:p>
    <w:p w14:paraId="228D7B6B" w14:textId="77777777" w:rsidR="00D977C2" w:rsidRPr="00E806E2" w:rsidRDefault="00D977C2" w:rsidP="00D977C2">
      <w:pPr>
        <w:rPr>
          <w:rFonts w:cstheme="minorHAnsi"/>
          <w:sz w:val="22"/>
          <w:szCs w:val="22"/>
        </w:rPr>
      </w:pPr>
      <w:r w:rsidRPr="00E806E2">
        <w:rPr>
          <w:rFonts w:cstheme="minorHAnsi"/>
          <w:sz w:val="22"/>
          <w:szCs w:val="22"/>
        </w:rPr>
        <w:t xml:space="preserve">Video games have been shown to improve a range of visual functions (list and cite) sometimes, the visual function improved was not trained directly. </w:t>
      </w:r>
    </w:p>
    <w:p w14:paraId="28C47AC9" w14:textId="77777777" w:rsidR="00D977C2" w:rsidRPr="00E806E2" w:rsidRDefault="00D977C2" w:rsidP="00D977C2">
      <w:pPr>
        <w:rPr>
          <w:rFonts w:cstheme="minorHAnsi"/>
          <w:sz w:val="22"/>
          <w:szCs w:val="22"/>
        </w:rPr>
      </w:pPr>
    </w:p>
    <w:p w14:paraId="14A72C5E" w14:textId="77777777" w:rsidR="00D977C2" w:rsidRPr="00E806E2" w:rsidRDefault="00D977C2" w:rsidP="00D977C2">
      <w:pPr>
        <w:rPr>
          <w:rFonts w:cstheme="minorHAnsi"/>
          <w:sz w:val="22"/>
          <w:szCs w:val="22"/>
        </w:rPr>
      </w:pPr>
      <w:r w:rsidRPr="00E806E2">
        <w:rPr>
          <w:rFonts w:cstheme="minorHAnsi"/>
          <w:sz w:val="22"/>
          <w:szCs w:val="22"/>
        </w:rPr>
        <w:t>Possible mechanisms for broad transfer in video game players</w:t>
      </w:r>
    </w:p>
    <w:p w14:paraId="6C5DC03A" w14:textId="77777777" w:rsidR="00D977C2" w:rsidRPr="00E806E2" w:rsidRDefault="00D977C2" w:rsidP="00D977C2">
      <w:pPr>
        <w:pStyle w:val="ListParagraph"/>
        <w:numPr>
          <w:ilvl w:val="0"/>
          <w:numId w:val="1"/>
        </w:numPr>
        <w:rPr>
          <w:rFonts w:cstheme="minorHAnsi"/>
          <w:sz w:val="22"/>
          <w:szCs w:val="22"/>
        </w:rPr>
      </w:pPr>
      <w:r w:rsidRPr="00E806E2">
        <w:rPr>
          <w:rFonts w:cstheme="minorHAnsi"/>
          <w:sz w:val="22"/>
          <w:szCs w:val="22"/>
        </w:rPr>
        <w:t xml:space="preserve">Probabilistic inference (Green, </w:t>
      </w:r>
      <w:proofErr w:type="spellStart"/>
      <w:r w:rsidRPr="00E806E2">
        <w:rPr>
          <w:rFonts w:cstheme="minorHAnsi"/>
          <w:sz w:val="22"/>
          <w:szCs w:val="22"/>
        </w:rPr>
        <w:t>Pougetm</w:t>
      </w:r>
      <w:proofErr w:type="spellEnd"/>
      <w:r w:rsidRPr="00E806E2">
        <w:rPr>
          <w:rFonts w:cstheme="minorHAnsi"/>
          <w:sz w:val="22"/>
          <w:szCs w:val="22"/>
        </w:rPr>
        <w:t xml:space="preserve"> &amp; Bavelier, 2010)</w:t>
      </w:r>
    </w:p>
    <w:p w14:paraId="63A4661B" w14:textId="77777777" w:rsidR="00D977C2" w:rsidRPr="00E806E2" w:rsidRDefault="00D977C2" w:rsidP="00D977C2">
      <w:pPr>
        <w:rPr>
          <w:rFonts w:cstheme="minorHAnsi"/>
          <w:sz w:val="22"/>
          <w:szCs w:val="22"/>
        </w:rPr>
      </w:pPr>
    </w:p>
    <w:p w14:paraId="34EE0F86" w14:textId="65409E8B" w:rsidR="00D977C2" w:rsidRDefault="00D977C2" w:rsidP="00D977C2">
      <w:pPr>
        <w:rPr>
          <w:rFonts w:cstheme="minorHAnsi"/>
          <w:sz w:val="22"/>
          <w:szCs w:val="22"/>
        </w:rPr>
      </w:pPr>
      <w:r w:rsidRPr="00E806E2">
        <w:rPr>
          <w:rFonts w:cstheme="minorHAnsi"/>
          <w:sz w:val="22"/>
          <w:szCs w:val="22"/>
        </w:rPr>
        <w:t xml:space="preserve">For neural correlates of amblyopia, see </w:t>
      </w:r>
      <w:proofErr w:type="spellStart"/>
      <w:r w:rsidRPr="00E806E2">
        <w:rPr>
          <w:rFonts w:cstheme="minorHAnsi"/>
          <w:sz w:val="22"/>
          <w:szCs w:val="22"/>
        </w:rPr>
        <w:t>Kiorpes</w:t>
      </w:r>
      <w:proofErr w:type="spellEnd"/>
      <w:r w:rsidRPr="00E806E2">
        <w:rPr>
          <w:rFonts w:cstheme="minorHAnsi"/>
          <w:sz w:val="22"/>
          <w:szCs w:val="22"/>
        </w:rPr>
        <w:t xml:space="preserve"> &amp; </w:t>
      </w:r>
      <w:proofErr w:type="spellStart"/>
      <w:r w:rsidRPr="00E806E2">
        <w:rPr>
          <w:rFonts w:cstheme="minorHAnsi"/>
          <w:sz w:val="22"/>
          <w:szCs w:val="22"/>
        </w:rPr>
        <w:t>Daw</w:t>
      </w:r>
      <w:proofErr w:type="spellEnd"/>
      <w:r w:rsidRPr="00E806E2">
        <w:rPr>
          <w:rFonts w:cstheme="minorHAnsi"/>
          <w:sz w:val="22"/>
          <w:szCs w:val="22"/>
        </w:rPr>
        <w:t xml:space="preserve"> 2018</w:t>
      </w:r>
    </w:p>
    <w:p w14:paraId="7B0F2AA9" w14:textId="0FE49261" w:rsidR="00112FDF" w:rsidRDefault="00112FDF" w:rsidP="00D977C2">
      <w:pPr>
        <w:rPr>
          <w:rFonts w:cstheme="minorHAnsi"/>
          <w:sz w:val="22"/>
          <w:szCs w:val="22"/>
        </w:rPr>
      </w:pPr>
    </w:p>
    <w:p w14:paraId="27132DB5" w14:textId="77777777" w:rsidR="00112FDF" w:rsidRPr="00E806E2" w:rsidRDefault="00112FDF" w:rsidP="00112FDF">
      <w:pPr>
        <w:pStyle w:val="ListParagraph"/>
        <w:numPr>
          <w:ilvl w:val="0"/>
          <w:numId w:val="8"/>
        </w:numPr>
        <w:rPr>
          <w:rFonts w:cstheme="minorHAnsi"/>
          <w:sz w:val="22"/>
          <w:szCs w:val="22"/>
        </w:rPr>
      </w:pPr>
      <w:r w:rsidRPr="00E806E2">
        <w:rPr>
          <w:rFonts w:cstheme="minorHAnsi"/>
          <w:sz w:val="22"/>
          <w:szCs w:val="22"/>
        </w:rPr>
        <w:t>“Stereopsis is the most common deficit associated with amblyopia under ordinary binocular viewing conditions (Webber &amp; Wood, 2005)”</w:t>
      </w:r>
    </w:p>
    <w:p w14:paraId="25CD36DF" w14:textId="77777777" w:rsidR="00112FDF" w:rsidRPr="00E806E2" w:rsidRDefault="00112FDF" w:rsidP="00112FDF">
      <w:pPr>
        <w:pStyle w:val="ListParagraph"/>
        <w:numPr>
          <w:ilvl w:val="0"/>
          <w:numId w:val="8"/>
        </w:numPr>
        <w:rPr>
          <w:rFonts w:cstheme="minorHAnsi"/>
          <w:sz w:val="22"/>
          <w:szCs w:val="22"/>
        </w:rPr>
      </w:pPr>
      <w:r w:rsidRPr="00E806E2">
        <w:rPr>
          <w:rFonts w:cstheme="minorHAnsi"/>
          <w:sz w:val="22"/>
          <w:szCs w:val="22"/>
        </w:rPr>
        <w:t>Recovery of stereoacuity may require more active treatment in strabismic than in anisometropia amblyopia</w:t>
      </w:r>
    </w:p>
    <w:p w14:paraId="4CBED2BE" w14:textId="77777777" w:rsidR="00112FDF" w:rsidRPr="00E806E2" w:rsidRDefault="00112FDF" w:rsidP="00112FDF">
      <w:pPr>
        <w:pStyle w:val="ListParagraph"/>
        <w:numPr>
          <w:ilvl w:val="0"/>
          <w:numId w:val="8"/>
        </w:numPr>
        <w:rPr>
          <w:rFonts w:cstheme="minorHAnsi"/>
          <w:sz w:val="22"/>
          <w:szCs w:val="22"/>
        </w:rPr>
      </w:pPr>
      <w:r w:rsidRPr="00E806E2">
        <w:rPr>
          <w:rFonts w:cstheme="minorHAnsi"/>
          <w:sz w:val="22"/>
          <w:szCs w:val="22"/>
        </w:rPr>
        <w:t>Since deficits in visual acuity seem to develop after the onset of fixation preference, some studies suggest that stereoscopic pathways are present and potentially fully functional in some people with binocular and spatial deficits (Birch &amp; Stager, 1985).</w:t>
      </w:r>
    </w:p>
    <w:p w14:paraId="4FA792AC" w14:textId="77777777" w:rsidR="00112FDF" w:rsidRPr="00E806E2" w:rsidRDefault="00112FDF" w:rsidP="00112FDF">
      <w:pPr>
        <w:pStyle w:val="ListParagraph"/>
        <w:numPr>
          <w:ilvl w:val="0"/>
          <w:numId w:val="8"/>
        </w:numPr>
        <w:rPr>
          <w:rFonts w:cstheme="minorHAnsi"/>
          <w:sz w:val="22"/>
          <w:szCs w:val="22"/>
        </w:rPr>
      </w:pPr>
      <w:r w:rsidRPr="00E806E2">
        <w:rPr>
          <w:rFonts w:cstheme="minorHAnsi"/>
          <w:sz w:val="22"/>
          <w:szCs w:val="22"/>
        </w:rPr>
        <w:t>Furthermore, coarse stereopsis, which is defined as the ability to decipher depth from large disparities and double vision, seems to be spared in some infants with amblyopia and/or strabismus (</w:t>
      </w:r>
      <w:proofErr w:type="spellStart"/>
      <w:r w:rsidRPr="00E806E2">
        <w:rPr>
          <w:rFonts w:cstheme="minorHAnsi"/>
          <w:sz w:val="22"/>
          <w:szCs w:val="22"/>
        </w:rPr>
        <w:t>Giaschi</w:t>
      </w:r>
      <w:proofErr w:type="spellEnd"/>
      <w:r w:rsidRPr="00E806E2">
        <w:rPr>
          <w:rFonts w:cstheme="minorHAnsi"/>
          <w:sz w:val="22"/>
          <w:szCs w:val="22"/>
        </w:rPr>
        <w:t xml:space="preserve">, Lo, Narasimhan, Lyons, &amp; Wilcox, 2013). These results suggest that people with amblyopia may indeed </w:t>
      </w:r>
      <w:proofErr w:type="gramStart"/>
      <w:r w:rsidRPr="00E806E2">
        <w:rPr>
          <w:rFonts w:cstheme="minorHAnsi"/>
          <w:sz w:val="22"/>
          <w:szCs w:val="22"/>
        </w:rPr>
        <w:t>have the ability to</w:t>
      </w:r>
      <w:proofErr w:type="gramEnd"/>
      <w:r w:rsidRPr="00E806E2">
        <w:rPr>
          <w:rFonts w:cstheme="minorHAnsi"/>
          <w:sz w:val="22"/>
          <w:szCs w:val="22"/>
        </w:rPr>
        <w:t xml:space="preserve"> experience depth from binocular disparity.</w:t>
      </w:r>
    </w:p>
    <w:p w14:paraId="6AB2AD8B" w14:textId="77777777" w:rsidR="00112FDF" w:rsidRPr="00E806E2" w:rsidRDefault="00112FDF" w:rsidP="00112FDF">
      <w:pPr>
        <w:pStyle w:val="ListParagraph"/>
        <w:numPr>
          <w:ilvl w:val="0"/>
          <w:numId w:val="8"/>
        </w:numPr>
        <w:rPr>
          <w:rFonts w:cstheme="minorHAnsi"/>
          <w:sz w:val="22"/>
          <w:szCs w:val="22"/>
        </w:rPr>
      </w:pPr>
      <w:r w:rsidRPr="00E806E2">
        <w:rPr>
          <w:rFonts w:cstheme="minorHAnsi"/>
          <w:sz w:val="22"/>
          <w:szCs w:val="22"/>
        </w:rPr>
        <w:t xml:space="preserve">Normal binocular summation in people with amblyopia after contrast adjustment between the two eyes </w:t>
      </w:r>
    </w:p>
    <w:p w14:paraId="63B89E43" w14:textId="77777777" w:rsidR="00112FDF" w:rsidRPr="00E806E2" w:rsidRDefault="00112FDF" w:rsidP="00112FDF">
      <w:pPr>
        <w:pStyle w:val="ListParagraph"/>
        <w:numPr>
          <w:ilvl w:val="0"/>
          <w:numId w:val="8"/>
        </w:numPr>
        <w:rPr>
          <w:rFonts w:cstheme="minorHAnsi"/>
          <w:sz w:val="22"/>
          <w:szCs w:val="22"/>
        </w:rPr>
      </w:pPr>
      <w:r w:rsidRPr="00E806E2">
        <w:rPr>
          <w:rFonts w:cstheme="minorHAnsi"/>
          <w:sz w:val="22"/>
          <w:szCs w:val="22"/>
        </w:rPr>
        <w:t>Recent studies suggest that treatment for amblyopia should be aimed at eliminating suppression (Hess et al., 2010; Li et al., 2011; Li et al., 2013; Hess et al., 2014)</w:t>
      </w:r>
    </w:p>
    <w:p w14:paraId="3C9C5857" w14:textId="77777777" w:rsidR="00112FDF" w:rsidRPr="00E806E2" w:rsidRDefault="00112FDF" w:rsidP="00112FDF">
      <w:pPr>
        <w:pStyle w:val="ListParagraph"/>
        <w:numPr>
          <w:ilvl w:val="0"/>
          <w:numId w:val="8"/>
        </w:numPr>
        <w:rPr>
          <w:rFonts w:cstheme="minorHAnsi"/>
          <w:sz w:val="22"/>
          <w:szCs w:val="22"/>
        </w:rPr>
      </w:pPr>
      <w:r w:rsidRPr="00E806E2">
        <w:rPr>
          <w:rFonts w:cstheme="minorHAnsi"/>
          <w:sz w:val="22"/>
          <w:szCs w:val="22"/>
        </w:rPr>
        <w:t>Suppression may be the gating mechanism in the amblyopic brain (Li et al., 2013)</w:t>
      </w:r>
    </w:p>
    <w:p w14:paraId="54F5DFF0" w14:textId="77777777" w:rsidR="00112FDF" w:rsidRPr="00E806E2" w:rsidRDefault="00112FDF" w:rsidP="00112FDF">
      <w:pPr>
        <w:pStyle w:val="ListParagraph"/>
        <w:numPr>
          <w:ilvl w:val="0"/>
          <w:numId w:val="8"/>
        </w:numPr>
        <w:rPr>
          <w:rFonts w:cstheme="minorHAnsi"/>
          <w:sz w:val="22"/>
          <w:szCs w:val="22"/>
        </w:rPr>
      </w:pPr>
      <w:r w:rsidRPr="00E806E2">
        <w:rPr>
          <w:rFonts w:cstheme="minorHAnsi"/>
          <w:bCs/>
          <w:sz w:val="22"/>
          <w:szCs w:val="22"/>
        </w:rPr>
        <w:t>Stronger suppression is correlated with worse stereoacuity and visual acuity in the amblyopic eye. Thus, there is a correlation between monocular and binocular deficits in amblyopia (from Thompson, 2019)</w:t>
      </w:r>
    </w:p>
    <w:p w14:paraId="779CEE53" w14:textId="77777777" w:rsidR="00112FDF" w:rsidRPr="00E806E2" w:rsidRDefault="00112FDF" w:rsidP="00112FDF">
      <w:pPr>
        <w:pStyle w:val="ListParagraph"/>
        <w:numPr>
          <w:ilvl w:val="0"/>
          <w:numId w:val="8"/>
        </w:numPr>
        <w:rPr>
          <w:rFonts w:cstheme="minorHAnsi"/>
          <w:sz w:val="22"/>
          <w:szCs w:val="22"/>
        </w:rPr>
      </w:pPr>
      <w:r w:rsidRPr="00E806E2">
        <w:rPr>
          <w:rFonts w:cstheme="minorHAnsi"/>
          <w:sz w:val="22"/>
          <w:szCs w:val="22"/>
        </w:rPr>
        <w:t xml:space="preserve">“Patients with amblyopia also have impaired binocular vision. In particular, the fellow eye often suppresses the amblyopic eye when both eyes are open (Birch, 2013), and stereopsis is impaired or absent and stronger interocular suppression has been associated with poorer stereopsis and visual </w:t>
      </w:r>
      <w:proofErr w:type="gramStart"/>
      <w:r w:rsidRPr="00E806E2">
        <w:rPr>
          <w:rFonts w:cstheme="minorHAnsi"/>
          <w:sz w:val="22"/>
          <w:szCs w:val="22"/>
        </w:rPr>
        <w:t>acuity .</w:t>
      </w:r>
      <w:proofErr w:type="gramEnd"/>
      <w:r w:rsidRPr="00E806E2">
        <w:rPr>
          <w:rFonts w:cstheme="minorHAnsi"/>
          <w:sz w:val="22"/>
          <w:szCs w:val="22"/>
        </w:rPr>
        <w:t>”</w:t>
      </w:r>
    </w:p>
    <w:p w14:paraId="5A6FD4D2" w14:textId="77777777" w:rsidR="00112FDF" w:rsidRPr="00E806E2" w:rsidRDefault="00112FDF" w:rsidP="00112FDF">
      <w:pPr>
        <w:pStyle w:val="ListParagraph"/>
        <w:numPr>
          <w:ilvl w:val="0"/>
          <w:numId w:val="8"/>
        </w:numPr>
        <w:rPr>
          <w:rFonts w:cstheme="minorHAnsi"/>
          <w:sz w:val="22"/>
          <w:szCs w:val="22"/>
        </w:rPr>
      </w:pPr>
      <w:r w:rsidRPr="00E806E2">
        <w:rPr>
          <w:rFonts w:cstheme="minorHAnsi"/>
          <w:sz w:val="22"/>
          <w:szCs w:val="22"/>
        </w:rPr>
        <w:t>and a new classification system that takes into consideration the complex interaction between refractive error, spatial visual performance, and eye alignment may be required (Maurer &amp; McKee, 2016).</w:t>
      </w:r>
    </w:p>
    <w:p w14:paraId="0F446112" w14:textId="77777777" w:rsidR="00112FDF" w:rsidRPr="00E806E2" w:rsidRDefault="00112FDF" w:rsidP="00112FDF">
      <w:pPr>
        <w:pStyle w:val="ListParagraph"/>
        <w:numPr>
          <w:ilvl w:val="0"/>
          <w:numId w:val="8"/>
        </w:numPr>
        <w:spacing w:after="160" w:line="259" w:lineRule="auto"/>
        <w:rPr>
          <w:rFonts w:cstheme="minorHAnsi"/>
          <w:sz w:val="22"/>
          <w:szCs w:val="22"/>
        </w:rPr>
      </w:pPr>
      <w:r w:rsidRPr="00E806E2">
        <w:rPr>
          <w:rFonts w:cstheme="minorHAnsi"/>
          <w:sz w:val="22"/>
          <w:szCs w:val="22"/>
        </w:rPr>
        <w:t xml:space="preserve">In addition to reduced visual acuity (Holmes &amp; Clarke, 2006), adults with amblyopia show deficits in: Contrast sensitivity (Hess &amp; Howell, 1977), crowding (Levi &amp; Klein, 1985; Levi, 2008), motion perception (Ho &amp; </w:t>
      </w:r>
      <w:proofErr w:type="spellStart"/>
      <w:r w:rsidRPr="00E806E2">
        <w:rPr>
          <w:rFonts w:cstheme="minorHAnsi"/>
          <w:sz w:val="22"/>
          <w:szCs w:val="22"/>
        </w:rPr>
        <w:t>Giaschi</w:t>
      </w:r>
      <w:proofErr w:type="spellEnd"/>
      <w:r w:rsidRPr="00E806E2">
        <w:rPr>
          <w:rFonts w:cstheme="minorHAnsi"/>
          <w:sz w:val="22"/>
          <w:szCs w:val="22"/>
        </w:rPr>
        <w:t>, 2007; Simmers et al., 2003), contour integration (Levi et al., 2007)</w:t>
      </w:r>
    </w:p>
    <w:p w14:paraId="4D4CAEC7" w14:textId="77777777" w:rsidR="00112FDF" w:rsidRPr="00E806E2" w:rsidRDefault="00112FDF" w:rsidP="00112FDF">
      <w:pPr>
        <w:pStyle w:val="ListParagraph"/>
        <w:numPr>
          <w:ilvl w:val="0"/>
          <w:numId w:val="8"/>
        </w:numPr>
        <w:spacing w:after="160" w:line="259" w:lineRule="auto"/>
        <w:rPr>
          <w:rFonts w:cstheme="minorHAnsi"/>
          <w:sz w:val="22"/>
          <w:szCs w:val="22"/>
        </w:rPr>
      </w:pPr>
      <w:r w:rsidRPr="00E806E2">
        <w:rPr>
          <w:rFonts w:cstheme="minorHAnsi"/>
          <w:sz w:val="22"/>
          <w:szCs w:val="22"/>
        </w:rPr>
        <w:lastRenderedPageBreak/>
        <w:t xml:space="preserve">Furthermore, although binocular </w:t>
      </w:r>
      <w:proofErr w:type="spellStart"/>
      <w:r w:rsidRPr="00E806E2">
        <w:rPr>
          <w:rFonts w:cstheme="minorHAnsi"/>
          <w:sz w:val="22"/>
          <w:szCs w:val="22"/>
        </w:rPr>
        <w:t>Binocular</w:t>
      </w:r>
      <w:proofErr w:type="spellEnd"/>
      <w:r w:rsidRPr="00E806E2">
        <w:rPr>
          <w:rFonts w:cstheme="minorHAnsi"/>
          <w:sz w:val="22"/>
          <w:szCs w:val="22"/>
        </w:rPr>
        <w:t xml:space="preserve"> deficits that arise from a binocular system that is difficult to balance (Ding &amp; Levi, 2014) include: Suppression (</w:t>
      </w:r>
      <w:proofErr w:type="spellStart"/>
      <w:r w:rsidRPr="00E806E2">
        <w:rPr>
          <w:rFonts w:cstheme="minorHAnsi"/>
          <w:sz w:val="22"/>
          <w:szCs w:val="22"/>
        </w:rPr>
        <w:t>Tavers</w:t>
      </w:r>
      <w:proofErr w:type="spellEnd"/>
      <w:r w:rsidRPr="00E806E2">
        <w:rPr>
          <w:rFonts w:cstheme="minorHAnsi"/>
          <w:sz w:val="22"/>
          <w:szCs w:val="22"/>
        </w:rPr>
        <w:t>, 1938; Birch, 2013) and poor stereoacuity (CITE). Since suppression seems to be the bottleneck of stereopsis, and stronger suppression is correlated with worse stereoacuity and visual acuity in the amblyopic eye (Thompson, 2019 BUT CITE OTHERS!), our focus is to train stereopsis directly. WHO HAS ALREADY TRAINED STEREOPSIS DIRECTLY, CITE!</w:t>
      </w:r>
    </w:p>
    <w:p w14:paraId="11D9EDD3" w14:textId="77777777" w:rsidR="00112FDF" w:rsidRPr="00E806E2" w:rsidRDefault="00112FDF" w:rsidP="00112FDF">
      <w:pPr>
        <w:pStyle w:val="ListParagraph"/>
        <w:numPr>
          <w:ilvl w:val="0"/>
          <w:numId w:val="8"/>
        </w:numPr>
        <w:spacing w:after="160" w:line="259" w:lineRule="auto"/>
        <w:rPr>
          <w:rFonts w:cstheme="minorHAnsi"/>
          <w:sz w:val="22"/>
          <w:szCs w:val="22"/>
        </w:rPr>
      </w:pPr>
      <w:r w:rsidRPr="00E806E2">
        <w:rPr>
          <w:rFonts w:cstheme="minorHAnsi"/>
          <w:sz w:val="22"/>
          <w:szCs w:val="22"/>
        </w:rPr>
        <w:t>Most often, the amblyopic eye exhibits reduced visual acuity and poor contrast sensitivity, especially at higher spatial frequencies (Levi, 1991). This loss of spatial sensitivity is not due to optical factors, but rather is a result of neural loss in foveal function (Levi, 1991).</w:t>
      </w:r>
    </w:p>
    <w:p w14:paraId="4ED045D0" w14:textId="6F70E19B" w:rsidR="00112FDF" w:rsidRDefault="00112FDF" w:rsidP="00D977C2">
      <w:pPr>
        <w:rPr>
          <w:rFonts w:cstheme="minorHAnsi"/>
          <w:sz w:val="22"/>
          <w:szCs w:val="22"/>
        </w:rPr>
      </w:pPr>
    </w:p>
    <w:p w14:paraId="0B94FA7F" w14:textId="77777777" w:rsidR="00112FDF" w:rsidRPr="00E806E2" w:rsidRDefault="00112FDF" w:rsidP="00112FDF">
      <w:pPr>
        <w:rPr>
          <w:rFonts w:cstheme="minorHAnsi"/>
          <w:sz w:val="22"/>
          <w:szCs w:val="22"/>
        </w:rPr>
      </w:pPr>
      <w:r w:rsidRPr="00E806E2">
        <w:rPr>
          <w:rFonts w:cstheme="minorHAnsi"/>
          <w:sz w:val="22"/>
          <w:szCs w:val="22"/>
        </w:rPr>
        <w:t>REFS:</w:t>
      </w:r>
    </w:p>
    <w:p w14:paraId="6D5A97E0" w14:textId="77777777" w:rsidR="00112FDF" w:rsidRPr="00E806E2" w:rsidRDefault="00112FDF" w:rsidP="00112FDF">
      <w:pPr>
        <w:pStyle w:val="ListParagraph"/>
        <w:numPr>
          <w:ilvl w:val="0"/>
          <w:numId w:val="9"/>
        </w:numPr>
        <w:autoSpaceDE w:val="0"/>
        <w:autoSpaceDN w:val="0"/>
        <w:adjustRightInd w:val="0"/>
        <w:rPr>
          <w:rFonts w:cstheme="minorHAnsi"/>
          <w:sz w:val="20"/>
          <w:szCs w:val="20"/>
        </w:rPr>
      </w:pPr>
      <w:r w:rsidRPr="00E806E2">
        <w:rPr>
          <w:rFonts w:cstheme="minorHAnsi"/>
          <w:sz w:val="20"/>
          <w:szCs w:val="20"/>
        </w:rPr>
        <w:t xml:space="preserve">Awan, M., F.A. </w:t>
      </w:r>
      <w:proofErr w:type="spellStart"/>
      <w:r w:rsidRPr="00E806E2">
        <w:rPr>
          <w:rFonts w:cstheme="minorHAnsi"/>
          <w:sz w:val="20"/>
          <w:szCs w:val="20"/>
        </w:rPr>
        <w:t>Proudlock</w:t>
      </w:r>
      <w:proofErr w:type="spellEnd"/>
      <w:r w:rsidRPr="00E806E2">
        <w:rPr>
          <w:rFonts w:cstheme="minorHAnsi"/>
          <w:sz w:val="20"/>
          <w:szCs w:val="20"/>
        </w:rPr>
        <w:t xml:space="preserve">, D. Grosvenor, I. </w:t>
      </w:r>
      <w:proofErr w:type="spellStart"/>
      <w:r w:rsidRPr="00E806E2">
        <w:rPr>
          <w:rFonts w:cstheme="minorHAnsi"/>
          <w:sz w:val="20"/>
          <w:szCs w:val="20"/>
        </w:rPr>
        <w:t>Choudhuri</w:t>
      </w:r>
      <w:proofErr w:type="spellEnd"/>
      <w:r w:rsidRPr="00E806E2">
        <w:rPr>
          <w:rFonts w:cstheme="minorHAnsi"/>
          <w:sz w:val="20"/>
          <w:szCs w:val="20"/>
        </w:rPr>
        <w:t xml:space="preserve">, N. </w:t>
      </w:r>
      <w:proofErr w:type="spellStart"/>
      <w:r w:rsidRPr="00E806E2">
        <w:rPr>
          <w:rFonts w:cstheme="minorHAnsi"/>
          <w:sz w:val="20"/>
          <w:szCs w:val="20"/>
        </w:rPr>
        <w:t>Sarvanananthan</w:t>
      </w:r>
      <w:proofErr w:type="spellEnd"/>
      <w:r w:rsidRPr="00E806E2">
        <w:rPr>
          <w:rFonts w:cstheme="minorHAnsi"/>
          <w:sz w:val="20"/>
          <w:szCs w:val="20"/>
        </w:rPr>
        <w:t xml:space="preserve"> and I. </w:t>
      </w:r>
      <w:proofErr w:type="spellStart"/>
      <w:r w:rsidRPr="00E806E2">
        <w:rPr>
          <w:rFonts w:cstheme="minorHAnsi"/>
          <w:sz w:val="20"/>
          <w:szCs w:val="20"/>
        </w:rPr>
        <w:t>Gottlob</w:t>
      </w:r>
      <w:proofErr w:type="spellEnd"/>
      <w:r w:rsidRPr="00E806E2">
        <w:rPr>
          <w:rFonts w:cstheme="minorHAnsi"/>
          <w:sz w:val="20"/>
          <w:szCs w:val="20"/>
        </w:rPr>
        <w:t xml:space="preserve"> (2010). An audit of the outcome of amblyopia treatment: a retrospective analysis of 322 children. Br J </w:t>
      </w:r>
      <w:proofErr w:type="spellStart"/>
      <w:r w:rsidRPr="00E806E2">
        <w:rPr>
          <w:rFonts w:cstheme="minorHAnsi"/>
          <w:sz w:val="20"/>
          <w:szCs w:val="20"/>
        </w:rPr>
        <w:t>Ophthalmol</w:t>
      </w:r>
      <w:proofErr w:type="spellEnd"/>
      <w:r w:rsidRPr="00E806E2">
        <w:rPr>
          <w:rFonts w:cstheme="minorHAnsi"/>
          <w:sz w:val="20"/>
          <w:szCs w:val="20"/>
        </w:rPr>
        <w:t xml:space="preserve"> </w:t>
      </w:r>
      <w:r w:rsidRPr="00E806E2">
        <w:rPr>
          <w:rFonts w:cstheme="minorHAnsi"/>
          <w:b/>
          <w:bCs/>
          <w:sz w:val="20"/>
          <w:szCs w:val="20"/>
        </w:rPr>
        <w:t>94</w:t>
      </w:r>
      <w:r w:rsidRPr="00E806E2">
        <w:rPr>
          <w:rFonts w:cstheme="minorHAnsi"/>
          <w:sz w:val="20"/>
          <w:szCs w:val="20"/>
        </w:rPr>
        <w:t>(8): 1007-1011.</w:t>
      </w:r>
    </w:p>
    <w:p w14:paraId="47815FFD" w14:textId="77777777" w:rsidR="00112FDF" w:rsidRPr="00E806E2" w:rsidRDefault="00112FDF" w:rsidP="00112FDF">
      <w:pPr>
        <w:pStyle w:val="ListParagraph"/>
        <w:numPr>
          <w:ilvl w:val="0"/>
          <w:numId w:val="9"/>
        </w:numPr>
        <w:rPr>
          <w:rFonts w:cstheme="minorHAnsi"/>
          <w:sz w:val="20"/>
          <w:szCs w:val="20"/>
        </w:rPr>
      </w:pPr>
      <w:r w:rsidRPr="00E806E2">
        <w:rPr>
          <w:rFonts w:cstheme="minorHAnsi"/>
          <w:sz w:val="20"/>
          <w:szCs w:val="20"/>
        </w:rPr>
        <w:t>Howard &amp; Rogers, 2012</w:t>
      </w:r>
    </w:p>
    <w:p w14:paraId="494C513D" w14:textId="77777777" w:rsidR="00112FDF" w:rsidRPr="00E806E2" w:rsidRDefault="00112FDF" w:rsidP="00112FDF">
      <w:pPr>
        <w:pStyle w:val="ListParagraph"/>
        <w:numPr>
          <w:ilvl w:val="0"/>
          <w:numId w:val="9"/>
        </w:numPr>
        <w:rPr>
          <w:rFonts w:cstheme="minorHAnsi"/>
          <w:sz w:val="20"/>
          <w:szCs w:val="20"/>
        </w:rPr>
      </w:pPr>
      <w:r w:rsidRPr="00E806E2">
        <w:rPr>
          <w:rFonts w:cstheme="minorHAnsi"/>
          <w:sz w:val="20"/>
          <w:szCs w:val="20"/>
        </w:rPr>
        <w:t>Held, Birch, &amp; Gwiazda, 1980</w:t>
      </w:r>
    </w:p>
    <w:p w14:paraId="0FD57352" w14:textId="77777777" w:rsidR="00112FDF" w:rsidRPr="00E806E2" w:rsidRDefault="00112FDF" w:rsidP="00112FDF">
      <w:pPr>
        <w:pStyle w:val="ListParagraph"/>
        <w:numPr>
          <w:ilvl w:val="0"/>
          <w:numId w:val="9"/>
        </w:numPr>
        <w:rPr>
          <w:rFonts w:cstheme="minorHAnsi"/>
          <w:sz w:val="20"/>
          <w:szCs w:val="20"/>
        </w:rPr>
      </w:pPr>
      <w:proofErr w:type="spellStart"/>
      <w:r w:rsidRPr="00E806E2">
        <w:rPr>
          <w:rFonts w:cstheme="minorHAnsi"/>
          <w:sz w:val="20"/>
          <w:szCs w:val="20"/>
        </w:rPr>
        <w:t>Petrig</w:t>
      </w:r>
      <w:proofErr w:type="spellEnd"/>
      <w:r w:rsidRPr="00E806E2">
        <w:rPr>
          <w:rFonts w:cstheme="minorHAnsi"/>
          <w:sz w:val="20"/>
          <w:szCs w:val="20"/>
        </w:rPr>
        <w:t xml:space="preserve">, </w:t>
      </w:r>
      <w:proofErr w:type="spellStart"/>
      <w:r w:rsidRPr="00E806E2">
        <w:rPr>
          <w:rFonts w:cstheme="minorHAnsi"/>
          <w:sz w:val="20"/>
          <w:szCs w:val="20"/>
        </w:rPr>
        <w:t>Julesz</w:t>
      </w:r>
      <w:proofErr w:type="spellEnd"/>
      <w:r w:rsidRPr="00E806E2">
        <w:rPr>
          <w:rFonts w:cstheme="minorHAnsi"/>
          <w:sz w:val="20"/>
          <w:szCs w:val="20"/>
        </w:rPr>
        <w:t xml:space="preserve">, </w:t>
      </w:r>
      <w:proofErr w:type="spellStart"/>
      <w:r w:rsidRPr="00E806E2">
        <w:rPr>
          <w:rFonts w:cstheme="minorHAnsi"/>
          <w:sz w:val="20"/>
          <w:szCs w:val="20"/>
        </w:rPr>
        <w:t>Kropfl</w:t>
      </w:r>
      <w:proofErr w:type="spellEnd"/>
      <w:r w:rsidRPr="00E806E2">
        <w:rPr>
          <w:rFonts w:cstheme="minorHAnsi"/>
          <w:sz w:val="20"/>
          <w:szCs w:val="20"/>
        </w:rPr>
        <w:t xml:space="preserve">, Baumgartner, &amp; </w:t>
      </w:r>
      <w:proofErr w:type="spellStart"/>
      <w:r w:rsidRPr="00E806E2">
        <w:rPr>
          <w:rFonts w:cstheme="minorHAnsi"/>
          <w:sz w:val="20"/>
          <w:szCs w:val="20"/>
        </w:rPr>
        <w:t>Anliker</w:t>
      </w:r>
      <w:proofErr w:type="spellEnd"/>
      <w:r w:rsidRPr="00E806E2">
        <w:rPr>
          <w:rFonts w:cstheme="minorHAnsi"/>
          <w:sz w:val="20"/>
          <w:szCs w:val="20"/>
        </w:rPr>
        <w:t>, 1981</w:t>
      </w:r>
    </w:p>
    <w:p w14:paraId="0AB5C252" w14:textId="77777777" w:rsidR="00112FDF" w:rsidRPr="00E806E2" w:rsidRDefault="00112FDF" w:rsidP="00112FDF">
      <w:pPr>
        <w:pStyle w:val="ListParagraph"/>
        <w:numPr>
          <w:ilvl w:val="0"/>
          <w:numId w:val="9"/>
        </w:numPr>
        <w:rPr>
          <w:rFonts w:cstheme="minorHAnsi"/>
          <w:sz w:val="20"/>
          <w:szCs w:val="20"/>
        </w:rPr>
      </w:pPr>
      <w:r w:rsidRPr="00E806E2">
        <w:rPr>
          <w:rFonts w:cstheme="minorHAnsi"/>
          <w:sz w:val="20"/>
          <w:szCs w:val="20"/>
        </w:rPr>
        <w:t>Held, 1991</w:t>
      </w:r>
    </w:p>
    <w:p w14:paraId="79EC79BC" w14:textId="77777777" w:rsidR="00112FDF" w:rsidRPr="00E806E2" w:rsidRDefault="00112FDF" w:rsidP="00112FDF">
      <w:pPr>
        <w:pStyle w:val="ListParagraph"/>
        <w:numPr>
          <w:ilvl w:val="0"/>
          <w:numId w:val="9"/>
        </w:numPr>
        <w:rPr>
          <w:rFonts w:cstheme="minorHAnsi"/>
          <w:sz w:val="20"/>
          <w:szCs w:val="20"/>
        </w:rPr>
      </w:pPr>
      <w:r w:rsidRPr="00E806E2">
        <w:rPr>
          <w:rFonts w:cstheme="minorHAnsi"/>
          <w:sz w:val="20"/>
          <w:szCs w:val="20"/>
        </w:rPr>
        <w:t xml:space="preserve">Birch &amp; </w:t>
      </w:r>
      <w:proofErr w:type="spellStart"/>
      <w:r w:rsidRPr="00E806E2">
        <w:rPr>
          <w:rFonts w:cstheme="minorHAnsi"/>
          <w:sz w:val="20"/>
          <w:szCs w:val="20"/>
        </w:rPr>
        <w:t>Petrig</w:t>
      </w:r>
      <w:proofErr w:type="spellEnd"/>
      <w:r w:rsidRPr="00E806E2">
        <w:rPr>
          <w:rFonts w:cstheme="minorHAnsi"/>
          <w:sz w:val="20"/>
          <w:szCs w:val="20"/>
        </w:rPr>
        <w:t>, 1996</w:t>
      </w:r>
    </w:p>
    <w:p w14:paraId="0007191D" w14:textId="77777777" w:rsidR="00112FDF" w:rsidRPr="00E806E2" w:rsidRDefault="00112FDF" w:rsidP="00112FDF">
      <w:pPr>
        <w:pStyle w:val="ListParagraph"/>
        <w:numPr>
          <w:ilvl w:val="0"/>
          <w:numId w:val="9"/>
        </w:numPr>
        <w:rPr>
          <w:rFonts w:cstheme="minorHAnsi"/>
          <w:sz w:val="20"/>
          <w:szCs w:val="20"/>
        </w:rPr>
      </w:pPr>
      <w:r w:rsidRPr="00E806E2">
        <w:rPr>
          <w:rFonts w:cstheme="minorHAnsi"/>
          <w:sz w:val="20"/>
          <w:szCs w:val="20"/>
        </w:rPr>
        <w:t xml:space="preserve">Banks, </w:t>
      </w:r>
      <w:proofErr w:type="spellStart"/>
      <w:r w:rsidRPr="00E806E2">
        <w:rPr>
          <w:rFonts w:cstheme="minorHAnsi"/>
          <w:sz w:val="20"/>
          <w:szCs w:val="20"/>
        </w:rPr>
        <w:t>Aslin</w:t>
      </w:r>
      <w:proofErr w:type="spellEnd"/>
      <w:r w:rsidRPr="00E806E2">
        <w:rPr>
          <w:rFonts w:cstheme="minorHAnsi"/>
          <w:sz w:val="20"/>
          <w:szCs w:val="20"/>
        </w:rPr>
        <w:t xml:space="preserve">, &amp; </w:t>
      </w:r>
      <w:proofErr w:type="spellStart"/>
      <w:r w:rsidRPr="00E806E2">
        <w:rPr>
          <w:rFonts w:cstheme="minorHAnsi"/>
          <w:sz w:val="20"/>
          <w:szCs w:val="20"/>
        </w:rPr>
        <w:t>Letson</w:t>
      </w:r>
      <w:proofErr w:type="spellEnd"/>
      <w:r w:rsidRPr="00E806E2">
        <w:rPr>
          <w:rFonts w:cstheme="minorHAnsi"/>
          <w:sz w:val="20"/>
          <w:szCs w:val="20"/>
        </w:rPr>
        <w:t>, 1975</w:t>
      </w:r>
    </w:p>
    <w:p w14:paraId="2B5B0BBC" w14:textId="77777777" w:rsidR="00112FDF" w:rsidRPr="00E806E2" w:rsidRDefault="00112FDF" w:rsidP="00112FDF">
      <w:pPr>
        <w:pStyle w:val="ListParagraph"/>
        <w:numPr>
          <w:ilvl w:val="0"/>
          <w:numId w:val="9"/>
        </w:numPr>
        <w:rPr>
          <w:rFonts w:cstheme="minorHAnsi"/>
          <w:sz w:val="20"/>
          <w:szCs w:val="20"/>
        </w:rPr>
      </w:pPr>
      <w:r w:rsidRPr="00E806E2">
        <w:rPr>
          <w:rFonts w:cstheme="minorHAnsi"/>
          <w:sz w:val="20"/>
          <w:szCs w:val="20"/>
        </w:rPr>
        <w:t xml:space="preserve">Hess, R.F., Li, X., Lu, G., Thompson, B., &amp; Hansen, B.C. The contrast dependence of the cortical fMRI deficit in amblyopia; a selective loss at higher contrasts. </w:t>
      </w:r>
      <w:r w:rsidRPr="00E806E2">
        <w:rPr>
          <w:rFonts w:cstheme="minorHAnsi"/>
          <w:i/>
          <w:iCs/>
          <w:sz w:val="20"/>
          <w:szCs w:val="20"/>
        </w:rPr>
        <w:t xml:space="preserve">Hum. Brain Mapp. </w:t>
      </w:r>
      <w:r w:rsidRPr="00E806E2">
        <w:rPr>
          <w:rFonts w:cstheme="minorHAnsi"/>
          <w:b/>
          <w:bCs/>
          <w:sz w:val="20"/>
          <w:szCs w:val="20"/>
        </w:rPr>
        <w:t>31</w:t>
      </w:r>
      <w:r w:rsidRPr="00E806E2">
        <w:rPr>
          <w:rFonts w:cstheme="minorHAnsi"/>
          <w:sz w:val="20"/>
          <w:szCs w:val="20"/>
        </w:rPr>
        <w:t>, 1233-1248, doi:10.1002/hbm.20931 (2010).</w:t>
      </w:r>
    </w:p>
    <w:p w14:paraId="5EDDE67D" w14:textId="77777777" w:rsidR="00112FDF" w:rsidRDefault="00112FDF" w:rsidP="00112FDF">
      <w:pPr>
        <w:pStyle w:val="ListParagraph"/>
        <w:numPr>
          <w:ilvl w:val="0"/>
          <w:numId w:val="9"/>
        </w:numPr>
        <w:rPr>
          <w:rFonts w:cstheme="minorHAnsi"/>
          <w:sz w:val="20"/>
          <w:szCs w:val="20"/>
        </w:rPr>
      </w:pPr>
      <w:r w:rsidRPr="00E806E2">
        <w:rPr>
          <w:rFonts w:cstheme="minorHAnsi"/>
          <w:sz w:val="20"/>
          <w:szCs w:val="20"/>
        </w:rPr>
        <w:t xml:space="preserve">Li, X., Dumoulin, S.O, Mansouri, B., &amp; Hess, R.F Cortical deficits in human amblyopia: their regional distribution and their relationship to the contrast detection deficit. </w:t>
      </w:r>
      <w:r w:rsidRPr="00E806E2">
        <w:rPr>
          <w:rFonts w:cstheme="minorHAnsi"/>
          <w:i/>
          <w:iCs/>
          <w:sz w:val="20"/>
          <w:szCs w:val="20"/>
        </w:rPr>
        <w:t xml:space="preserve">Invest. </w:t>
      </w:r>
      <w:proofErr w:type="spellStart"/>
      <w:r w:rsidRPr="00E806E2">
        <w:rPr>
          <w:rFonts w:cstheme="minorHAnsi"/>
          <w:i/>
          <w:iCs/>
          <w:sz w:val="20"/>
          <w:szCs w:val="20"/>
        </w:rPr>
        <w:t>Ophthalmol</w:t>
      </w:r>
      <w:proofErr w:type="spellEnd"/>
      <w:r w:rsidRPr="00E806E2">
        <w:rPr>
          <w:rFonts w:cstheme="minorHAnsi"/>
          <w:i/>
          <w:iCs/>
          <w:sz w:val="20"/>
          <w:szCs w:val="20"/>
        </w:rPr>
        <w:t xml:space="preserve">. Vis. Sci. </w:t>
      </w:r>
      <w:r w:rsidRPr="00E806E2">
        <w:rPr>
          <w:rFonts w:cstheme="minorHAnsi"/>
          <w:b/>
          <w:bCs/>
          <w:sz w:val="20"/>
          <w:szCs w:val="20"/>
        </w:rPr>
        <w:t>48</w:t>
      </w:r>
      <w:r w:rsidRPr="00E806E2">
        <w:rPr>
          <w:rFonts w:cstheme="minorHAnsi"/>
          <w:sz w:val="20"/>
          <w:szCs w:val="20"/>
        </w:rPr>
        <w:t>, 1575-1591, doi:10.1167/iovs.06-1021 (2007).</w:t>
      </w:r>
    </w:p>
    <w:p w14:paraId="01E043EC" w14:textId="77777777" w:rsidR="00112FDF" w:rsidRPr="00DB4DC8" w:rsidRDefault="00112FDF" w:rsidP="00112FDF">
      <w:pPr>
        <w:pStyle w:val="ListParagraph"/>
        <w:numPr>
          <w:ilvl w:val="0"/>
          <w:numId w:val="9"/>
        </w:numPr>
        <w:rPr>
          <w:rFonts w:cstheme="minorHAnsi"/>
          <w:sz w:val="20"/>
          <w:szCs w:val="20"/>
        </w:rPr>
      </w:pPr>
      <w:r w:rsidRPr="00DB4DC8">
        <w:rPr>
          <w:color w:val="000000"/>
          <w:sz w:val="20"/>
          <w:szCs w:val="20"/>
          <w:shd w:val="clear" w:color="auto" w:fill="FFFFFF"/>
        </w:rPr>
        <w:t xml:space="preserve">Webber AL, Wood J, </w:t>
      </w:r>
      <w:proofErr w:type="spellStart"/>
      <w:r w:rsidRPr="00DB4DC8">
        <w:rPr>
          <w:color w:val="000000"/>
          <w:sz w:val="20"/>
          <w:szCs w:val="20"/>
          <w:shd w:val="clear" w:color="auto" w:fill="FFFFFF"/>
        </w:rPr>
        <w:t>Gole</w:t>
      </w:r>
      <w:proofErr w:type="spellEnd"/>
      <w:r w:rsidRPr="00DB4DC8">
        <w:rPr>
          <w:color w:val="000000"/>
          <w:sz w:val="20"/>
          <w:szCs w:val="20"/>
          <w:shd w:val="clear" w:color="auto" w:fill="FFFFFF"/>
        </w:rPr>
        <w:t xml:space="preserve"> GA, Brown B. Effect of amblyopia on self-esteem in children. </w:t>
      </w:r>
      <w:r w:rsidRPr="00DB4DC8">
        <w:rPr>
          <w:rStyle w:val="ref-journal"/>
          <w:color w:val="000000"/>
          <w:sz w:val="20"/>
          <w:szCs w:val="20"/>
          <w:shd w:val="clear" w:color="auto" w:fill="FFFFFF"/>
        </w:rPr>
        <w:t>Optometry and Vision Science. </w:t>
      </w:r>
      <w:r w:rsidRPr="00DB4DC8">
        <w:rPr>
          <w:color w:val="000000"/>
          <w:sz w:val="20"/>
          <w:szCs w:val="20"/>
          <w:shd w:val="clear" w:color="auto" w:fill="FFFFFF"/>
        </w:rPr>
        <w:t>2008</w:t>
      </w:r>
      <w:proofErr w:type="gramStart"/>
      <w:r w:rsidRPr="00DB4DC8">
        <w:rPr>
          <w:color w:val="000000"/>
          <w:sz w:val="20"/>
          <w:szCs w:val="20"/>
          <w:shd w:val="clear" w:color="auto" w:fill="FFFFFF"/>
        </w:rPr>
        <w:t>b;</w:t>
      </w:r>
      <w:r w:rsidRPr="00DB4DC8">
        <w:rPr>
          <w:rStyle w:val="ref-vol"/>
          <w:color w:val="000000"/>
          <w:sz w:val="20"/>
          <w:szCs w:val="20"/>
          <w:shd w:val="clear" w:color="auto" w:fill="FFFFFF"/>
        </w:rPr>
        <w:t>85</w:t>
      </w:r>
      <w:r w:rsidRPr="00DB4DC8">
        <w:rPr>
          <w:color w:val="000000"/>
          <w:sz w:val="20"/>
          <w:szCs w:val="20"/>
          <w:shd w:val="clear" w:color="auto" w:fill="FFFFFF"/>
        </w:rPr>
        <w:t>:1074</w:t>
      </w:r>
      <w:proofErr w:type="gramEnd"/>
      <w:r w:rsidRPr="00DB4DC8">
        <w:rPr>
          <w:color w:val="000000"/>
          <w:sz w:val="20"/>
          <w:szCs w:val="20"/>
          <w:shd w:val="clear" w:color="auto" w:fill="FFFFFF"/>
        </w:rPr>
        <w:t>–1081.</w:t>
      </w:r>
    </w:p>
    <w:p w14:paraId="588BF077" w14:textId="77777777" w:rsidR="00112FDF" w:rsidRPr="00E806E2" w:rsidRDefault="00112FDF" w:rsidP="00D977C2">
      <w:pPr>
        <w:rPr>
          <w:rFonts w:cstheme="minorHAnsi"/>
          <w:sz w:val="22"/>
          <w:szCs w:val="22"/>
        </w:rPr>
      </w:pPr>
      <w:bookmarkStart w:id="1" w:name="_GoBack"/>
      <w:bookmarkEnd w:id="1"/>
    </w:p>
    <w:p w14:paraId="322D2560" w14:textId="77777777" w:rsidR="00997A33" w:rsidRDefault="004D68C9"/>
    <w:sectPr w:rsidR="00997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38E2"/>
    <w:multiLevelType w:val="hybridMultilevel"/>
    <w:tmpl w:val="500E9AC2"/>
    <w:lvl w:ilvl="0" w:tplc="5694F1EA">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6377E1"/>
    <w:multiLevelType w:val="hybridMultilevel"/>
    <w:tmpl w:val="72744BD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FB6D3B"/>
    <w:multiLevelType w:val="hybridMultilevel"/>
    <w:tmpl w:val="8B98C4E8"/>
    <w:lvl w:ilvl="0" w:tplc="5694F1EA">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80829"/>
    <w:multiLevelType w:val="hybridMultilevel"/>
    <w:tmpl w:val="D930A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FB40AB"/>
    <w:multiLevelType w:val="hybridMultilevel"/>
    <w:tmpl w:val="FFBA34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5C2DA8"/>
    <w:multiLevelType w:val="hybridMultilevel"/>
    <w:tmpl w:val="A0EE6982"/>
    <w:lvl w:ilvl="0" w:tplc="5694F1EA">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26788"/>
    <w:multiLevelType w:val="hybridMultilevel"/>
    <w:tmpl w:val="D930A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65050"/>
    <w:multiLevelType w:val="hybridMultilevel"/>
    <w:tmpl w:val="79682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0D647A"/>
    <w:multiLevelType w:val="hybridMultilevel"/>
    <w:tmpl w:val="D930A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3"/>
  </w:num>
  <w:num w:numId="5">
    <w:abstractNumId w:val="8"/>
  </w:num>
  <w:num w:numId="6">
    <w:abstractNumId w:val="4"/>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7C2"/>
    <w:rsid w:val="00112FDF"/>
    <w:rsid w:val="001530C7"/>
    <w:rsid w:val="004D68C9"/>
    <w:rsid w:val="005C568A"/>
    <w:rsid w:val="00730EC4"/>
    <w:rsid w:val="00B80A90"/>
    <w:rsid w:val="00D9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646BE"/>
  <w15:chartTrackingRefBased/>
  <w15:docId w15:val="{F769B89C-65B7-43A9-8831-0808C4EA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7C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7C2"/>
    <w:pPr>
      <w:ind w:left="720"/>
      <w:contextualSpacing/>
    </w:pPr>
  </w:style>
  <w:style w:type="character" w:customStyle="1" w:styleId="ref-journal">
    <w:name w:val="ref-journal"/>
    <w:basedOn w:val="DefaultParagraphFont"/>
    <w:rsid w:val="00112FDF"/>
  </w:style>
  <w:style w:type="character" w:customStyle="1" w:styleId="ref-vol">
    <w:name w:val="ref-vol"/>
    <w:basedOn w:val="DefaultParagraphFont"/>
    <w:rsid w:val="00112FDF"/>
  </w:style>
  <w:style w:type="paragraph" w:styleId="BalloonText">
    <w:name w:val="Balloon Text"/>
    <w:basedOn w:val="Normal"/>
    <w:link w:val="BalloonTextChar"/>
    <w:uiPriority w:val="99"/>
    <w:semiHidden/>
    <w:unhideWhenUsed/>
    <w:rsid w:val="004D68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8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1779</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godinez</dc:creator>
  <cp:keywords/>
  <dc:description/>
  <cp:lastModifiedBy>angelica godinez</cp:lastModifiedBy>
  <cp:revision>1</cp:revision>
  <dcterms:created xsi:type="dcterms:W3CDTF">2019-12-06T21:16:00Z</dcterms:created>
  <dcterms:modified xsi:type="dcterms:W3CDTF">2019-12-13T00:39:00Z</dcterms:modified>
</cp:coreProperties>
</file>