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9B848" w14:textId="77777777" w:rsidR="00BC39E2" w:rsidRPr="00E806E2" w:rsidRDefault="00BC39E2" w:rsidP="004A27D7">
      <w:pPr>
        <w:rPr>
          <w:rFonts w:cstheme="minorHAnsi"/>
          <w:b/>
          <w:sz w:val="22"/>
          <w:szCs w:val="22"/>
        </w:rPr>
      </w:pPr>
      <w:r w:rsidRPr="00E806E2">
        <w:rPr>
          <w:rFonts w:cstheme="minorHAnsi"/>
          <w:b/>
          <w:sz w:val="22"/>
          <w:szCs w:val="22"/>
        </w:rPr>
        <w:t>INTRODUCTION.</w:t>
      </w:r>
    </w:p>
    <w:p w14:paraId="238A2E7A" w14:textId="77777777" w:rsidR="00817447" w:rsidRPr="00E806E2" w:rsidRDefault="00817447" w:rsidP="004A27D7">
      <w:pPr>
        <w:rPr>
          <w:rFonts w:cstheme="minorHAnsi"/>
          <w:sz w:val="22"/>
          <w:szCs w:val="22"/>
        </w:rPr>
      </w:pPr>
    </w:p>
    <w:p w14:paraId="3DC2F7FE" w14:textId="39A1F323" w:rsidR="0079210A" w:rsidRPr="00E806E2" w:rsidRDefault="0079210A" w:rsidP="004A27D7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bookmarkStart w:id="0" w:name="_Hlk25137355"/>
      <w:r w:rsidRPr="00E806E2">
        <w:rPr>
          <w:rFonts w:cstheme="minorHAnsi"/>
          <w:b/>
          <w:bCs/>
          <w:sz w:val="22"/>
          <w:szCs w:val="22"/>
        </w:rPr>
        <w:t>Why is stereopsis important?</w:t>
      </w:r>
    </w:p>
    <w:p w14:paraId="3F8ECEE7" w14:textId="4E9FADD5" w:rsidR="00131B80" w:rsidRPr="00E806E2" w:rsidRDefault="00BC39E2" w:rsidP="002F3EFF">
      <w:pPr>
        <w:spacing w:after="160" w:line="259" w:lineRule="auto"/>
        <w:ind w:firstLine="720"/>
        <w:rPr>
          <w:rFonts w:cstheme="minorHAnsi"/>
          <w:sz w:val="22"/>
          <w:szCs w:val="22"/>
        </w:rPr>
      </w:pPr>
      <w:r w:rsidRPr="00E806E2">
        <w:rPr>
          <w:rFonts w:cstheme="minorHAnsi"/>
          <w:sz w:val="22"/>
          <w:szCs w:val="22"/>
        </w:rPr>
        <w:t>Stereopsis, defined as fine depth perception, is a perceptual experience</w:t>
      </w:r>
      <w:r w:rsidR="00131B80" w:rsidRPr="00E806E2">
        <w:rPr>
          <w:rFonts w:cstheme="minorHAnsi"/>
          <w:sz w:val="22"/>
          <w:szCs w:val="22"/>
        </w:rPr>
        <w:t xml:space="preserve"> that </w:t>
      </w:r>
      <w:r w:rsidR="00EE6143" w:rsidRPr="00E806E2">
        <w:rPr>
          <w:rFonts w:cstheme="minorHAnsi"/>
          <w:sz w:val="22"/>
          <w:szCs w:val="22"/>
        </w:rPr>
        <w:t>gives</w:t>
      </w:r>
      <w:r w:rsidR="00A11ED5" w:rsidRPr="00E806E2">
        <w:rPr>
          <w:rFonts w:cstheme="minorHAnsi"/>
          <w:sz w:val="22"/>
          <w:szCs w:val="22"/>
        </w:rPr>
        <w:t xml:space="preserve"> rise to a</w:t>
      </w:r>
      <w:r w:rsidR="00205A29" w:rsidRPr="00E806E2">
        <w:rPr>
          <w:rFonts w:cstheme="minorHAnsi"/>
          <w:sz w:val="22"/>
          <w:szCs w:val="22"/>
        </w:rPr>
        <w:t xml:space="preserve"> rich</w:t>
      </w:r>
      <w:r w:rsidR="00131B80" w:rsidRPr="00E806E2">
        <w:rPr>
          <w:rFonts w:cstheme="minorHAnsi"/>
          <w:sz w:val="22"/>
          <w:szCs w:val="22"/>
        </w:rPr>
        <w:t xml:space="preserve"> 3</w:t>
      </w:r>
      <w:r w:rsidR="00205A29" w:rsidRPr="00E806E2">
        <w:rPr>
          <w:rFonts w:cstheme="minorHAnsi"/>
          <w:sz w:val="22"/>
          <w:szCs w:val="22"/>
        </w:rPr>
        <w:t>-D</w:t>
      </w:r>
      <w:r w:rsidR="00131B80" w:rsidRPr="00E806E2">
        <w:rPr>
          <w:rFonts w:cstheme="minorHAnsi"/>
          <w:sz w:val="22"/>
          <w:szCs w:val="22"/>
        </w:rPr>
        <w:t xml:space="preserve"> </w:t>
      </w:r>
      <w:r w:rsidR="00A11ED5" w:rsidRPr="00E806E2">
        <w:rPr>
          <w:rFonts w:cstheme="minorHAnsi"/>
          <w:sz w:val="22"/>
          <w:szCs w:val="22"/>
        </w:rPr>
        <w:t>environment</w:t>
      </w:r>
      <w:r w:rsidR="00131B80" w:rsidRPr="00E806E2">
        <w:rPr>
          <w:rFonts w:cstheme="minorHAnsi"/>
          <w:sz w:val="22"/>
          <w:szCs w:val="22"/>
        </w:rPr>
        <w:t xml:space="preserve"> from</w:t>
      </w:r>
      <w:r w:rsidR="00EE6143" w:rsidRPr="00E806E2">
        <w:rPr>
          <w:rFonts w:cstheme="minorHAnsi"/>
          <w:sz w:val="22"/>
          <w:szCs w:val="22"/>
        </w:rPr>
        <w:t xml:space="preserve"> two</w:t>
      </w:r>
      <w:r w:rsidR="00131B80" w:rsidRPr="00E806E2">
        <w:rPr>
          <w:rFonts w:cstheme="minorHAnsi"/>
          <w:sz w:val="22"/>
          <w:szCs w:val="22"/>
        </w:rPr>
        <w:t xml:space="preserve"> 2-</w:t>
      </w:r>
      <w:r w:rsidR="00205A29" w:rsidRPr="00E806E2">
        <w:rPr>
          <w:rFonts w:cstheme="minorHAnsi"/>
          <w:sz w:val="22"/>
          <w:szCs w:val="22"/>
        </w:rPr>
        <w:t>D retinal</w:t>
      </w:r>
      <w:r w:rsidR="00131B80" w:rsidRPr="00E806E2">
        <w:rPr>
          <w:rFonts w:cstheme="minorHAnsi"/>
          <w:sz w:val="22"/>
          <w:szCs w:val="22"/>
        </w:rPr>
        <w:t xml:space="preserve"> images (Howard &amp; Rogers, 2012). </w:t>
      </w:r>
      <w:r w:rsidR="00817447" w:rsidRPr="00E806E2">
        <w:rPr>
          <w:rFonts w:cstheme="minorHAnsi"/>
          <w:sz w:val="22"/>
          <w:szCs w:val="22"/>
        </w:rPr>
        <w:t>However, abnormal visual experience during the “sensitive period” of development may result in reduced or absent stereopsis (Held</w:t>
      </w:r>
      <w:r w:rsidR="00543B85" w:rsidRPr="00E806E2">
        <w:rPr>
          <w:rFonts w:cstheme="minorHAnsi"/>
          <w:sz w:val="22"/>
          <w:szCs w:val="22"/>
        </w:rPr>
        <w:t xml:space="preserve"> et al., </w:t>
      </w:r>
      <w:r w:rsidR="00817447" w:rsidRPr="00E806E2">
        <w:rPr>
          <w:rFonts w:cstheme="minorHAnsi"/>
          <w:sz w:val="22"/>
          <w:szCs w:val="22"/>
        </w:rPr>
        <w:t xml:space="preserve">1980; </w:t>
      </w:r>
      <w:proofErr w:type="spellStart"/>
      <w:r w:rsidR="00817447" w:rsidRPr="00E806E2">
        <w:rPr>
          <w:rFonts w:cstheme="minorHAnsi"/>
          <w:sz w:val="22"/>
          <w:szCs w:val="22"/>
        </w:rPr>
        <w:t>Petrig</w:t>
      </w:r>
      <w:proofErr w:type="spellEnd"/>
      <w:r w:rsidR="00543B85" w:rsidRPr="00E806E2">
        <w:rPr>
          <w:rFonts w:cstheme="minorHAnsi"/>
          <w:sz w:val="22"/>
          <w:szCs w:val="22"/>
        </w:rPr>
        <w:t xml:space="preserve"> et al., </w:t>
      </w:r>
      <w:r w:rsidR="00817447" w:rsidRPr="00E806E2">
        <w:rPr>
          <w:rFonts w:cstheme="minorHAnsi"/>
          <w:sz w:val="22"/>
          <w:szCs w:val="22"/>
        </w:rPr>
        <w:t xml:space="preserve">1981; Held, 1991; Birch &amp; </w:t>
      </w:r>
      <w:proofErr w:type="spellStart"/>
      <w:r w:rsidR="00817447" w:rsidRPr="00E806E2">
        <w:rPr>
          <w:rFonts w:cstheme="minorHAnsi"/>
          <w:sz w:val="22"/>
          <w:szCs w:val="22"/>
        </w:rPr>
        <w:t>Petrig</w:t>
      </w:r>
      <w:proofErr w:type="spellEnd"/>
      <w:r w:rsidR="00817447" w:rsidRPr="00E806E2">
        <w:rPr>
          <w:rFonts w:cstheme="minorHAnsi"/>
          <w:sz w:val="22"/>
          <w:szCs w:val="22"/>
        </w:rPr>
        <w:t>, 1996; Banks</w:t>
      </w:r>
      <w:r w:rsidR="00543B85" w:rsidRPr="00E806E2">
        <w:rPr>
          <w:rFonts w:cstheme="minorHAnsi"/>
          <w:sz w:val="22"/>
          <w:szCs w:val="22"/>
        </w:rPr>
        <w:t xml:space="preserve"> et al., </w:t>
      </w:r>
      <w:r w:rsidR="00817447" w:rsidRPr="00E806E2">
        <w:rPr>
          <w:rFonts w:cstheme="minorHAnsi"/>
          <w:sz w:val="22"/>
          <w:szCs w:val="22"/>
        </w:rPr>
        <w:t xml:space="preserve">1975). </w:t>
      </w:r>
      <w:r w:rsidR="00131B80" w:rsidRPr="00E806E2">
        <w:rPr>
          <w:rFonts w:cstheme="minorHAnsi"/>
          <w:sz w:val="22"/>
          <w:szCs w:val="22"/>
        </w:rPr>
        <w:t xml:space="preserve">Stereopsis has been implicated as a major factor in everyday visuomotor tasks (Levi, </w:t>
      </w:r>
      <w:proofErr w:type="spellStart"/>
      <w:r w:rsidR="00131B80" w:rsidRPr="00E806E2">
        <w:rPr>
          <w:rFonts w:cstheme="minorHAnsi"/>
          <w:sz w:val="22"/>
          <w:szCs w:val="22"/>
        </w:rPr>
        <w:t>Knill</w:t>
      </w:r>
      <w:proofErr w:type="spellEnd"/>
      <w:r w:rsidR="00131B80" w:rsidRPr="00E806E2">
        <w:rPr>
          <w:rFonts w:cstheme="minorHAnsi"/>
          <w:sz w:val="22"/>
          <w:szCs w:val="22"/>
        </w:rPr>
        <w:t>, &amp; Bavelier, 2015)</w:t>
      </w:r>
      <w:r w:rsidR="00EE6143" w:rsidRPr="00E806E2">
        <w:rPr>
          <w:rFonts w:cstheme="minorHAnsi"/>
          <w:sz w:val="22"/>
          <w:szCs w:val="22"/>
        </w:rPr>
        <w:t xml:space="preserve"> and is </w:t>
      </w:r>
      <w:r w:rsidR="00A11ED5" w:rsidRPr="00E806E2">
        <w:rPr>
          <w:rFonts w:cstheme="minorHAnsi"/>
          <w:sz w:val="22"/>
          <w:szCs w:val="22"/>
        </w:rPr>
        <w:t xml:space="preserve">often </w:t>
      </w:r>
      <w:r w:rsidR="00EE6143" w:rsidRPr="00E806E2">
        <w:rPr>
          <w:rFonts w:cstheme="minorHAnsi"/>
          <w:sz w:val="22"/>
          <w:szCs w:val="22"/>
        </w:rPr>
        <w:t>impaired in people with abnormal visual development (</w:t>
      </w:r>
      <w:r w:rsidR="00A11ED5" w:rsidRPr="00E806E2">
        <w:rPr>
          <w:rFonts w:cstheme="minorHAnsi"/>
          <w:sz w:val="22"/>
          <w:szCs w:val="22"/>
        </w:rPr>
        <w:t>Webber &amp; Wood, 2005</w:t>
      </w:r>
      <w:r w:rsidR="00A11ED5" w:rsidRPr="00E806E2">
        <w:rPr>
          <w:rFonts w:cstheme="minorHAnsi"/>
          <w:sz w:val="22"/>
          <w:szCs w:val="22"/>
        </w:rPr>
        <w:t xml:space="preserve"> and others</w:t>
      </w:r>
      <w:r w:rsidR="00EE6143" w:rsidRPr="00E806E2">
        <w:rPr>
          <w:rFonts w:cstheme="minorHAnsi"/>
          <w:sz w:val="22"/>
          <w:szCs w:val="22"/>
        </w:rPr>
        <w:t>)</w:t>
      </w:r>
      <w:r w:rsidR="00131B80" w:rsidRPr="00E806E2">
        <w:rPr>
          <w:rFonts w:cstheme="minorHAnsi"/>
          <w:sz w:val="22"/>
          <w:szCs w:val="22"/>
        </w:rPr>
        <w:t>. Indeed, people who are stereo-blind or -anomalous exhibit deficits</w:t>
      </w:r>
      <w:r w:rsidR="00205A29" w:rsidRPr="00E806E2">
        <w:rPr>
          <w:rFonts w:cstheme="minorHAnsi"/>
          <w:sz w:val="22"/>
          <w:szCs w:val="22"/>
        </w:rPr>
        <w:t xml:space="preserve"> in</w:t>
      </w:r>
      <w:r w:rsidR="00131B80" w:rsidRPr="00E806E2">
        <w:rPr>
          <w:rFonts w:cstheme="minorHAnsi"/>
          <w:sz w:val="22"/>
          <w:szCs w:val="22"/>
        </w:rPr>
        <w:t xml:space="preserve"> </w:t>
      </w:r>
      <w:r w:rsidR="00205A29" w:rsidRPr="00E806E2">
        <w:rPr>
          <w:rFonts w:cstheme="minorHAnsi"/>
          <w:sz w:val="22"/>
          <w:szCs w:val="22"/>
        </w:rPr>
        <w:t xml:space="preserve">precision grasping (Grant, </w:t>
      </w:r>
      <w:proofErr w:type="spellStart"/>
      <w:r w:rsidR="00205A29" w:rsidRPr="00E806E2">
        <w:rPr>
          <w:rFonts w:cstheme="minorHAnsi"/>
          <w:sz w:val="22"/>
          <w:szCs w:val="22"/>
        </w:rPr>
        <w:t>Melmoth</w:t>
      </w:r>
      <w:proofErr w:type="spellEnd"/>
      <w:r w:rsidR="00205A29" w:rsidRPr="00E806E2">
        <w:rPr>
          <w:rFonts w:cstheme="minorHAnsi"/>
          <w:sz w:val="22"/>
          <w:szCs w:val="22"/>
        </w:rPr>
        <w:t xml:space="preserve">, Morgan, Finlay, 2007; </w:t>
      </w:r>
      <w:proofErr w:type="spellStart"/>
      <w:r w:rsidR="00205A29" w:rsidRPr="00E806E2">
        <w:rPr>
          <w:rFonts w:cstheme="minorHAnsi"/>
          <w:sz w:val="22"/>
          <w:szCs w:val="22"/>
        </w:rPr>
        <w:t>Melmoth</w:t>
      </w:r>
      <w:proofErr w:type="spellEnd"/>
      <w:r w:rsidR="00205A29" w:rsidRPr="00E806E2">
        <w:rPr>
          <w:rFonts w:cstheme="minorHAnsi"/>
          <w:sz w:val="22"/>
          <w:szCs w:val="22"/>
        </w:rPr>
        <w:t>, Finlay, Morgan, &amp; Grant, 2009), particularly in the kinematic aspects that rely on visual feedback and online corrections (</w:t>
      </w:r>
      <w:proofErr w:type="spellStart"/>
      <w:r w:rsidR="00205A29" w:rsidRPr="00E806E2">
        <w:rPr>
          <w:rFonts w:cstheme="minorHAnsi"/>
          <w:sz w:val="22"/>
          <w:szCs w:val="22"/>
        </w:rPr>
        <w:t>Meltmoth</w:t>
      </w:r>
      <w:proofErr w:type="spellEnd"/>
      <w:r w:rsidR="00205A29" w:rsidRPr="00E806E2">
        <w:rPr>
          <w:rFonts w:cstheme="minorHAnsi"/>
          <w:sz w:val="22"/>
          <w:szCs w:val="22"/>
        </w:rPr>
        <w:t xml:space="preserve"> &amp; Grant, 2006; </w:t>
      </w:r>
      <w:proofErr w:type="spellStart"/>
      <w:r w:rsidR="00205A29" w:rsidRPr="00E806E2">
        <w:rPr>
          <w:rFonts w:cstheme="minorHAnsi"/>
          <w:sz w:val="22"/>
          <w:szCs w:val="22"/>
        </w:rPr>
        <w:t>Melmoth</w:t>
      </w:r>
      <w:proofErr w:type="spellEnd"/>
      <w:r w:rsidR="00205A29" w:rsidRPr="00E806E2">
        <w:rPr>
          <w:rFonts w:cstheme="minorHAnsi"/>
          <w:sz w:val="22"/>
          <w:szCs w:val="22"/>
        </w:rPr>
        <w:t xml:space="preserve"> et at., 2009).</w:t>
      </w:r>
      <w:r w:rsidR="00C149E4" w:rsidRPr="00E806E2">
        <w:rPr>
          <w:rFonts w:cstheme="minorHAnsi"/>
          <w:sz w:val="22"/>
          <w:szCs w:val="22"/>
        </w:rPr>
        <w:t xml:space="preserve"> </w:t>
      </w:r>
      <w:r w:rsidR="00031298" w:rsidRPr="00E806E2">
        <w:rPr>
          <w:rFonts w:cstheme="minorHAnsi"/>
          <w:sz w:val="22"/>
          <w:szCs w:val="22"/>
        </w:rPr>
        <w:t>Furthermore, while binocular mechanisms seem to be intact</w:t>
      </w:r>
      <w:r w:rsidR="00031298" w:rsidRPr="00E806E2">
        <w:rPr>
          <w:rFonts w:cstheme="minorHAnsi"/>
          <w:sz w:val="22"/>
          <w:szCs w:val="22"/>
        </w:rPr>
        <w:t xml:space="preserve"> in people with amblyopia</w:t>
      </w:r>
      <w:r w:rsidR="00031298" w:rsidRPr="00E806E2">
        <w:rPr>
          <w:rFonts w:cstheme="minorHAnsi"/>
          <w:sz w:val="22"/>
          <w:szCs w:val="22"/>
        </w:rPr>
        <w:t xml:space="preserve"> (Birch &amp; Stager, 1985; Baker et al., 2007; Ding &amp; Levi, 2014; Hess et al., 2014</w:t>
      </w:r>
      <w:r w:rsidR="00031298" w:rsidRPr="00E806E2">
        <w:rPr>
          <w:rFonts w:cstheme="minorHAnsi"/>
          <w:sz w:val="22"/>
          <w:szCs w:val="22"/>
        </w:rPr>
        <w:t xml:space="preserve">; </w:t>
      </w:r>
      <w:proofErr w:type="spellStart"/>
      <w:r w:rsidR="00031298" w:rsidRPr="00E806E2">
        <w:rPr>
          <w:rFonts w:cstheme="minorHAnsi"/>
          <w:sz w:val="22"/>
          <w:szCs w:val="22"/>
        </w:rPr>
        <w:t>Giaschi</w:t>
      </w:r>
      <w:proofErr w:type="spellEnd"/>
      <w:r w:rsidR="00031298" w:rsidRPr="00E806E2">
        <w:rPr>
          <w:rFonts w:cstheme="minorHAnsi"/>
          <w:sz w:val="22"/>
          <w:szCs w:val="22"/>
        </w:rPr>
        <w:t>, Lo, Narasimhan, Lyons, &amp; Wilcox, 2013), they are functionally suppressed when viewing binocularly (</w:t>
      </w:r>
      <w:proofErr w:type="spellStart"/>
      <w:r w:rsidR="00031298" w:rsidRPr="00E806E2">
        <w:rPr>
          <w:rFonts w:cstheme="minorHAnsi"/>
          <w:sz w:val="22"/>
          <w:szCs w:val="22"/>
        </w:rPr>
        <w:t>Tavers</w:t>
      </w:r>
      <w:proofErr w:type="spellEnd"/>
      <w:r w:rsidR="00031298" w:rsidRPr="00E806E2">
        <w:rPr>
          <w:rFonts w:cstheme="minorHAnsi"/>
          <w:sz w:val="22"/>
          <w:szCs w:val="22"/>
        </w:rPr>
        <w:t>, 1938; Birch, 2013).</w:t>
      </w:r>
      <w:r w:rsidR="00031298" w:rsidRPr="00E806E2">
        <w:rPr>
          <w:rFonts w:cstheme="minorHAnsi"/>
          <w:sz w:val="22"/>
          <w:szCs w:val="22"/>
        </w:rPr>
        <w:t xml:space="preserve"> </w:t>
      </w:r>
      <w:r w:rsidR="00C149E4" w:rsidRPr="00E806E2">
        <w:rPr>
          <w:rFonts w:cstheme="minorHAnsi"/>
          <w:sz w:val="22"/>
          <w:szCs w:val="22"/>
        </w:rPr>
        <w:t>Although treatment success for people with amblyopia has been quantified by visual acuity improvement, recent studies have shown improvement in visual acuity and contrast sensitivity following binocular treatment (</w:t>
      </w:r>
      <w:r w:rsidR="0052769F" w:rsidRPr="00E806E2">
        <w:rPr>
          <w:rFonts w:cstheme="minorHAnsi"/>
          <w:sz w:val="22"/>
          <w:szCs w:val="22"/>
        </w:rPr>
        <w:t>Li et al., 2011</w:t>
      </w:r>
      <w:r w:rsidR="00C149E4" w:rsidRPr="00E806E2">
        <w:rPr>
          <w:rFonts w:cstheme="minorHAnsi"/>
          <w:sz w:val="22"/>
          <w:szCs w:val="22"/>
        </w:rPr>
        <w:t>)</w:t>
      </w:r>
      <w:r w:rsidR="0052769F" w:rsidRPr="00E806E2">
        <w:rPr>
          <w:rFonts w:cstheme="minorHAnsi"/>
          <w:sz w:val="22"/>
          <w:szCs w:val="22"/>
        </w:rPr>
        <w:t xml:space="preserve"> suggesting that stereopsis may be </w:t>
      </w:r>
      <w:r w:rsidR="002F3EFF">
        <w:rPr>
          <w:rFonts w:cstheme="minorHAnsi"/>
          <w:sz w:val="22"/>
          <w:szCs w:val="22"/>
        </w:rPr>
        <w:t xml:space="preserve">an important function to target </w:t>
      </w:r>
      <w:r w:rsidR="0052769F" w:rsidRPr="00E806E2">
        <w:rPr>
          <w:rFonts w:cstheme="minorHAnsi"/>
          <w:sz w:val="22"/>
          <w:szCs w:val="22"/>
        </w:rPr>
        <w:t>for with amblyopia</w:t>
      </w:r>
      <w:r w:rsidR="00C149E4" w:rsidRPr="00E806E2">
        <w:rPr>
          <w:rFonts w:cstheme="minorHAnsi"/>
          <w:sz w:val="22"/>
          <w:szCs w:val="22"/>
        </w:rPr>
        <w:t>.</w:t>
      </w:r>
    </w:p>
    <w:p w14:paraId="5694174E" w14:textId="2D416997" w:rsidR="0079210A" w:rsidRPr="00E806E2" w:rsidRDefault="0079210A" w:rsidP="004A27D7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E806E2">
        <w:rPr>
          <w:rFonts w:cstheme="minorHAnsi"/>
          <w:b/>
          <w:bCs/>
          <w:sz w:val="22"/>
          <w:szCs w:val="22"/>
        </w:rPr>
        <w:t>Background on amblyopia</w:t>
      </w:r>
    </w:p>
    <w:p w14:paraId="0E181A75" w14:textId="60F6B727" w:rsidR="000E26B1" w:rsidRDefault="00847DD7" w:rsidP="009F59DD">
      <w:pPr>
        <w:spacing w:after="160" w:line="259" w:lineRule="auto"/>
        <w:ind w:firstLine="720"/>
        <w:rPr>
          <w:rFonts w:cstheme="minorHAnsi"/>
          <w:sz w:val="22"/>
          <w:szCs w:val="22"/>
        </w:rPr>
      </w:pPr>
      <w:r w:rsidRPr="00E806E2">
        <w:rPr>
          <w:rFonts w:cstheme="minorHAnsi"/>
          <w:sz w:val="22"/>
          <w:szCs w:val="22"/>
        </w:rPr>
        <w:t>Amblyopia, the leading cause of blindness in children, is a neuro-developmental disorder</w:t>
      </w:r>
      <w:r w:rsidR="00E02A74" w:rsidRPr="00E806E2">
        <w:rPr>
          <w:rFonts w:cstheme="minorHAnsi"/>
          <w:sz w:val="22"/>
          <w:szCs w:val="22"/>
        </w:rPr>
        <w:t xml:space="preserve"> (Hess, Li, Lu, Thompson &amp; Hansen, 2010; Li, Dumoulin, Mansouri, &amp; Hess, 2007)</w:t>
      </w:r>
      <w:r w:rsidRPr="00E806E2">
        <w:rPr>
          <w:rFonts w:cstheme="minorHAnsi"/>
          <w:sz w:val="22"/>
          <w:szCs w:val="22"/>
        </w:rPr>
        <w:t xml:space="preserve"> that arises from an imbalance between the ocular inputs to the visual pathway. It is characterized</w:t>
      </w:r>
      <w:r w:rsidR="000E26B1" w:rsidRPr="00E806E2">
        <w:rPr>
          <w:rFonts w:cstheme="minorHAnsi"/>
          <w:sz w:val="22"/>
          <w:szCs w:val="22"/>
        </w:rPr>
        <w:t xml:space="preserve"> as</w:t>
      </w:r>
      <w:r w:rsidRPr="00E806E2">
        <w:rPr>
          <w:rFonts w:cstheme="minorHAnsi"/>
          <w:sz w:val="22"/>
          <w:szCs w:val="22"/>
        </w:rPr>
        <w:t xml:space="preserve"> reduced visual acuity despite best optical correction (Holmes &amp; Clarke, 2006)</w:t>
      </w:r>
      <w:r w:rsidR="0041571E" w:rsidRPr="00E806E2">
        <w:rPr>
          <w:rFonts w:cstheme="minorHAnsi"/>
          <w:sz w:val="22"/>
          <w:szCs w:val="22"/>
        </w:rPr>
        <w:t xml:space="preserve"> and </w:t>
      </w:r>
      <w:r w:rsidRPr="00E806E2">
        <w:rPr>
          <w:rFonts w:cstheme="minorHAnsi"/>
          <w:sz w:val="22"/>
          <w:szCs w:val="22"/>
        </w:rPr>
        <w:t xml:space="preserve">is typically secondary to </w:t>
      </w:r>
      <w:r w:rsidR="00FA0C4E" w:rsidRPr="00E806E2">
        <w:rPr>
          <w:rFonts w:cstheme="minorHAnsi"/>
          <w:sz w:val="22"/>
          <w:szCs w:val="22"/>
        </w:rPr>
        <w:t>misalignment of the visual axis (</w:t>
      </w:r>
      <w:r w:rsidRPr="00E806E2">
        <w:rPr>
          <w:rFonts w:cstheme="minorHAnsi"/>
          <w:sz w:val="22"/>
          <w:szCs w:val="22"/>
        </w:rPr>
        <w:t>strabismus</w:t>
      </w:r>
      <w:r w:rsidR="00FA0C4E" w:rsidRPr="00E806E2">
        <w:rPr>
          <w:rFonts w:cstheme="minorHAnsi"/>
          <w:sz w:val="22"/>
          <w:szCs w:val="22"/>
        </w:rPr>
        <w:t>) and/or</w:t>
      </w:r>
      <w:r w:rsidRPr="00E806E2">
        <w:rPr>
          <w:rFonts w:cstheme="minorHAnsi"/>
          <w:sz w:val="22"/>
          <w:szCs w:val="22"/>
        </w:rPr>
        <w:t xml:space="preserve"> </w:t>
      </w:r>
      <w:r w:rsidR="00FA0C4E" w:rsidRPr="00E806E2">
        <w:rPr>
          <w:rFonts w:cstheme="minorHAnsi"/>
          <w:sz w:val="22"/>
          <w:szCs w:val="22"/>
        </w:rPr>
        <w:t>unequal refractive error (anisometropia)</w:t>
      </w:r>
      <w:r w:rsidRPr="00E806E2">
        <w:rPr>
          <w:rFonts w:cstheme="minorHAnsi"/>
          <w:sz w:val="22"/>
          <w:szCs w:val="22"/>
        </w:rPr>
        <w:t xml:space="preserve">. However, </w:t>
      </w:r>
      <w:r w:rsidR="0079210A" w:rsidRPr="00E806E2">
        <w:rPr>
          <w:rFonts w:cstheme="minorHAnsi"/>
          <w:sz w:val="22"/>
          <w:szCs w:val="22"/>
        </w:rPr>
        <w:t>categorization of amblyopia based on etiology may be too restrictive</w:t>
      </w:r>
      <w:r w:rsidR="0041571E" w:rsidRPr="00E806E2">
        <w:rPr>
          <w:rFonts w:cstheme="minorHAnsi"/>
          <w:sz w:val="22"/>
          <w:szCs w:val="22"/>
        </w:rPr>
        <w:t xml:space="preserve"> </w:t>
      </w:r>
      <w:r w:rsidR="0041571E" w:rsidRPr="00E806E2">
        <w:rPr>
          <w:rFonts w:cstheme="minorHAnsi"/>
          <w:sz w:val="22"/>
          <w:szCs w:val="22"/>
        </w:rPr>
        <w:t>(Maurer &amp; McKee, 2016)</w:t>
      </w:r>
      <w:r w:rsidR="0041571E" w:rsidRPr="00E806E2">
        <w:rPr>
          <w:rFonts w:cstheme="minorHAnsi"/>
          <w:sz w:val="22"/>
          <w:szCs w:val="22"/>
        </w:rPr>
        <w:t xml:space="preserve"> since amblyopic</w:t>
      </w:r>
      <w:r w:rsidR="00E806E2" w:rsidRPr="00E806E2">
        <w:rPr>
          <w:rFonts w:cstheme="minorHAnsi"/>
          <w:sz w:val="22"/>
          <w:szCs w:val="22"/>
        </w:rPr>
        <w:t xml:space="preserve"> deficit</w:t>
      </w:r>
      <w:r w:rsidR="0041571E" w:rsidRPr="00E806E2">
        <w:rPr>
          <w:rFonts w:cstheme="minorHAnsi"/>
          <w:sz w:val="22"/>
          <w:szCs w:val="22"/>
        </w:rPr>
        <w:t xml:space="preserve"> interactions are complex.</w:t>
      </w:r>
      <w:r w:rsidR="00E806E2" w:rsidRPr="00E806E2">
        <w:rPr>
          <w:rFonts w:cstheme="minorHAnsi"/>
          <w:sz w:val="22"/>
          <w:szCs w:val="22"/>
        </w:rPr>
        <w:t xml:space="preserve"> Indeed, p</w:t>
      </w:r>
      <w:r w:rsidR="000E26B1" w:rsidRPr="00E806E2">
        <w:rPr>
          <w:rFonts w:cstheme="minorHAnsi"/>
          <w:sz w:val="22"/>
          <w:szCs w:val="22"/>
        </w:rPr>
        <w:t xml:space="preserve">eople with amblyopia experience sensory deficits, such as reduced visual acuity </w:t>
      </w:r>
      <w:r w:rsidR="000E26B1" w:rsidRPr="00E806E2">
        <w:rPr>
          <w:rFonts w:cstheme="minorHAnsi"/>
          <w:sz w:val="22"/>
          <w:szCs w:val="22"/>
        </w:rPr>
        <w:t>(Holmes &amp; Clarke, 2006)</w:t>
      </w:r>
      <w:r w:rsidR="000E26B1" w:rsidRPr="00E806E2">
        <w:rPr>
          <w:rFonts w:cstheme="minorHAnsi"/>
          <w:sz w:val="22"/>
          <w:szCs w:val="22"/>
        </w:rPr>
        <w:t xml:space="preserve">, contrast sensitivity </w:t>
      </w:r>
      <w:r w:rsidR="000E26B1" w:rsidRPr="00E806E2">
        <w:rPr>
          <w:rFonts w:cstheme="minorHAnsi"/>
          <w:sz w:val="22"/>
          <w:szCs w:val="22"/>
        </w:rPr>
        <w:t>(Hess &amp; Howell, 1977</w:t>
      </w:r>
      <w:r w:rsidR="002719F9" w:rsidRPr="00E806E2">
        <w:rPr>
          <w:rFonts w:cstheme="minorHAnsi"/>
          <w:sz w:val="22"/>
          <w:szCs w:val="22"/>
        </w:rPr>
        <w:t xml:space="preserve">; </w:t>
      </w:r>
      <w:r w:rsidR="002719F9" w:rsidRPr="00E806E2">
        <w:rPr>
          <w:rFonts w:cstheme="minorHAnsi"/>
          <w:sz w:val="22"/>
          <w:szCs w:val="22"/>
        </w:rPr>
        <w:t>Levi, 1991</w:t>
      </w:r>
      <w:r w:rsidR="000E26B1" w:rsidRPr="00E806E2">
        <w:rPr>
          <w:rFonts w:cstheme="minorHAnsi"/>
          <w:sz w:val="22"/>
          <w:szCs w:val="22"/>
        </w:rPr>
        <w:t>)</w:t>
      </w:r>
      <w:r w:rsidR="009F59DD">
        <w:rPr>
          <w:rFonts w:cstheme="minorHAnsi"/>
          <w:sz w:val="22"/>
          <w:szCs w:val="22"/>
        </w:rPr>
        <w:t xml:space="preserve"> and positional acuity (CITE). </w:t>
      </w:r>
      <w:r w:rsidR="002719F9" w:rsidRPr="00E806E2">
        <w:rPr>
          <w:rFonts w:cstheme="minorHAnsi"/>
          <w:sz w:val="22"/>
          <w:szCs w:val="22"/>
        </w:rPr>
        <w:t>In addition, they also experience</w:t>
      </w:r>
      <w:r w:rsidR="000E26B1" w:rsidRPr="00E806E2">
        <w:rPr>
          <w:rFonts w:cstheme="minorHAnsi"/>
          <w:sz w:val="22"/>
          <w:szCs w:val="22"/>
        </w:rPr>
        <w:t xml:space="preserve"> higher-level deficits, such as</w:t>
      </w:r>
      <w:r w:rsidR="009F59DD">
        <w:rPr>
          <w:rFonts w:cstheme="minorHAnsi"/>
          <w:sz w:val="22"/>
          <w:szCs w:val="22"/>
        </w:rPr>
        <w:t xml:space="preserve"> </w:t>
      </w:r>
      <w:r w:rsidR="009F59DD" w:rsidRPr="00E806E2">
        <w:rPr>
          <w:rFonts w:cstheme="minorHAnsi"/>
          <w:sz w:val="22"/>
          <w:szCs w:val="22"/>
        </w:rPr>
        <w:t>crowding (Levi &amp; Klein, 1985; Levi, 2008)</w:t>
      </w:r>
      <w:r w:rsidR="009F59DD">
        <w:rPr>
          <w:rFonts w:cstheme="minorHAnsi"/>
          <w:sz w:val="22"/>
          <w:szCs w:val="22"/>
        </w:rPr>
        <w:t>,</w:t>
      </w:r>
      <w:r w:rsidR="000E26B1" w:rsidRPr="00E806E2">
        <w:rPr>
          <w:rFonts w:cstheme="minorHAnsi"/>
          <w:sz w:val="22"/>
          <w:szCs w:val="22"/>
        </w:rPr>
        <w:t xml:space="preserve"> motion perception </w:t>
      </w:r>
      <w:r w:rsidR="000E26B1" w:rsidRPr="00E806E2">
        <w:rPr>
          <w:rFonts w:cstheme="minorHAnsi"/>
          <w:sz w:val="22"/>
          <w:szCs w:val="22"/>
        </w:rPr>
        <w:t xml:space="preserve">(Ho &amp; </w:t>
      </w:r>
      <w:proofErr w:type="spellStart"/>
      <w:r w:rsidR="000E26B1" w:rsidRPr="00E806E2">
        <w:rPr>
          <w:rFonts w:cstheme="minorHAnsi"/>
          <w:sz w:val="22"/>
          <w:szCs w:val="22"/>
        </w:rPr>
        <w:t>Giaschi</w:t>
      </w:r>
      <w:proofErr w:type="spellEnd"/>
      <w:r w:rsidR="000E26B1" w:rsidRPr="00E806E2">
        <w:rPr>
          <w:rFonts w:cstheme="minorHAnsi"/>
          <w:sz w:val="22"/>
          <w:szCs w:val="22"/>
        </w:rPr>
        <w:t>, 2007; Simmers et al., 2003</w:t>
      </w:r>
      <w:r w:rsidR="002719F9" w:rsidRPr="00E806E2">
        <w:rPr>
          <w:rFonts w:cstheme="minorHAnsi"/>
          <w:sz w:val="22"/>
          <w:szCs w:val="22"/>
        </w:rPr>
        <w:t xml:space="preserve">; </w:t>
      </w:r>
      <w:proofErr w:type="spellStart"/>
      <w:r w:rsidR="002719F9" w:rsidRPr="00E806E2">
        <w:rPr>
          <w:rFonts w:cstheme="minorHAnsi"/>
          <w:sz w:val="22"/>
          <w:szCs w:val="22"/>
        </w:rPr>
        <w:t>Mier</w:t>
      </w:r>
      <w:proofErr w:type="spellEnd"/>
      <w:r w:rsidR="002719F9" w:rsidRPr="00E806E2">
        <w:rPr>
          <w:rFonts w:cstheme="minorHAnsi"/>
          <w:sz w:val="22"/>
          <w:szCs w:val="22"/>
        </w:rPr>
        <w:t xml:space="preserve"> et al., 2016</w:t>
      </w:r>
      <w:r w:rsidR="000E26B1" w:rsidRPr="00E806E2">
        <w:rPr>
          <w:rFonts w:cstheme="minorHAnsi"/>
          <w:sz w:val="22"/>
          <w:szCs w:val="22"/>
        </w:rPr>
        <w:t>)</w:t>
      </w:r>
      <w:r w:rsidR="002719F9" w:rsidRPr="00E806E2">
        <w:rPr>
          <w:rFonts w:cstheme="minorHAnsi"/>
          <w:sz w:val="22"/>
          <w:szCs w:val="22"/>
        </w:rPr>
        <w:t xml:space="preserve">, </w:t>
      </w:r>
      <w:r w:rsidR="00E806E2" w:rsidRPr="00E806E2">
        <w:rPr>
          <w:rFonts w:cstheme="minorHAnsi"/>
          <w:sz w:val="22"/>
          <w:szCs w:val="22"/>
        </w:rPr>
        <w:t>contour integration (Levi et al., 2007)</w:t>
      </w:r>
      <w:r w:rsidR="00E806E2" w:rsidRPr="00E806E2">
        <w:rPr>
          <w:rFonts w:cstheme="minorHAnsi"/>
          <w:sz w:val="22"/>
          <w:szCs w:val="22"/>
        </w:rPr>
        <w:t xml:space="preserve">, </w:t>
      </w:r>
      <w:r w:rsidR="002719F9" w:rsidRPr="00E806E2">
        <w:rPr>
          <w:rFonts w:cstheme="minorHAnsi"/>
          <w:sz w:val="22"/>
          <w:szCs w:val="22"/>
        </w:rPr>
        <w:t xml:space="preserve">visual decision making </w:t>
      </w:r>
      <w:r w:rsidR="002719F9" w:rsidRPr="00E806E2">
        <w:rPr>
          <w:rFonts w:cstheme="minorHAnsi"/>
          <w:sz w:val="22"/>
          <w:szCs w:val="22"/>
        </w:rPr>
        <w:t>(</w:t>
      </w:r>
      <w:proofErr w:type="spellStart"/>
      <w:r w:rsidR="002719F9" w:rsidRPr="00E806E2">
        <w:rPr>
          <w:rFonts w:cstheme="minorHAnsi"/>
          <w:sz w:val="22"/>
          <w:szCs w:val="22"/>
        </w:rPr>
        <w:t>Farzin</w:t>
      </w:r>
      <w:proofErr w:type="spellEnd"/>
      <w:r w:rsidR="002719F9" w:rsidRPr="00E806E2">
        <w:rPr>
          <w:rFonts w:cstheme="minorHAnsi"/>
          <w:sz w:val="22"/>
          <w:szCs w:val="22"/>
        </w:rPr>
        <w:t xml:space="preserve"> &amp; Norcia, 2011)</w:t>
      </w:r>
      <w:r w:rsidR="002719F9" w:rsidRPr="00E806E2">
        <w:rPr>
          <w:rFonts w:cstheme="minorHAnsi"/>
          <w:sz w:val="22"/>
          <w:szCs w:val="22"/>
        </w:rPr>
        <w:t xml:space="preserve">, visual attention </w:t>
      </w:r>
      <w:r w:rsidR="009F59DD">
        <w:rPr>
          <w:rFonts w:cstheme="minorHAnsi"/>
          <w:sz w:val="22"/>
          <w:szCs w:val="22"/>
        </w:rPr>
        <w:t>(</w:t>
      </w:r>
      <w:r w:rsidR="002719F9" w:rsidRPr="00E806E2">
        <w:rPr>
          <w:rFonts w:cstheme="minorHAnsi"/>
          <w:sz w:val="22"/>
          <w:szCs w:val="22"/>
        </w:rPr>
        <w:t>Hou et al., 2016</w:t>
      </w:r>
      <w:r w:rsidR="002719F9" w:rsidRPr="00E806E2">
        <w:rPr>
          <w:rFonts w:cstheme="minorHAnsi"/>
          <w:sz w:val="22"/>
          <w:szCs w:val="22"/>
        </w:rPr>
        <w:t>)</w:t>
      </w:r>
      <w:r w:rsidR="009F59DD">
        <w:rPr>
          <w:rFonts w:cstheme="minorHAnsi"/>
          <w:sz w:val="22"/>
          <w:szCs w:val="22"/>
        </w:rPr>
        <w:t xml:space="preserve"> and stereopsis (Webber &amp; Wood, 2005)</w:t>
      </w:r>
      <w:r w:rsidR="002719F9" w:rsidRPr="00E806E2">
        <w:rPr>
          <w:rFonts w:cstheme="minorHAnsi"/>
          <w:sz w:val="22"/>
          <w:szCs w:val="22"/>
        </w:rPr>
        <w:t>.</w:t>
      </w:r>
      <w:r w:rsidR="00DB4DC8">
        <w:rPr>
          <w:rFonts w:cstheme="minorHAnsi"/>
          <w:sz w:val="22"/>
          <w:szCs w:val="22"/>
        </w:rPr>
        <w:t xml:space="preserve"> The combined sensory, higher-level deficits and interactions make amblyopia a difficult condition to treat. </w:t>
      </w:r>
      <w:r w:rsidR="002719F9" w:rsidRPr="00E806E2">
        <w:rPr>
          <w:rFonts w:cstheme="minorHAnsi"/>
          <w:sz w:val="22"/>
          <w:szCs w:val="22"/>
        </w:rPr>
        <w:t xml:space="preserve"> </w:t>
      </w:r>
    </w:p>
    <w:p w14:paraId="6149943E" w14:textId="70B5901D" w:rsidR="00E806E2" w:rsidRPr="00E806E2" w:rsidRDefault="00E806E2" w:rsidP="00E806E2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 w:rsidRPr="00E806E2">
        <w:rPr>
          <w:rFonts w:cstheme="minorHAnsi"/>
          <w:b/>
          <w:bCs/>
          <w:sz w:val="22"/>
          <w:szCs w:val="22"/>
        </w:rPr>
        <w:t xml:space="preserve">Treatment techniques for </w:t>
      </w:r>
      <w:r w:rsidR="00D37C73">
        <w:rPr>
          <w:rFonts w:cstheme="minorHAnsi"/>
          <w:b/>
          <w:bCs/>
          <w:sz w:val="22"/>
          <w:szCs w:val="22"/>
        </w:rPr>
        <w:t>children and adults with</w:t>
      </w:r>
      <w:r w:rsidRPr="00E806E2">
        <w:rPr>
          <w:rFonts w:cstheme="minorHAnsi"/>
          <w:b/>
          <w:bCs/>
          <w:sz w:val="22"/>
          <w:szCs w:val="22"/>
        </w:rPr>
        <w:t xml:space="preserve"> amblyopia</w:t>
      </w:r>
    </w:p>
    <w:p w14:paraId="1CD27840" w14:textId="65E4162B" w:rsidR="00445393" w:rsidRDefault="00D37C73" w:rsidP="00312C68">
      <w:pPr>
        <w:rPr>
          <w:rFonts w:cstheme="minorHAnsi"/>
          <w:sz w:val="22"/>
          <w:szCs w:val="22"/>
        </w:rPr>
      </w:pPr>
      <w:r w:rsidRPr="00E806E2">
        <w:rPr>
          <w:rFonts w:cstheme="minorHAnsi"/>
          <w:sz w:val="22"/>
          <w:szCs w:val="22"/>
        </w:rPr>
        <w:t>Current treatment options following full optical correction</w:t>
      </w:r>
      <w:r>
        <w:rPr>
          <w:rFonts w:cstheme="minorHAnsi"/>
          <w:sz w:val="22"/>
          <w:szCs w:val="22"/>
        </w:rPr>
        <w:t xml:space="preserve"> for children</w:t>
      </w:r>
      <w:r w:rsidRPr="00E806E2">
        <w:rPr>
          <w:rFonts w:cstheme="minorHAnsi"/>
          <w:sz w:val="22"/>
          <w:szCs w:val="22"/>
        </w:rPr>
        <w:t xml:space="preserve"> </w:t>
      </w:r>
      <w:r w:rsidR="003373B9">
        <w:rPr>
          <w:rFonts w:cstheme="minorHAnsi"/>
          <w:sz w:val="22"/>
          <w:szCs w:val="22"/>
        </w:rPr>
        <w:t xml:space="preserve">with amblyopia </w:t>
      </w:r>
      <w:r w:rsidRPr="00E806E2">
        <w:rPr>
          <w:rFonts w:cstheme="minorHAnsi"/>
          <w:sz w:val="22"/>
          <w:szCs w:val="22"/>
        </w:rPr>
        <w:t xml:space="preserve">are: Patching, atropine, or </w:t>
      </w:r>
      <w:proofErr w:type="spellStart"/>
      <w:r w:rsidRPr="00E806E2">
        <w:rPr>
          <w:rFonts w:cstheme="minorHAnsi"/>
          <w:sz w:val="22"/>
          <w:szCs w:val="22"/>
        </w:rPr>
        <w:t>bangerter</w:t>
      </w:r>
      <w:proofErr w:type="spellEnd"/>
      <w:r w:rsidRPr="00E806E2">
        <w:rPr>
          <w:rFonts w:cstheme="minorHAnsi"/>
          <w:sz w:val="22"/>
          <w:szCs w:val="22"/>
        </w:rPr>
        <w:t xml:space="preserve"> filters, with patching being the most common (Holmes &amp; Levi, 2018), although not always effective (Awan et al., 2010).</w:t>
      </w:r>
      <w:r>
        <w:rPr>
          <w:rFonts w:cstheme="minorHAnsi"/>
          <w:sz w:val="22"/>
          <w:szCs w:val="22"/>
        </w:rPr>
        <w:t xml:space="preserve"> </w:t>
      </w:r>
      <w:r w:rsidR="003373B9">
        <w:rPr>
          <w:rFonts w:cstheme="minorHAnsi"/>
          <w:sz w:val="22"/>
          <w:szCs w:val="22"/>
        </w:rPr>
        <w:t>T</w:t>
      </w:r>
      <w:r w:rsidRPr="00E806E2">
        <w:rPr>
          <w:rFonts w:cstheme="minorHAnsi"/>
          <w:sz w:val="22"/>
          <w:szCs w:val="22"/>
        </w:rPr>
        <w:t xml:space="preserve">reatment compliance remains a major obstacle in treating children with amblyopia (Steward et al., 2004; Steward et al., 2007) and treatment response after the age of seven is </w:t>
      </w:r>
      <w:r>
        <w:rPr>
          <w:rFonts w:cstheme="minorHAnsi"/>
          <w:sz w:val="22"/>
          <w:szCs w:val="22"/>
        </w:rPr>
        <w:t>reduced</w:t>
      </w:r>
      <w:r w:rsidRPr="00E806E2">
        <w:rPr>
          <w:rFonts w:cstheme="minorHAnsi"/>
          <w:sz w:val="22"/>
          <w:szCs w:val="22"/>
        </w:rPr>
        <w:t xml:space="preserve"> (Steward et al., 2003).</w:t>
      </w:r>
      <w:r w:rsidR="003373B9">
        <w:rPr>
          <w:rFonts w:cstheme="minorHAnsi"/>
          <w:sz w:val="22"/>
          <w:szCs w:val="22"/>
        </w:rPr>
        <w:t xml:space="preserve"> </w:t>
      </w:r>
      <w:r w:rsidR="00E806E2" w:rsidRPr="00E806E2">
        <w:rPr>
          <w:rFonts w:cstheme="minorHAnsi"/>
          <w:sz w:val="22"/>
          <w:szCs w:val="22"/>
        </w:rPr>
        <w:t xml:space="preserve">Although there </w:t>
      </w:r>
      <w:r w:rsidR="00366681">
        <w:rPr>
          <w:rFonts w:cstheme="minorHAnsi"/>
          <w:sz w:val="22"/>
          <w:szCs w:val="22"/>
        </w:rPr>
        <w:t>are</w:t>
      </w:r>
      <w:r w:rsidR="00E806E2" w:rsidRPr="00E806E2">
        <w:rPr>
          <w:rFonts w:cstheme="minorHAnsi"/>
          <w:sz w:val="22"/>
          <w:szCs w:val="22"/>
        </w:rPr>
        <w:t xml:space="preserve"> no established treatment</w:t>
      </w:r>
      <w:r w:rsidR="00366681">
        <w:rPr>
          <w:rFonts w:cstheme="minorHAnsi"/>
          <w:sz w:val="22"/>
          <w:szCs w:val="22"/>
        </w:rPr>
        <w:t>s</w:t>
      </w:r>
      <w:r w:rsidR="00E806E2" w:rsidRPr="00E806E2">
        <w:rPr>
          <w:rFonts w:cstheme="minorHAnsi"/>
          <w:sz w:val="22"/>
          <w:szCs w:val="22"/>
        </w:rPr>
        <w:t xml:space="preserve"> for adults with amblyopia, evidence suggests that adults retain a level of plasticity (Bavelier et al., 2010; Levi, 2012) that can be leveraged to recover visual function after the sensitive period of visual development (Ding &amp; Levi, 2011; Xi et al., 2014; </w:t>
      </w:r>
      <w:proofErr w:type="spellStart"/>
      <w:r w:rsidR="00E806E2" w:rsidRPr="00E806E2">
        <w:rPr>
          <w:rFonts w:cstheme="minorHAnsi"/>
          <w:sz w:val="22"/>
          <w:szCs w:val="22"/>
        </w:rPr>
        <w:t>Vedamurthy</w:t>
      </w:r>
      <w:proofErr w:type="spellEnd"/>
      <w:r w:rsidR="00E806E2" w:rsidRPr="00E806E2">
        <w:rPr>
          <w:rFonts w:cstheme="minorHAnsi"/>
          <w:sz w:val="22"/>
          <w:szCs w:val="22"/>
        </w:rPr>
        <w:t xml:space="preserve"> et al., 2015; </w:t>
      </w:r>
      <w:proofErr w:type="spellStart"/>
      <w:r w:rsidR="00E806E2" w:rsidRPr="00E806E2">
        <w:rPr>
          <w:rFonts w:cstheme="minorHAnsi"/>
          <w:sz w:val="22"/>
          <w:szCs w:val="22"/>
        </w:rPr>
        <w:t>Vedamurthy</w:t>
      </w:r>
      <w:proofErr w:type="spellEnd"/>
      <w:r w:rsidR="00E806E2" w:rsidRPr="00E806E2">
        <w:rPr>
          <w:rFonts w:cstheme="minorHAnsi"/>
          <w:sz w:val="22"/>
          <w:szCs w:val="22"/>
        </w:rPr>
        <w:t xml:space="preserve"> et al., 2016). </w:t>
      </w:r>
      <w:r w:rsidR="00312C68">
        <w:rPr>
          <w:rFonts w:cstheme="minorHAnsi"/>
          <w:sz w:val="22"/>
          <w:szCs w:val="22"/>
        </w:rPr>
        <w:t xml:space="preserve">However, </w:t>
      </w:r>
      <w:r w:rsidR="00312C68" w:rsidRPr="00E806E2">
        <w:rPr>
          <w:rFonts w:cstheme="minorHAnsi"/>
          <w:bCs/>
          <w:sz w:val="22"/>
          <w:szCs w:val="22"/>
        </w:rPr>
        <w:t xml:space="preserve">patching alone </w:t>
      </w:r>
      <w:r w:rsidR="003373B9">
        <w:rPr>
          <w:rFonts w:cstheme="minorHAnsi"/>
          <w:bCs/>
          <w:sz w:val="22"/>
          <w:szCs w:val="22"/>
        </w:rPr>
        <w:t>does</w:t>
      </w:r>
      <w:r w:rsidR="00312C68" w:rsidRPr="00E806E2">
        <w:rPr>
          <w:rFonts w:cstheme="minorHAnsi"/>
          <w:bCs/>
          <w:sz w:val="22"/>
          <w:szCs w:val="22"/>
        </w:rPr>
        <w:t xml:space="preserve"> not</w:t>
      </w:r>
      <w:r w:rsidR="003373B9">
        <w:rPr>
          <w:rFonts w:cstheme="minorHAnsi"/>
          <w:bCs/>
          <w:sz w:val="22"/>
          <w:szCs w:val="22"/>
        </w:rPr>
        <w:t xml:space="preserve"> seem to be an</w:t>
      </w:r>
      <w:r w:rsidR="00312C68" w:rsidRPr="00E806E2">
        <w:rPr>
          <w:rFonts w:cstheme="minorHAnsi"/>
          <w:bCs/>
          <w:sz w:val="22"/>
          <w:szCs w:val="22"/>
        </w:rPr>
        <w:t xml:space="preserve"> effective treatment in </w:t>
      </w:r>
      <w:r w:rsidR="003373B9">
        <w:rPr>
          <w:rFonts w:cstheme="minorHAnsi"/>
          <w:bCs/>
          <w:sz w:val="22"/>
          <w:szCs w:val="22"/>
        </w:rPr>
        <w:t xml:space="preserve">the adult population </w:t>
      </w:r>
      <w:r w:rsidR="00312C68" w:rsidRPr="00E806E2">
        <w:rPr>
          <w:rFonts w:cstheme="minorHAnsi"/>
          <w:bCs/>
          <w:sz w:val="22"/>
          <w:szCs w:val="22"/>
        </w:rPr>
        <w:t>(Li et al., 2011).</w:t>
      </w:r>
      <w:r w:rsidR="00312C68">
        <w:rPr>
          <w:rFonts w:cstheme="minorHAnsi"/>
          <w:bCs/>
          <w:sz w:val="22"/>
          <w:szCs w:val="22"/>
        </w:rPr>
        <w:t xml:space="preserve"> Recently, </w:t>
      </w:r>
      <w:r w:rsidR="00312C68">
        <w:rPr>
          <w:rFonts w:cstheme="minorHAnsi"/>
          <w:bCs/>
          <w:sz w:val="22"/>
          <w:szCs w:val="22"/>
        </w:rPr>
        <w:lastRenderedPageBreak/>
        <w:t xml:space="preserve">researchers have </w:t>
      </w:r>
      <w:r w:rsidR="0098322D">
        <w:rPr>
          <w:rFonts w:cstheme="minorHAnsi"/>
          <w:bCs/>
          <w:sz w:val="22"/>
          <w:szCs w:val="22"/>
        </w:rPr>
        <w:t>suggested</w:t>
      </w:r>
      <w:r w:rsidR="00312C68">
        <w:rPr>
          <w:rFonts w:cstheme="minorHAnsi"/>
          <w:bCs/>
          <w:sz w:val="22"/>
          <w:szCs w:val="22"/>
        </w:rPr>
        <w:t xml:space="preserve"> perceptual learning</w:t>
      </w:r>
      <w:r w:rsidR="005B7B1D">
        <w:rPr>
          <w:rFonts w:cstheme="minorHAnsi"/>
          <w:bCs/>
          <w:sz w:val="22"/>
          <w:szCs w:val="22"/>
        </w:rPr>
        <w:t xml:space="preserve"> (PL)</w:t>
      </w:r>
      <w:r w:rsidR="00312C68">
        <w:rPr>
          <w:rFonts w:cstheme="minorHAnsi"/>
          <w:bCs/>
          <w:sz w:val="22"/>
          <w:szCs w:val="22"/>
        </w:rPr>
        <w:t xml:space="preserve"> as a treatment </w:t>
      </w:r>
      <w:r w:rsidR="00876CBB">
        <w:rPr>
          <w:rFonts w:cstheme="minorHAnsi"/>
          <w:bCs/>
          <w:sz w:val="22"/>
          <w:szCs w:val="22"/>
        </w:rPr>
        <w:t xml:space="preserve">option </w:t>
      </w:r>
      <w:r w:rsidR="00312C68">
        <w:rPr>
          <w:rFonts w:cstheme="minorHAnsi"/>
          <w:bCs/>
          <w:sz w:val="22"/>
          <w:szCs w:val="22"/>
        </w:rPr>
        <w:t>and reported</w:t>
      </w:r>
      <w:r w:rsidR="00876CBB">
        <w:rPr>
          <w:rFonts w:cstheme="minorHAnsi"/>
          <w:bCs/>
          <w:sz w:val="22"/>
          <w:szCs w:val="22"/>
        </w:rPr>
        <w:t xml:space="preserve"> modest but significant improvements in visual function (</w:t>
      </w:r>
      <w:proofErr w:type="spellStart"/>
      <w:r w:rsidR="00876CBB">
        <w:rPr>
          <w:rFonts w:cstheme="minorHAnsi"/>
          <w:bCs/>
          <w:sz w:val="22"/>
          <w:szCs w:val="22"/>
        </w:rPr>
        <w:t>Polat</w:t>
      </w:r>
      <w:proofErr w:type="spellEnd"/>
      <w:r w:rsidR="00876CBB">
        <w:rPr>
          <w:rFonts w:cstheme="minorHAnsi"/>
          <w:bCs/>
          <w:sz w:val="22"/>
          <w:szCs w:val="22"/>
        </w:rPr>
        <w:t xml:space="preserve"> et al., 2004;</w:t>
      </w:r>
      <w:r w:rsidR="003373B9">
        <w:rPr>
          <w:rFonts w:cstheme="minorHAnsi"/>
          <w:bCs/>
          <w:sz w:val="22"/>
          <w:szCs w:val="22"/>
        </w:rPr>
        <w:t xml:space="preserve"> Ding &amp; Levi, 2011 and others</w:t>
      </w:r>
      <w:r w:rsidR="00876CBB">
        <w:rPr>
          <w:rFonts w:cstheme="minorHAnsi"/>
          <w:bCs/>
          <w:sz w:val="22"/>
          <w:szCs w:val="22"/>
        </w:rPr>
        <w:t xml:space="preserve">). However, learning effects </w:t>
      </w:r>
      <w:r w:rsidR="003373B9">
        <w:rPr>
          <w:rFonts w:cstheme="minorHAnsi"/>
          <w:bCs/>
          <w:sz w:val="22"/>
          <w:szCs w:val="22"/>
        </w:rPr>
        <w:t>can be</w:t>
      </w:r>
      <w:r w:rsidR="00876CBB">
        <w:rPr>
          <w:rFonts w:cstheme="minorHAnsi"/>
          <w:bCs/>
          <w:sz w:val="22"/>
          <w:szCs w:val="22"/>
        </w:rPr>
        <w:t xml:space="preserve"> limited to the trained stimulus and eye (</w:t>
      </w:r>
      <w:r w:rsidR="00876CBB" w:rsidRPr="00E806E2">
        <w:rPr>
          <w:rFonts w:cstheme="minorHAnsi"/>
          <w:sz w:val="22"/>
          <w:szCs w:val="22"/>
        </w:rPr>
        <w:t>Jinping et al., 2010</w:t>
      </w:r>
      <w:r w:rsidR="00876CBB">
        <w:rPr>
          <w:rFonts w:cstheme="minorHAnsi"/>
          <w:sz w:val="22"/>
          <w:szCs w:val="22"/>
        </w:rPr>
        <w:t>)</w:t>
      </w:r>
      <w:r w:rsidR="003373B9">
        <w:rPr>
          <w:rFonts w:cstheme="minorHAnsi"/>
          <w:sz w:val="22"/>
          <w:szCs w:val="22"/>
        </w:rPr>
        <w:t xml:space="preserve">, which is problematic since amblyopia encompasses a wide range of deficits. </w:t>
      </w:r>
      <w:r w:rsidR="005B7B1D">
        <w:rPr>
          <w:rFonts w:cstheme="minorHAnsi"/>
          <w:sz w:val="22"/>
          <w:szCs w:val="22"/>
        </w:rPr>
        <w:t xml:space="preserve">Furthermore, laboratory-based PL techniques usually involve simple stimuli and a monotonous response (Ding &amp; Levi, 2011; </w:t>
      </w:r>
      <w:r w:rsidR="005B7B1D" w:rsidRPr="00E806E2">
        <w:rPr>
          <w:rFonts w:cstheme="minorHAnsi"/>
          <w:sz w:val="22"/>
          <w:szCs w:val="22"/>
        </w:rPr>
        <w:t>Xi, Jia, Feng, Lu, &amp; Huang, 2014</w:t>
      </w:r>
      <w:r w:rsidR="005B7B1D">
        <w:rPr>
          <w:rFonts w:cstheme="minorHAnsi"/>
          <w:sz w:val="22"/>
          <w:szCs w:val="22"/>
        </w:rPr>
        <w:t xml:space="preserve">), which presents a problem with compliance and boredom. </w:t>
      </w:r>
      <w:r w:rsidR="002F3EFF">
        <w:rPr>
          <w:rFonts w:cstheme="minorHAnsi"/>
          <w:sz w:val="22"/>
          <w:szCs w:val="22"/>
        </w:rPr>
        <w:t xml:space="preserve">Recent incorporation of dichoptic training </w:t>
      </w:r>
      <w:r w:rsidR="002F3EFF" w:rsidRPr="00E806E2">
        <w:rPr>
          <w:rFonts w:cstheme="minorHAnsi"/>
          <w:sz w:val="22"/>
          <w:szCs w:val="22"/>
        </w:rPr>
        <w:t xml:space="preserve">(Li et al., 2015; Li et al., 2019; Xi et al., 2014; </w:t>
      </w:r>
      <w:proofErr w:type="spellStart"/>
      <w:r w:rsidR="002F3EFF" w:rsidRPr="00E806E2">
        <w:rPr>
          <w:rFonts w:cstheme="minorHAnsi"/>
          <w:sz w:val="22"/>
          <w:szCs w:val="22"/>
        </w:rPr>
        <w:t>Vedamurthy</w:t>
      </w:r>
      <w:proofErr w:type="spellEnd"/>
      <w:r w:rsidR="002F3EFF" w:rsidRPr="00E806E2">
        <w:rPr>
          <w:rFonts w:cstheme="minorHAnsi"/>
          <w:sz w:val="22"/>
          <w:szCs w:val="22"/>
        </w:rPr>
        <w:t xml:space="preserve"> et al., 2015) </w:t>
      </w:r>
      <w:r w:rsidR="002F3EFF">
        <w:rPr>
          <w:rFonts w:cstheme="minorHAnsi"/>
          <w:sz w:val="22"/>
          <w:szCs w:val="22"/>
        </w:rPr>
        <w:t>with PL has shown greater levels of plasticity than monocular training alone (Li et al., 2003). However, as we</w:t>
      </w:r>
      <w:r w:rsidR="00445393">
        <w:rPr>
          <w:rFonts w:cstheme="minorHAnsi"/>
          <w:sz w:val="22"/>
          <w:szCs w:val="22"/>
        </w:rPr>
        <w:t xml:space="preserve"> transition</w:t>
      </w:r>
      <w:r w:rsidR="002F3EFF">
        <w:rPr>
          <w:rFonts w:cstheme="minorHAnsi"/>
          <w:sz w:val="22"/>
          <w:szCs w:val="22"/>
        </w:rPr>
        <w:t xml:space="preserve"> from laboratory- to home-based treatments, </w:t>
      </w:r>
      <w:r w:rsidR="00445393">
        <w:rPr>
          <w:rFonts w:cstheme="minorHAnsi"/>
          <w:sz w:val="22"/>
          <w:szCs w:val="22"/>
        </w:rPr>
        <w:t xml:space="preserve">the need for more engaging content remains. </w:t>
      </w:r>
    </w:p>
    <w:p w14:paraId="177050A8" w14:textId="02BA03A0" w:rsidR="00445393" w:rsidRPr="00E806E2" w:rsidRDefault="00445393" w:rsidP="00445393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>
        <w:rPr>
          <w:rFonts w:cstheme="minorHAnsi"/>
          <w:sz w:val="22"/>
          <w:szCs w:val="22"/>
        </w:rPr>
        <w:br/>
      </w:r>
      <w:r>
        <w:rPr>
          <w:rFonts w:cstheme="minorHAnsi"/>
          <w:b/>
          <w:bCs/>
          <w:sz w:val="22"/>
          <w:szCs w:val="22"/>
        </w:rPr>
        <w:t>Why use video games?</w:t>
      </w:r>
    </w:p>
    <w:p w14:paraId="3B3C38B3" w14:textId="218BCA9A" w:rsidR="00745F5A" w:rsidRDefault="00445393" w:rsidP="00745F5A">
      <w:pPr>
        <w:ind w:firstLine="72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 xml:space="preserve">Most laboratory-based training paradigms are monotonous and show improvement on a specific task. However, amblyopia is a complex visual condition </w:t>
      </w:r>
      <w:r w:rsidR="00893C3F">
        <w:rPr>
          <w:rFonts w:cstheme="minorHAnsi"/>
          <w:sz w:val="22"/>
          <w:szCs w:val="22"/>
        </w:rPr>
        <w:t>exhibiting</w:t>
      </w:r>
      <w:r>
        <w:rPr>
          <w:rFonts w:cstheme="minorHAnsi"/>
          <w:sz w:val="22"/>
          <w:szCs w:val="22"/>
        </w:rPr>
        <w:t xml:space="preserve"> low-level sensory as well as high-level processing deficits. </w:t>
      </w:r>
      <w:r w:rsidR="00893C3F">
        <w:rPr>
          <w:rFonts w:cstheme="minorHAnsi"/>
          <w:sz w:val="22"/>
          <w:szCs w:val="22"/>
        </w:rPr>
        <w:t>Action video games have been implicated as a viable option for increasing performance on a wide range of visual functions in a more engaging manner. Indeed, action video game players show enhance</w:t>
      </w:r>
      <w:r w:rsidR="00F323D0">
        <w:rPr>
          <w:rFonts w:cstheme="minorHAnsi"/>
          <w:sz w:val="22"/>
          <w:szCs w:val="22"/>
        </w:rPr>
        <w:t>d</w:t>
      </w:r>
      <w:r w:rsidR="00893C3F">
        <w:rPr>
          <w:rFonts w:cstheme="minorHAnsi"/>
          <w:sz w:val="22"/>
          <w:szCs w:val="22"/>
        </w:rPr>
        <w:t xml:space="preserve"> low-level visual functions </w:t>
      </w:r>
      <w:r w:rsidR="00893C3F" w:rsidRPr="00E806E2">
        <w:rPr>
          <w:rFonts w:cstheme="minorHAnsi"/>
          <w:sz w:val="22"/>
          <w:szCs w:val="22"/>
        </w:rPr>
        <w:t xml:space="preserve">(Li, </w:t>
      </w:r>
      <w:proofErr w:type="spellStart"/>
      <w:r w:rsidR="00893C3F" w:rsidRPr="00E806E2">
        <w:rPr>
          <w:rFonts w:cstheme="minorHAnsi"/>
          <w:sz w:val="22"/>
          <w:szCs w:val="22"/>
        </w:rPr>
        <w:t>Polat</w:t>
      </w:r>
      <w:proofErr w:type="spellEnd"/>
      <w:r w:rsidR="00893C3F" w:rsidRPr="00E806E2">
        <w:rPr>
          <w:rFonts w:cstheme="minorHAnsi"/>
          <w:sz w:val="22"/>
          <w:szCs w:val="22"/>
        </w:rPr>
        <w:t xml:space="preserve"> et al., 2009)</w:t>
      </w:r>
      <w:r w:rsidR="00893C3F">
        <w:rPr>
          <w:rFonts w:cstheme="minorHAnsi"/>
          <w:sz w:val="22"/>
          <w:szCs w:val="22"/>
        </w:rPr>
        <w:t xml:space="preserve"> as well as higher-level attentional processing</w:t>
      </w:r>
      <w:r w:rsidR="00F323D0">
        <w:rPr>
          <w:rFonts w:cstheme="minorHAnsi"/>
          <w:sz w:val="22"/>
          <w:szCs w:val="22"/>
        </w:rPr>
        <w:t xml:space="preserve"> </w:t>
      </w:r>
      <w:r w:rsidR="00F323D0" w:rsidRPr="00E806E2">
        <w:rPr>
          <w:rFonts w:cstheme="minorHAnsi"/>
          <w:sz w:val="22"/>
          <w:szCs w:val="22"/>
        </w:rPr>
        <w:t>(Green &amp; Bavelier, 2003)</w:t>
      </w:r>
      <w:r w:rsidR="00F323D0">
        <w:rPr>
          <w:rFonts w:cstheme="minorHAnsi"/>
          <w:sz w:val="22"/>
          <w:szCs w:val="22"/>
        </w:rPr>
        <w:t xml:space="preserve"> compared to non-gamers and non-action video-gamers alike. Furthermore, playing an action video game for a short period time (10-50 hours) has been shown to improve contrast sensitivity (</w:t>
      </w:r>
      <w:r w:rsidR="00F323D0" w:rsidRPr="00E806E2">
        <w:rPr>
          <w:rFonts w:cstheme="minorHAnsi"/>
          <w:sz w:val="22"/>
          <w:szCs w:val="22"/>
        </w:rPr>
        <w:t>Li et al., 2009)</w:t>
      </w:r>
      <w:r w:rsidR="00F323D0">
        <w:rPr>
          <w:rFonts w:cstheme="minorHAnsi"/>
          <w:sz w:val="22"/>
          <w:szCs w:val="22"/>
        </w:rPr>
        <w:t xml:space="preserve">, </w:t>
      </w:r>
      <w:r w:rsidR="00745F5A">
        <w:rPr>
          <w:rFonts w:cstheme="minorHAnsi"/>
          <w:sz w:val="22"/>
          <w:szCs w:val="22"/>
        </w:rPr>
        <w:t xml:space="preserve">visual acuity (Li et al., 2011), </w:t>
      </w:r>
      <w:r w:rsidR="00F323D0">
        <w:rPr>
          <w:rFonts w:cstheme="minorHAnsi"/>
          <w:sz w:val="22"/>
          <w:szCs w:val="22"/>
        </w:rPr>
        <w:t>useful-field of view</w:t>
      </w:r>
      <w:r w:rsidR="00F323D0" w:rsidRPr="00E806E2">
        <w:rPr>
          <w:rFonts w:cstheme="minorHAnsi"/>
          <w:sz w:val="22"/>
          <w:szCs w:val="22"/>
        </w:rPr>
        <w:t xml:space="preserve"> (Green &amp; Bavelier, 2003)</w:t>
      </w:r>
      <w:r w:rsidR="00F323D0">
        <w:rPr>
          <w:rFonts w:cstheme="minorHAnsi"/>
          <w:sz w:val="22"/>
          <w:szCs w:val="22"/>
        </w:rPr>
        <w:t xml:space="preserve">, attentional-blink </w:t>
      </w:r>
      <w:r w:rsidR="00F323D0" w:rsidRPr="00E806E2">
        <w:rPr>
          <w:rFonts w:cstheme="minorHAnsi"/>
          <w:sz w:val="22"/>
          <w:szCs w:val="22"/>
        </w:rPr>
        <w:t>(Green &amp; Bavelier, 2003)</w:t>
      </w:r>
      <w:r w:rsidR="00F323D0">
        <w:rPr>
          <w:rFonts w:cstheme="minorHAnsi"/>
          <w:sz w:val="22"/>
          <w:szCs w:val="22"/>
        </w:rPr>
        <w:t xml:space="preserve"> and backward masking </w:t>
      </w:r>
      <w:r w:rsidR="00F323D0" w:rsidRPr="00E806E2">
        <w:rPr>
          <w:rFonts w:cstheme="minorHAnsi"/>
          <w:sz w:val="22"/>
          <w:szCs w:val="22"/>
        </w:rPr>
        <w:t>(Green &amp; Bavelier, 2003)</w:t>
      </w:r>
      <w:r w:rsidR="00F323D0">
        <w:rPr>
          <w:rFonts w:cstheme="minorHAnsi"/>
          <w:sz w:val="22"/>
          <w:szCs w:val="22"/>
        </w:rPr>
        <w:t xml:space="preserve"> in non-gamers, suggesting that playing action video games can improve a wide range of functions without specific training. </w:t>
      </w:r>
      <w:r w:rsidR="00284666">
        <w:rPr>
          <w:rFonts w:cstheme="minorHAnsi"/>
          <w:sz w:val="22"/>
          <w:szCs w:val="22"/>
        </w:rPr>
        <w:t>In addition, several studies, including clinical trials (</w:t>
      </w:r>
      <w:r w:rsidR="00284666">
        <w:rPr>
          <w:rFonts w:cstheme="minorHAnsi"/>
          <w:sz w:val="22"/>
          <w:szCs w:val="22"/>
        </w:rPr>
        <w:t>Gao et al., 20018</w:t>
      </w:r>
      <w:r w:rsidR="00284666">
        <w:rPr>
          <w:rFonts w:cstheme="minorHAnsi"/>
          <w:sz w:val="22"/>
          <w:szCs w:val="22"/>
        </w:rPr>
        <w:t xml:space="preserve">), have reported benefits of using video games to treat amblyopia (Li et al., 2009; Li et al., 2011; </w:t>
      </w:r>
      <w:proofErr w:type="spellStart"/>
      <w:r w:rsidR="00284666">
        <w:rPr>
          <w:rFonts w:cstheme="minorHAnsi"/>
          <w:sz w:val="22"/>
          <w:szCs w:val="22"/>
        </w:rPr>
        <w:t>Vedamurthy</w:t>
      </w:r>
      <w:proofErr w:type="spellEnd"/>
      <w:r w:rsidR="00284666">
        <w:rPr>
          <w:rFonts w:cstheme="minorHAnsi"/>
          <w:sz w:val="22"/>
          <w:szCs w:val="22"/>
        </w:rPr>
        <w:t xml:space="preserve"> et al., 2015a; </w:t>
      </w:r>
      <w:proofErr w:type="spellStart"/>
      <w:r w:rsidR="00284666">
        <w:rPr>
          <w:rFonts w:cstheme="minorHAnsi"/>
          <w:sz w:val="22"/>
          <w:szCs w:val="22"/>
        </w:rPr>
        <w:t>Vedamurthy</w:t>
      </w:r>
      <w:proofErr w:type="spellEnd"/>
      <w:r w:rsidR="00284666">
        <w:rPr>
          <w:rFonts w:cstheme="minorHAnsi"/>
          <w:sz w:val="22"/>
          <w:szCs w:val="22"/>
        </w:rPr>
        <w:t xml:space="preserve"> et al., 2015b; </w:t>
      </w:r>
      <w:proofErr w:type="spellStart"/>
      <w:r w:rsidR="00284666">
        <w:rPr>
          <w:rFonts w:cstheme="minorHAnsi"/>
          <w:sz w:val="22"/>
          <w:szCs w:val="22"/>
        </w:rPr>
        <w:t>Portela</w:t>
      </w:r>
      <w:proofErr w:type="spellEnd"/>
      <w:r w:rsidR="00284666">
        <w:rPr>
          <w:rFonts w:cstheme="minorHAnsi"/>
          <w:sz w:val="22"/>
          <w:szCs w:val="22"/>
        </w:rPr>
        <w:t>-Camino et al., 2018).</w:t>
      </w:r>
      <w:r w:rsidR="005845FC">
        <w:rPr>
          <w:rFonts w:cstheme="minorHAnsi"/>
          <w:sz w:val="22"/>
          <w:szCs w:val="22"/>
        </w:rPr>
        <w:t xml:space="preserve"> Importantly, suppression,</w:t>
      </w:r>
      <w:r w:rsidR="00921077">
        <w:rPr>
          <w:rFonts w:cstheme="minorHAnsi"/>
          <w:sz w:val="22"/>
          <w:szCs w:val="22"/>
        </w:rPr>
        <w:t xml:space="preserve"> </w:t>
      </w:r>
      <w:r w:rsidR="005845FC">
        <w:rPr>
          <w:rFonts w:cstheme="minorHAnsi"/>
          <w:sz w:val="22"/>
          <w:szCs w:val="22"/>
        </w:rPr>
        <w:t>a hindrance to binocular function in amblyopia</w:t>
      </w:r>
      <w:r w:rsidR="00745F5A">
        <w:rPr>
          <w:rFonts w:cstheme="minorHAnsi"/>
          <w:sz w:val="22"/>
          <w:szCs w:val="22"/>
        </w:rPr>
        <w:t xml:space="preserve"> (Hess et al., 2010; Hess et al., 2014)</w:t>
      </w:r>
      <w:r w:rsidR="005845FC">
        <w:rPr>
          <w:rFonts w:cstheme="minorHAnsi"/>
          <w:sz w:val="22"/>
          <w:szCs w:val="22"/>
        </w:rPr>
        <w:t>, seems to be</w:t>
      </w:r>
      <w:r w:rsidRPr="005845FC">
        <w:rPr>
          <w:rFonts w:cstheme="minorHAnsi"/>
          <w:sz w:val="22"/>
          <w:szCs w:val="22"/>
        </w:rPr>
        <w:t xml:space="preserve"> responsive to video gam</w:t>
      </w:r>
      <w:r w:rsidR="005845FC">
        <w:rPr>
          <w:rFonts w:cstheme="minorHAnsi"/>
          <w:sz w:val="22"/>
          <w:szCs w:val="22"/>
        </w:rPr>
        <w:t>e play</w:t>
      </w:r>
      <w:r w:rsidRPr="005845FC">
        <w:rPr>
          <w:rFonts w:cstheme="minorHAnsi"/>
          <w:sz w:val="22"/>
          <w:szCs w:val="22"/>
        </w:rPr>
        <w:t xml:space="preserve"> (Foss, 2017)</w:t>
      </w:r>
      <w:r w:rsidR="005845FC">
        <w:rPr>
          <w:rFonts w:cstheme="minorHAnsi"/>
          <w:sz w:val="22"/>
          <w:szCs w:val="22"/>
        </w:rPr>
        <w:t xml:space="preserve">. </w:t>
      </w:r>
      <w:r w:rsidR="00921077">
        <w:rPr>
          <w:rFonts w:cstheme="minorHAnsi"/>
          <w:sz w:val="22"/>
          <w:szCs w:val="22"/>
        </w:rPr>
        <w:t>The complex nature of amblyopia requires a more heroic effort to recover the many visual functions that are affected. Video game play provides an enriched and complex environment</w:t>
      </w:r>
      <w:r w:rsidR="00B76C5B">
        <w:rPr>
          <w:rFonts w:cstheme="minorHAnsi"/>
          <w:sz w:val="22"/>
          <w:szCs w:val="22"/>
        </w:rPr>
        <w:t xml:space="preserve"> where successful players learn to exploit task-relevant information while suppressing task irrelevant information (Bavelier et al., 2012), which may be a </w:t>
      </w:r>
      <w:r w:rsidR="00745F5A">
        <w:rPr>
          <w:rFonts w:cstheme="minorHAnsi"/>
          <w:sz w:val="22"/>
          <w:szCs w:val="22"/>
        </w:rPr>
        <w:t>good platform for bringing together current semi-successful treatments</w:t>
      </w:r>
      <w:r w:rsidR="00673A8E">
        <w:rPr>
          <w:rFonts w:cstheme="minorHAnsi"/>
          <w:sz w:val="22"/>
          <w:szCs w:val="22"/>
        </w:rPr>
        <w:t>.</w:t>
      </w:r>
    </w:p>
    <w:p w14:paraId="792A685D" w14:textId="2F15B3A3" w:rsidR="00B76C5B" w:rsidRDefault="00B76C5B" w:rsidP="005845FC">
      <w:pPr>
        <w:rPr>
          <w:rFonts w:cstheme="minorHAnsi"/>
          <w:sz w:val="22"/>
          <w:szCs w:val="22"/>
        </w:rPr>
      </w:pPr>
    </w:p>
    <w:p w14:paraId="1899E78C" w14:textId="27A893C2" w:rsidR="00745F5A" w:rsidRDefault="00745F5A" w:rsidP="00745F5A">
      <w:pPr>
        <w:spacing w:after="160" w:line="259" w:lineRule="auto"/>
        <w:rPr>
          <w:rFonts w:cstheme="minorHAnsi"/>
          <w:b/>
          <w:bCs/>
          <w:sz w:val="22"/>
          <w:szCs w:val="22"/>
        </w:rPr>
      </w:pPr>
      <w:r>
        <w:rPr>
          <w:rFonts w:cstheme="minorHAnsi"/>
          <w:b/>
          <w:bCs/>
          <w:sz w:val="22"/>
          <w:szCs w:val="22"/>
        </w:rPr>
        <w:t xml:space="preserve">Why </w:t>
      </w:r>
      <w:r>
        <w:rPr>
          <w:rFonts w:cstheme="minorHAnsi"/>
          <w:b/>
          <w:bCs/>
          <w:sz w:val="22"/>
          <w:szCs w:val="22"/>
        </w:rPr>
        <w:t>VR</w:t>
      </w:r>
      <w:r>
        <w:rPr>
          <w:rFonts w:cstheme="minorHAnsi"/>
          <w:b/>
          <w:bCs/>
          <w:sz w:val="22"/>
          <w:szCs w:val="22"/>
        </w:rPr>
        <w:t>?</w:t>
      </w:r>
    </w:p>
    <w:p w14:paraId="4E61D474" w14:textId="3E319806" w:rsidR="000E26B1" w:rsidRPr="00E0737A" w:rsidRDefault="00745F5A" w:rsidP="00E0737A">
      <w:pPr>
        <w:spacing w:after="160" w:line="259" w:lineRule="auto"/>
        <w:rPr>
          <w:rFonts w:cstheme="minorHAnsi"/>
          <w:sz w:val="22"/>
          <w:szCs w:val="22"/>
        </w:rPr>
      </w:pPr>
      <w:r w:rsidRPr="00E806E2">
        <w:rPr>
          <w:rFonts w:cstheme="minorHAnsi"/>
          <w:sz w:val="22"/>
          <w:szCs w:val="22"/>
        </w:rPr>
        <w:t>Recent</w:t>
      </w:r>
      <w:r>
        <w:rPr>
          <w:rFonts w:cstheme="minorHAnsi"/>
          <w:sz w:val="22"/>
          <w:szCs w:val="22"/>
        </w:rPr>
        <w:t xml:space="preserve"> commercialization of Virtual Reality head-mounted displays (VR-HMDs) have opened the opportunity to design</w:t>
      </w:r>
      <w:r w:rsidR="00791706">
        <w:rPr>
          <w:rFonts w:cstheme="minorHAnsi"/>
          <w:sz w:val="22"/>
          <w:szCs w:val="22"/>
        </w:rPr>
        <w:t xml:space="preserve"> </w:t>
      </w:r>
      <w:r>
        <w:rPr>
          <w:rFonts w:cstheme="minorHAnsi"/>
          <w:sz w:val="22"/>
          <w:szCs w:val="22"/>
        </w:rPr>
        <w:t>therapies that incorporate</w:t>
      </w:r>
      <w:r w:rsidR="00673A8E">
        <w:rPr>
          <w:rFonts w:cstheme="minorHAnsi"/>
          <w:sz w:val="22"/>
          <w:szCs w:val="22"/>
        </w:rPr>
        <w:t xml:space="preserve"> gaming techniques and build upon </w:t>
      </w:r>
      <w:r w:rsidR="00791706">
        <w:rPr>
          <w:rFonts w:cstheme="minorHAnsi"/>
          <w:sz w:val="22"/>
          <w:szCs w:val="22"/>
        </w:rPr>
        <w:t xml:space="preserve">successful laboratory-based techniques such as PL and dichoptic content. VR-HMDs provide researchers and clinicians with the ability to present separate images to each eye, which aids in alignment and contrast balancing; Both of which are important for </w:t>
      </w:r>
      <w:r w:rsidR="003971E5">
        <w:rPr>
          <w:rFonts w:cstheme="minorHAnsi"/>
          <w:sz w:val="22"/>
          <w:szCs w:val="22"/>
        </w:rPr>
        <w:t>successful improvement of visual function in people with amblyopia. In addition</w:t>
      </w:r>
      <w:r w:rsidR="00E0737A">
        <w:rPr>
          <w:rFonts w:cstheme="minorHAnsi"/>
          <w:sz w:val="22"/>
          <w:szCs w:val="22"/>
        </w:rPr>
        <w:t>,</w:t>
      </w:r>
      <w:r w:rsidR="00791706">
        <w:rPr>
          <w:rFonts w:cstheme="minorHAnsi"/>
          <w:sz w:val="22"/>
          <w:szCs w:val="22"/>
        </w:rPr>
        <w:t xml:space="preserve"> large disparities, which </w:t>
      </w:r>
      <w:proofErr w:type="gramStart"/>
      <w:r w:rsidR="00E0737A">
        <w:rPr>
          <w:rFonts w:cstheme="minorHAnsi"/>
          <w:sz w:val="22"/>
          <w:szCs w:val="22"/>
        </w:rPr>
        <w:t>are</w:t>
      </w:r>
      <w:r w:rsidR="00791706">
        <w:rPr>
          <w:rFonts w:cstheme="minorHAnsi"/>
          <w:sz w:val="22"/>
          <w:szCs w:val="22"/>
        </w:rPr>
        <w:t xml:space="preserve"> seen as</w:t>
      </w:r>
      <w:proofErr w:type="gramEnd"/>
      <w:r w:rsidR="00791706">
        <w:rPr>
          <w:rFonts w:cstheme="minorHAnsi"/>
          <w:sz w:val="22"/>
          <w:szCs w:val="22"/>
        </w:rPr>
        <w:t xml:space="preserve"> a </w:t>
      </w:r>
      <w:r w:rsidR="00E0737A">
        <w:rPr>
          <w:rFonts w:cstheme="minorHAnsi"/>
          <w:sz w:val="22"/>
          <w:szCs w:val="22"/>
        </w:rPr>
        <w:t xml:space="preserve">possible </w:t>
      </w:r>
      <w:r w:rsidR="00791706">
        <w:rPr>
          <w:rFonts w:cstheme="minorHAnsi"/>
          <w:sz w:val="22"/>
          <w:szCs w:val="22"/>
        </w:rPr>
        <w:t>draw-back of the current state of VR-HMDs</w:t>
      </w:r>
      <w:r w:rsidR="003971E5">
        <w:rPr>
          <w:rFonts w:cstheme="minorHAnsi"/>
          <w:sz w:val="22"/>
          <w:szCs w:val="22"/>
        </w:rPr>
        <w:t>,</w:t>
      </w:r>
      <w:r w:rsidR="00791706">
        <w:rPr>
          <w:rFonts w:cstheme="minorHAnsi"/>
          <w:sz w:val="22"/>
          <w:szCs w:val="22"/>
        </w:rPr>
        <w:t xml:space="preserve"> can actually be beneficial in tr</w:t>
      </w:r>
      <w:bookmarkStart w:id="1" w:name="_GoBack"/>
      <w:bookmarkEnd w:id="1"/>
      <w:r w:rsidR="00791706">
        <w:rPr>
          <w:rFonts w:cstheme="minorHAnsi"/>
          <w:sz w:val="22"/>
          <w:szCs w:val="22"/>
        </w:rPr>
        <w:t xml:space="preserve">aining stereopsis in people with abnormal visual development since </w:t>
      </w:r>
      <w:r w:rsidR="003971E5">
        <w:rPr>
          <w:rFonts w:cstheme="minorHAnsi"/>
          <w:sz w:val="22"/>
          <w:szCs w:val="22"/>
        </w:rPr>
        <w:t>the amblyopic brain has been shown to respond to large disparities (CITE). Furthermore, VR-HMDs provide the ability for researchers to control disparity content, which can be used for depth cue scaffolding. Moving from lab- to home-based treatments, the combination of</w:t>
      </w:r>
      <w:r w:rsidR="00E0737A">
        <w:rPr>
          <w:rFonts w:cstheme="minorHAnsi"/>
          <w:sz w:val="22"/>
          <w:szCs w:val="22"/>
        </w:rPr>
        <w:t xml:space="preserve"> dichoptic</w:t>
      </w:r>
      <w:r w:rsidR="003971E5">
        <w:rPr>
          <w:rFonts w:cstheme="minorHAnsi"/>
          <w:sz w:val="22"/>
          <w:szCs w:val="22"/>
        </w:rPr>
        <w:t xml:space="preserve"> PL and depth cue scaffolding in an </w:t>
      </w:r>
      <w:r w:rsidR="00E0737A">
        <w:rPr>
          <w:rFonts w:cstheme="minorHAnsi"/>
          <w:sz w:val="22"/>
          <w:szCs w:val="22"/>
        </w:rPr>
        <w:t xml:space="preserve">enriched VR environment provides a platform for creating therapies that build upon the many years of laboratory and clinical research. Our aim was to test whether depth cue scaffolding in VR </w:t>
      </w:r>
      <w:r w:rsidR="00E0737A">
        <w:rPr>
          <w:rFonts w:cstheme="minorHAnsi"/>
          <w:sz w:val="22"/>
          <w:szCs w:val="22"/>
        </w:rPr>
        <w:lastRenderedPageBreak/>
        <w:t xml:space="preserve">can be used to train stereo-anomalous observers to rely on disparity cues in effort to encourage the use of depth cue scaffolding in dichoptic PL techniques for people with amblyopia. </w:t>
      </w:r>
      <w:bookmarkEnd w:id="0"/>
    </w:p>
    <w:sectPr w:rsidR="000E26B1" w:rsidRPr="00E07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738E2"/>
    <w:multiLevelType w:val="hybridMultilevel"/>
    <w:tmpl w:val="500E9AC2"/>
    <w:lvl w:ilvl="0" w:tplc="5694F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377E1"/>
    <w:multiLevelType w:val="hybridMultilevel"/>
    <w:tmpl w:val="72744BD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FB6D3B"/>
    <w:multiLevelType w:val="hybridMultilevel"/>
    <w:tmpl w:val="8B98C4E8"/>
    <w:lvl w:ilvl="0" w:tplc="5694F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80829"/>
    <w:multiLevelType w:val="hybridMultilevel"/>
    <w:tmpl w:val="D930A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B40AB"/>
    <w:multiLevelType w:val="hybridMultilevel"/>
    <w:tmpl w:val="FFBA3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C2DA8"/>
    <w:multiLevelType w:val="hybridMultilevel"/>
    <w:tmpl w:val="A0EE6982"/>
    <w:lvl w:ilvl="0" w:tplc="5694F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80F66"/>
    <w:multiLevelType w:val="hybridMultilevel"/>
    <w:tmpl w:val="E144A134"/>
    <w:lvl w:ilvl="0" w:tplc="5694F1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26788"/>
    <w:multiLevelType w:val="hybridMultilevel"/>
    <w:tmpl w:val="D930A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65050"/>
    <w:multiLevelType w:val="hybridMultilevel"/>
    <w:tmpl w:val="79682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23F76"/>
    <w:multiLevelType w:val="hybridMultilevel"/>
    <w:tmpl w:val="D930A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56454"/>
    <w:multiLevelType w:val="hybridMultilevel"/>
    <w:tmpl w:val="79682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0D647A"/>
    <w:multiLevelType w:val="hybridMultilevel"/>
    <w:tmpl w:val="D930A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1"/>
  </w:num>
  <w:num w:numId="5">
    <w:abstractNumId w:val="9"/>
  </w:num>
  <w:num w:numId="6">
    <w:abstractNumId w:val="8"/>
  </w:num>
  <w:num w:numId="7">
    <w:abstractNumId w:val="2"/>
  </w:num>
  <w:num w:numId="8">
    <w:abstractNumId w:val="10"/>
  </w:num>
  <w:num w:numId="9">
    <w:abstractNumId w:val="4"/>
  </w:num>
  <w:num w:numId="10">
    <w:abstractNumId w:val="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E2"/>
    <w:rsid w:val="000310A9"/>
    <w:rsid w:val="00031298"/>
    <w:rsid w:val="000B4826"/>
    <w:rsid w:val="000E26B1"/>
    <w:rsid w:val="00131B80"/>
    <w:rsid w:val="001530C7"/>
    <w:rsid w:val="001579B1"/>
    <w:rsid w:val="00176EE1"/>
    <w:rsid w:val="001B6913"/>
    <w:rsid w:val="001C62D8"/>
    <w:rsid w:val="001C7DC0"/>
    <w:rsid w:val="001D7B04"/>
    <w:rsid w:val="001F44F4"/>
    <w:rsid w:val="00205A29"/>
    <w:rsid w:val="002471FE"/>
    <w:rsid w:val="00271514"/>
    <w:rsid w:val="002719F9"/>
    <w:rsid w:val="00284666"/>
    <w:rsid w:val="00284F44"/>
    <w:rsid w:val="002F3EFF"/>
    <w:rsid w:val="00312C68"/>
    <w:rsid w:val="003222D2"/>
    <w:rsid w:val="003337D7"/>
    <w:rsid w:val="003373B9"/>
    <w:rsid w:val="00366681"/>
    <w:rsid w:val="00381719"/>
    <w:rsid w:val="003971E5"/>
    <w:rsid w:val="003F3004"/>
    <w:rsid w:val="0041571E"/>
    <w:rsid w:val="00420BC0"/>
    <w:rsid w:val="00431154"/>
    <w:rsid w:val="00444E33"/>
    <w:rsid w:val="00445393"/>
    <w:rsid w:val="00470DEE"/>
    <w:rsid w:val="00495B53"/>
    <w:rsid w:val="004A27D7"/>
    <w:rsid w:val="004B6FDF"/>
    <w:rsid w:val="004D57FB"/>
    <w:rsid w:val="0052769F"/>
    <w:rsid w:val="00543B85"/>
    <w:rsid w:val="00543C48"/>
    <w:rsid w:val="005845FC"/>
    <w:rsid w:val="005B7B1D"/>
    <w:rsid w:val="005C6C37"/>
    <w:rsid w:val="00656244"/>
    <w:rsid w:val="00673A8E"/>
    <w:rsid w:val="006D107C"/>
    <w:rsid w:val="00703931"/>
    <w:rsid w:val="00721BBE"/>
    <w:rsid w:val="00745F5A"/>
    <w:rsid w:val="007648A2"/>
    <w:rsid w:val="00791706"/>
    <w:rsid w:val="0079210A"/>
    <w:rsid w:val="007D3F71"/>
    <w:rsid w:val="00810B81"/>
    <w:rsid w:val="00817447"/>
    <w:rsid w:val="00847DD7"/>
    <w:rsid w:val="008572DE"/>
    <w:rsid w:val="00863543"/>
    <w:rsid w:val="008664E6"/>
    <w:rsid w:val="00873FC4"/>
    <w:rsid w:val="00875D3F"/>
    <w:rsid w:val="00876CBB"/>
    <w:rsid w:val="00893C3F"/>
    <w:rsid w:val="008F7D27"/>
    <w:rsid w:val="0091300A"/>
    <w:rsid w:val="00921077"/>
    <w:rsid w:val="00957CC5"/>
    <w:rsid w:val="0098322D"/>
    <w:rsid w:val="009A211B"/>
    <w:rsid w:val="009C6CA4"/>
    <w:rsid w:val="009D26A8"/>
    <w:rsid w:val="009E0AAE"/>
    <w:rsid w:val="009F59DD"/>
    <w:rsid w:val="00A11ED5"/>
    <w:rsid w:val="00A240DC"/>
    <w:rsid w:val="00A4237B"/>
    <w:rsid w:val="00A50BEF"/>
    <w:rsid w:val="00A60338"/>
    <w:rsid w:val="00A970D4"/>
    <w:rsid w:val="00AF61E0"/>
    <w:rsid w:val="00AF705A"/>
    <w:rsid w:val="00B04AE5"/>
    <w:rsid w:val="00B308D6"/>
    <w:rsid w:val="00B76C5B"/>
    <w:rsid w:val="00B76E13"/>
    <w:rsid w:val="00B80A90"/>
    <w:rsid w:val="00B80BD9"/>
    <w:rsid w:val="00B81FE3"/>
    <w:rsid w:val="00BA0459"/>
    <w:rsid w:val="00BC3327"/>
    <w:rsid w:val="00BC39E2"/>
    <w:rsid w:val="00BD590B"/>
    <w:rsid w:val="00BD5941"/>
    <w:rsid w:val="00BF20B6"/>
    <w:rsid w:val="00C02C06"/>
    <w:rsid w:val="00C149E4"/>
    <w:rsid w:val="00C16076"/>
    <w:rsid w:val="00C24252"/>
    <w:rsid w:val="00C961D2"/>
    <w:rsid w:val="00CC1B2B"/>
    <w:rsid w:val="00D12BBB"/>
    <w:rsid w:val="00D16A3F"/>
    <w:rsid w:val="00D27C07"/>
    <w:rsid w:val="00D37C73"/>
    <w:rsid w:val="00D41FD3"/>
    <w:rsid w:val="00D71488"/>
    <w:rsid w:val="00D95C09"/>
    <w:rsid w:val="00DB4DC8"/>
    <w:rsid w:val="00DC4526"/>
    <w:rsid w:val="00DF4050"/>
    <w:rsid w:val="00E02A74"/>
    <w:rsid w:val="00E0737A"/>
    <w:rsid w:val="00E6035B"/>
    <w:rsid w:val="00E726D5"/>
    <w:rsid w:val="00E806E2"/>
    <w:rsid w:val="00EE6143"/>
    <w:rsid w:val="00F323D0"/>
    <w:rsid w:val="00F61029"/>
    <w:rsid w:val="00F63FE1"/>
    <w:rsid w:val="00FA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5334"/>
  <w15:chartTrackingRefBased/>
  <w15:docId w15:val="{4D92F8D9-5614-4A28-A3B3-7164F1AB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9E2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BC0"/>
    <w:pPr>
      <w:ind w:left="720"/>
      <w:contextualSpacing/>
    </w:pPr>
  </w:style>
  <w:style w:type="character" w:customStyle="1" w:styleId="ref-journal">
    <w:name w:val="ref-journal"/>
    <w:basedOn w:val="DefaultParagraphFont"/>
    <w:rsid w:val="009F59DD"/>
  </w:style>
  <w:style w:type="character" w:customStyle="1" w:styleId="ref-vol">
    <w:name w:val="ref-vol"/>
    <w:basedOn w:val="DefaultParagraphFont"/>
    <w:rsid w:val="009F5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37B2BB-FE32-4942-A36C-5B305BB01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15990</TotalTime>
  <Pages>3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godinez</dc:creator>
  <cp:keywords/>
  <dc:description/>
  <cp:lastModifiedBy>angelica godinez</cp:lastModifiedBy>
  <cp:revision>30</cp:revision>
  <dcterms:created xsi:type="dcterms:W3CDTF">2019-11-10T22:23:00Z</dcterms:created>
  <dcterms:modified xsi:type="dcterms:W3CDTF">2019-12-07T00:39:00Z</dcterms:modified>
</cp:coreProperties>
</file>