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B4AE" w14:textId="34822DA8" w:rsidR="006A08E1" w:rsidRPr="005E580E" w:rsidRDefault="006A08E1" w:rsidP="005E580E">
      <w:pPr>
        <w:rPr>
          <w:b/>
          <w:sz w:val="22"/>
          <w:szCs w:val="22"/>
        </w:rPr>
      </w:pPr>
      <w:r w:rsidRPr="005E580E">
        <w:rPr>
          <w:b/>
          <w:sz w:val="22"/>
          <w:szCs w:val="22"/>
        </w:rPr>
        <w:t>Method.</w:t>
      </w:r>
    </w:p>
    <w:p w14:paraId="03B92CDC" w14:textId="05ECBB5F" w:rsidR="002D3E2C" w:rsidRDefault="006A08E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Participants.</w:t>
      </w:r>
      <w:r w:rsidR="00894B5E">
        <w:rPr>
          <w:i/>
          <w:iCs/>
          <w:sz w:val="22"/>
          <w:szCs w:val="22"/>
        </w:rPr>
        <w:t xml:space="preserve"> </w:t>
      </w:r>
      <w:r w:rsidRPr="005E580E">
        <w:rPr>
          <w:sz w:val="22"/>
          <w:szCs w:val="22"/>
        </w:rPr>
        <w:t>Twenty adults</w:t>
      </w:r>
      <w:r w:rsidR="002D3E2C">
        <w:rPr>
          <w:sz w:val="22"/>
          <w:szCs w:val="22"/>
        </w:rPr>
        <w:t xml:space="preserve"> (mean age: 28 </w:t>
      </w:r>
      <w:r w:rsidR="002D3E2C">
        <w:rPr>
          <w:rFonts w:cstheme="minorHAnsi"/>
          <w:sz w:val="22"/>
          <w:szCs w:val="22"/>
        </w:rPr>
        <w:t>± 2.5, range: 18 – 62 years</w:t>
      </w:r>
      <w:r w:rsidR="000F45B8">
        <w:rPr>
          <w:rFonts w:cstheme="minorHAnsi"/>
          <w:sz w:val="22"/>
          <w:szCs w:val="22"/>
        </w:rPr>
        <w:t>, 14 female</w:t>
      </w:r>
      <w:r w:rsidR="002D3E2C">
        <w:rPr>
          <w:rFonts w:cstheme="minorHAnsi"/>
          <w:sz w:val="22"/>
          <w:szCs w:val="22"/>
        </w:rPr>
        <w:t>)</w:t>
      </w:r>
      <w:r w:rsidR="002D3E2C">
        <w:rPr>
          <w:sz w:val="22"/>
          <w:szCs w:val="22"/>
        </w:rPr>
        <w:t xml:space="preserve"> </w:t>
      </w:r>
      <w:r w:rsidRPr="005E580E">
        <w:rPr>
          <w:sz w:val="22"/>
          <w:szCs w:val="22"/>
        </w:rPr>
        <w:t xml:space="preserve">with </w:t>
      </w:r>
      <w:r w:rsidRPr="000F45B8">
        <w:rPr>
          <w:sz w:val="22"/>
          <w:szCs w:val="22"/>
        </w:rPr>
        <w:t xml:space="preserve">normal or corrected-to-normal </w:t>
      </w:r>
      <w:r w:rsidRPr="009A6C64">
        <w:rPr>
          <w:sz w:val="22"/>
          <w:szCs w:val="22"/>
        </w:rPr>
        <w:t>vision</w:t>
      </w:r>
      <w:r w:rsidRPr="005E580E">
        <w:rPr>
          <w:sz w:val="22"/>
          <w:szCs w:val="22"/>
        </w:rPr>
        <w:t xml:space="preserve"> </w:t>
      </w:r>
      <w:r w:rsidR="005E580E" w:rsidRPr="005E580E">
        <w:rPr>
          <w:sz w:val="22"/>
          <w:szCs w:val="22"/>
        </w:rPr>
        <w:t xml:space="preserve">and </w:t>
      </w:r>
      <w:r w:rsidR="002D3E2C">
        <w:rPr>
          <w:sz w:val="22"/>
          <w:szCs w:val="22"/>
        </w:rPr>
        <w:t>no</w:t>
      </w:r>
      <w:r w:rsidRPr="005E580E">
        <w:rPr>
          <w:sz w:val="22"/>
          <w:szCs w:val="22"/>
        </w:rPr>
        <w:t xml:space="preserve"> ocular pathologies </w:t>
      </w:r>
      <w:r w:rsidR="005E580E">
        <w:rPr>
          <w:sz w:val="22"/>
          <w:szCs w:val="22"/>
        </w:rPr>
        <w:t>participated</w:t>
      </w:r>
      <w:r w:rsidRPr="005E580E">
        <w:rPr>
          <w:sz w:val="22"/>
          <w:szCs w:val="22"/>
        </w:rPr>
        <w:t xml:space="preserve"> the training study.</w:t>
      </w:r>
      <w:r w:rsidR="000F45B8">
        <w:rPr>
          <w:sz w:val="22"/>
          <w:szCs w:val="22"/>
        </w:rPr>
        <w:t xml:space="preserve"> F</w:t>
      </w:r>
      <w:r w:rsidR="007F136E">
        <w:rPr>
          <w:sz w:val="22"/>
          <w:szCs w:val="22"/>
        </w:rPr>
        <w:t>ive</w:t>
      </w:r>
      <w:r w:rsidR="000F45B8">
        <w:rPr>
          <w:sz w:val="22"/>
          <w:szCs w:val="22"/>
        </w:rPr>
        <w:t xml:space="preserve"> of the twenty participants had strabismus</w:t>
      </w:r>
      <w:r w:rsidR="002418DD">
        <w:rPr>
          <w:sz w:val="22"/>
          <w:szCs w:val="22"/>
        </w:rPr>
        <w:t>,</w:t>
      </w:r>
      <w:r w:rsidR="000F45B8">
        <w:rPr>
          <w:sz w:val="22"/>
          <w:szCs w:val="22"/>
        </w:rPr>
        <w:t xml:space="preserve"> four had anisometropia</w:t>
      </w:r>
      <w:r w:rsidR="002418DD">
        <w:rPr>
          <w:sz w:val="22"/>
          <w:szCs w:val="22"/>
        </w:rPr>
        <w:t>, and eleven had normal binocular vision</w:t>
      </w:r>
      <w:r w:rsidR="000F45B8">
        <w:rPr>
          <w:sz w:val="22"/>
          <w:szCs w:val="22"/>
        </w:rPr>
        <w:t>.</w:t>
      </w:r>
      <w:r w:rsidR="002D3E2C">
        <w:rPr>
          <w:sz w:val="22"/>
          <w:szCs w:val="22"/>
        </w:rPr>
        <w:t xml:space="preserve"> All participants completed 40 hours of training </w:t>
      </w:r>
      <w:proofErr w:type="gramStart"/>
      <w:r w:rsidR="002D3E2C">
        <w:rPr>
          <w:sz w:val="22"/>
          <w:szCs w:val="22"/>
        </w:rPr>
        <w:t>with the exception of</w:t>
      </w:r>
      <w:proofErr w:type="gramEnd"/>
      <w:r w:rsidR="002D3E2C">
        <w:rPr>
          <w:sz w:val="22"/>
          <w:szCs w:val="22"/>
        </w:rPr>
        <w:t xml:space="preserve"> </w:t>
      </w:r>
      <w:r w:rsidR="007F136E">
        <w:rPr>
          <w:sz w:val="22"/>
          <w:szCs w:val="22"/>
        </w:rPr>
        <w:t>N2</w:t>
      </w:r>
      <w:r w:rsidR="002D3E2C">
        <w:rPr>
          <w:sz w:val="22"/>
          <w:szCs w:val="22"/>
        </w:rPr>
        <w:t xml:space="preserve"> and </w:t>
      </w:r>
      <w:r w:rsidR="007F136E">
        <w:rPr>
          <w:sz w:val="22"/>
          <w:szCs w:val="22"/>
        </w:rPr>
        <w:t>N4</w:t>
      </w:r>
      <w:r w:rsidR="002D3E2C">
        <w:rPr>
          <w:sz w:val="22"/>
          <w:szCs w:val="22"/>
        </w:rPr>
        <w:t xml:space="preserve"> who completed 20 hours</w:t>
      </w:r>
      <w:r w:rsidR="002418DD">
        <w:rPr>
          <w:sz w:val="22"/>
          <w:szCs w:val="22"/>
        </w:rPr>
        <w:t>,</w:t>
      </w:r>
      <w:r w:rsidR="000F45B8">
        <w:rPr>
          <w:sz w:val="22"/>
          <w:szCs w:val="22"/>
        </w:rPr>
        <w:t xml:space="preserve"> and </w:t>
      </w:r>
      <w:r w:rsidR="007F136E">
        <w:rPr>
          <w:sz w:val="22"/>
          <w:szCs w:val="22"/>
        </w:rPr>
        <w:t>S1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A1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N5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N8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N10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N11</w:t>
      </w:r>
      <w:r w:rsidR="000F45B8">
        <w:rPr>
          <w:sz w:val="22"/>
          <w:szCs w:val="22"/>
        </w:rPr>
        <w:t xml:space="preserve"> who completed 50 hours total</w:t>
      </w:r>
      <w:r w:rsidR="002D3E2C">
        <w:rPr>
          <w:sz w:val="22"/>
          <w:szCs w:val="22"/>
        </w:rPr>
        <w:t xml:space="preserve">. Participants were recruited by telephone from the </w:t>
      </w:r>
      <w:r w:rsidR="002D3E2C" w:rsidRPr="005E580E">
        <w:rPr>
          <w:sz w:val="22"/>
          <w:szCs w:val="22"/>
        </w:rPr>
        <w:t>Meredith W. Morgan University Eye Center</w:t>
      </w:r>
      <w:r w:rsidR="002D3E2C">
        <w:rPr>
          <w:sz w:val="22"/>
          <w:szCs w:val="22"/>
        </w:rPr>
        <w:t>’s</w:t>
      </w:r>
      <w:r w:rsidR="002D3E2C" w:rsidRPr="005E580E">
        <w:rPr>
          <w:sz w:val="22"/>
          <w:szCs w:val="22"/>
        </w:rPr>
        <w:t xml:space="preserve"> internal list of patients who</w:t>
      </w:r>
      <w:r w:rsidR="002D3E2C">
        <w:rPr>
          <w:sz w:val="22"/>
          <w:szCs w:val="22"/>
        </w:rPr>
        <w:t xml:space="preserve"> gave written consent to be contacted for research studies and through internal UC Berkeley email list serves. </w:t>
      </w:r>
      <w:r w:rsidR="002D3E2C" w:rsidRPr="005E580E">
        <w:rPr>
          <w:sz w:val="22"/>
          <w:szCs w:val="22"/>
        </w:rPr>
        <w:t xml:space="preserve">The </w:t>
      </w:r>
      <w:r w:rsidR="00894B5E">
        <w:rPr>
          <w:sz w:val="22"/>
          <w:szCs w:val="22"/>
        </w:rPr>
        <w:t>study protocol</w:t>
      </w:r>
      <w:r w:rsidR="002D3E2C" w:rsidRPr="005E580E">
        <w:rPr>
          <w:sz w:val="22"/>
          <w:szCs w:val="22"/>
        </w:rPr>
        <w:t xml:space="preserve"> was approved by the Institutional Review Board of the University of California, Berkeley.</w:t>
      </w:r>
    </w:p>
    <w:p w14:paraId="53D83808" w14:textId="28EA619A" w:rsidR="00894B5E" w:rsidRDefault="00894B5E" w:rsidP="005E580E">
      <w:pPr>
        <w:rPr>
          <w:sz w:val="22"/>
          <w:szCs w:val="22"/>
        </w:rPr>
      </w:pPr>
    </w:p>
    <w:p w14:paraId="42AF0A7E" w14:textId="50324A6E" w:rsidR="00894B5E" w:rsidRPr="00894B5E" w:rsidRDefault="00894B5E" w:rsidP="005E580E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Exclusion criteria for the study included: (1) </w:t>
      </w:r>
      <w:r w:rsidRPr="005E580E">
        <w:rPr>
          <w:sz w:val="22"/>
          <w:szCs w:val="22"/>
        </w:rPr>
        <w:t>ocular pathologies</w:t>
      </w:r>
      <w:r>
        <w:rPr>
          <w:sz w:val="22"/>
          <w:szCs w:val="22"/>
        </w:rPr>
        <w:t xml:space="preserve"> (e.g., macular abnormalities) or nystagmus</w:t>
      </w:r>
      <w:r w:rsidRPr="005E580E">
        <w:rPr>
          <w:sz w:val="22"/>
          <w:szCs w:val="22"/>
        </w:rPr>
        <w:t>,</w:t>
      </w:r>
      <w:r>
        <w:rPr>
          <w:sz w:val="22"/>
          <w:szCs w:val="22"/>
        </w:rPr>
        <w:t xml:space="preserve"> (2) non-concomitant or large angle constant strabismus (&gt; 30 prism diopter), (3) </w:t>
      </w:r>
      <w:r w:rsidRPr="005E580E">
        <w:rPr>
          <w:sz w:val="22"/>
          <w:szCs w:val="22"/>
        </w:rPr>
        <w:t>inability to fuse,</w:t>
      </w:r>
      <w:r>
        <w:rPr>
          <w:sz w:val="22"/>
          <w:szCs w:val="22"/>
        </w:rPr>
        <w:t xml:space="preserve"> (4)</w:t>
      </w:r>
      <w:r w:rsidRPr="005E580E">
        <w:rPr>
          <w:sz w:val="22"/>
          <w:szCs w:val="22"/>
        </w:rPr>
        <w:t xml:space="preserve"> constant esotropia </w:t>
      </w:r>
      <w:r>
        <w:rPr>
          <w:sz w:val="22"/>
          <w:szCs w:val="22"/>
        </w:rPr>
        <w:t xml:space="preserve">(&gt; </w:t>
      </w:r>
      <w:r w:rsidRPr="005E580E">
        <w:rPr>
          <w:sz w:val="22"/>
          <w:szCs w:val="22"/>
        </w:rPr>
        <w:t>20 prism diopters</w:t>
      </w:r>
      <w:r>
        <w:rPr>
          <w:sz w:val="22"/>
          <w:szCs w:val="22"/>
        </w:rPr>
        <w:t xml:space="preserve">), (5) visual acuity (VA)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20/200, and (6) </w:t>
      </w:r>
      <w:r w:rsidRPr="005E580E">
        <w:rPr>
          <w:sz w:val="22"/>
          <w:szCs w:val="22"/>
        </w:rPr>
        <w:t>dichoptic visual training of more than 10 hours</w:t>
      </w:r>
      <w:r>
        <w:rPr>
          <w:sz w:val="22"/>
          <w:szCs w:val="22"/>
        </w:rPr>
        <w:t>.</w:t>
      </w:r>
    </w:p>
    <w:p w14:paraId="1AF4247F" w14:textId="2328CB1E" w:rsidR="008A10B1" w:rsidRDefault="008A10B1" w:rsidP="005E580E">
      <w:pPr>
        <w:rPr>
          <w:sz w:val="22"/>
          <w:szCs w:val="22"/>
        </w:rPr>
      </w:pPr>
    </w:p>
    <w:p w14:paraId="3E35DEFD" w14:textId="50CE465D" w:rsidR="008A10B1" w:rsidRDefault="008A10B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Screening.</w:t>
      </w:r>
      <w:r w:rsidR="00894B5E">
        <w:rPr>
          <w:sz w:val="22"/>
          <w:szCs w:val="22"/>
        </w:rPr>
        <w:t xml:space="preserve"> </w:t>
      </w:r>
      <w:r>
        <w:rPr>
          <w:sz w:val="22"/>
          <w:szCs w:val="22"/>
        </w:rPr>
        <w:t>All participants were screened by a UC Berkeley Optometry student before and after the study. Measurements collected include</w:t>
      </w:r>
      <w:r w:rsidR="000F45B8">
        <w:rPr>
          <w:sz w:val="22"/>
          <w:szCs w:val="22"/>
        </w:rPr>
        <w:t>d</w:t>
      </w:r>
      <w:r>
        <w:rPr>
          <w:sz w:val="22"/>
          <w:szCs w:val="22"/>
        </w:rPr>
        <w:t xml:space="preserve">: (1) </w:t>
      </w:r>
      <w:r w:rsidR="005A72E3">
        <w:rPr>
          <w:sz w:val="22"/>
          <w:szCs w:val="22"/>
        </w:rPr>
        <w:t>visual acuity,</w:t>
      </w:r>
      <w:r>
        <w:rPr>
          <w:sz w:val="22"/>
          <w:szCs w:val="22"/>
        </w:rPr>
        <w:t xml:space="preserve"> (2) current prescription, (3) refraction at distance, (4) clinical stereoacuity (</w:t>
      </w:r>
      <w:proofErr w:type="spellStart"/>
      <w:r>
        <w:rPr>
          <w:sz w:val="22"/>
          <w:szCs w:val="22"/>
        </w:rPr>
        <w:t>Randot</w:t>
      </w:r>
      <w:proofErr w:type="spellEnd"/>
      <w:r w:rsidR="007B5D72">
        <w:rPr>
          <w:rFonts w:cstheme="minorHAnsi"/>
          <w:sz w:val="22"/>
          <w:szCs w:val="22"/>
        </w:rPr>
        <w:t>®</w:t>
      </w:r>
      <w:r>
        <w:rPr>
          <w:sz w:val="22"/>
          <w:szCs w:val="22"/>
        </w:rPr>
        <w:t xml:space="preserve">), (5) ocular deviation (cover test), (6) binocular fusion (Worth Dot), and (7) retinal health. Participants were categorized as </w:t>
      </w:r>
      <w:proofErr w:type="spellStart"/>
      <w:r>
        <w:rPr>
          <w:sz w:val="22"/>
          <w:szCs w:val="22"/>
        </w:rPr>
        <w:t>anisometropic</w:t>
      </w:r>
      <w:proofErr w:type="spellEnd"/>
      <w:r>
        <w:rPr>
          <w:sz w:val="22"/>
          <w:szCs w:val="22"/>
        </w:rPr>
        <w:t xml:space="preserve"> if there was a difference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0.50D in spherical equivalent refraction or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1.5D difference in astigmatism in any meridian, between the two eyes (Wallace et al., 2011). Strabismus was classified by</w:t>
      </w:r>
      <w:r w:rsidR="00894B5E">
        <w:rPr>
          <w:sz w:val="22"/>
          <w:szCs w:val="22"/>
        </w:rPr>
        <w:t xml:space="preserve"> a presence of tropia with</w:t>
      </w:r>
      <w:r>
        <w:rPr>
          <w:sz w:val="22"/>
          <w:szCs w:val="22"/>
        </w:rPr>
        <w:t xml:space="preserve"> the cover test. Clinical details of each participants can be found in Table 1.</w:t>
      </w:r>
      <w:r w:rsidR="00894B5E">
        <w:rPr>
          <w:sz w:val="22"/>
          <w:szCs w:val="22"/>
        </w:rPr>
        <w:t xml:space="preserve"> </w:t>
      </w:r>
    </w:p>
    <w:p w14:paraId="43BDE7EF" w14:textId="77777777" w:rsidR="008A10B1" w:rsidRDefault="008A10B1" w:rsidP="005E580E">
      <w:pPr>
        <w:rPr>
          <w:sz w:val="22"/>
          <w:szCs w:val="22"/>
        </w:rPr>
      </w:pPr>
    </w:p>
    <w:p w14:paraId="3A564723" w14:textId="7F638D6C" w:rsidR="005A72E3" w:rsidRDefault="008A10B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Study design</w:t>
      </w:r>
      <w:r w:rsidR="00894B5E">
        <w:rPr>
          <w:i/>
          <w:iCs/>
          <w:sz w:val="22"/>
          <w:szCs w:val="22"/>
        </w:rPr>
        <w:t xml:space="preserve"> and training</w:t>
      </w:r>
      <w:r w:rsidRPr="00894B5E">
        <w:rPr>
          <w:i/>
          <w:iCs/>
          <w:sz w:val="22"/>
          <w:szCs w:val="22"/>
        </w:rPr>
        <w:t>.</w:t>
      </w:r>
      <w:r w:rsidR="00894B5E">
        <w:rPr>
          <w:sz w:val="22"/>
          <w:szCs w:val="22"/>
        </w:rPr>
        <w:t xml:space="preserve"> </w:t>
      </w:r>
      <w:r w:rsidR="005A72E3">
        <w:rPr>
          <w:sz w:val="22"/>
          <w:szCs w:val="22"/>
        </w:rPr>
        <w:t>Following consent and screening, eligible participants were placed in either the stereo-normal or stereo-anomalous group</w:t>
      </w:r>
      <w:r w:rsidR="00894B5E">
        <w:rPr>
          <w:sz w:val="22"/>
          <w:szCs w:val="22"/>
        </w:rPr>
        <w:t xml:space="preserve"> based on their initial </w:t>
      </w:r>
      <w:proofErr w:type="spellStart"/>
      <w:r w:rsidR="00894B5E">
        <w:rPr>
          <w:sz w:val="22"/>
          <w:szCs w:val="22"/>
        </w:rPr>
        <w:t>Randot</w:t>
      </w:r>
      <w:proofErr w:type="spellEnd"/>
      <w:r w:rsidR="00894B5E">
        <w:rPr>
          <w:sz w:val="22"/>
          <w:szCs w:val="22"/>
        </w:rPr>
        <w:t xml:space="preserve"> stereoacuity measurement. </w:t>
      </w:r>
      <w:r w:rsidR="00894B5E" w:rsidRPr="005E580E">
        <w:rPr>
          <w:sz w:val="22"/>
          <w:szCs w:val="22"/>
        </w:rPr>
        <w:t>Inclusion</w:t>
      </w:r>
      <w:r w:rsidR="00894B5E">
        <w:rPr>
          <w:sz w:val="22"/>
          <w:szCs w:val="22"/>
        </w:rPr>
        <w:t xml:space="preserve"> criteria</w:t>
      </w:r>
      <w:r w:rsidR="00894B5E" w:rsidRPr="005E580E">
        <w:rPr>
          <w:sz w:val="22"/>
          <w:szCs w:val="22"/>
        </w:rPr>
        <w:t xml:space="preserve"> for the stereo-anomalous group included a clinical baseline stereoacuity </w:t>
      </w:r>
      <w:r w:rsidR="007F136E">
        <w:rPr>
          <w:sz w:val="22"/>
          <w:szCs w:val="22"/>
        </w:rPr>
        <w:t>of 50</w:t>
      </w:r>
      <w:r w:rsidR="00894B5E">
        <w:rPr>
          <w:sz w:val="22"/>
          <w:szCs w:val="22"/>
        </w:rPr>
        <w:t xml:space="preserve"> arc</w:t>
      </w:r>
      <w:r w:rsidR="00894B5E" w:rsidRPr="005E580E">
        <w:rPr>
          <w:sz w:val="22"/>
          <w:szCs w:val="22"/>
        </w:rPr>
        <w:t xml:space="preserve"> secs</w:t>
      </w:r>
      <w:r w:rsidR="007F136E">
        <w:rPr>
          <w:sz w:val="22"/>
          <w:szCs w:val="22"/>
        </w:rPr>
        <w:t xml:space="preserve"> or worse</w:t>
      </w:r>
      <w:r w:rsidR="00894B5E" w:rsidRPr="005E580E">
        <w:rPr>
          <w:sz w:val="22"/>
          <w:szCs w:val="22"/>
        </w:rPr>
        <w:t>.</w:t>
      </w:r>
      <w:r w:rsidR="00894B5E">
        <w:rPr>
          <w:sz w:val="22"/>
          <w:szCs w:val="22"/>
        </w:rPr>
        <w:t xml:space="preserve"> Once placed in a group, participants completed a series of tests to measure contrast sensitivity and stereoacuity. </w:t>
      </w:r>
      <w:r w:rsidR="005A72E3">
        <w:rPr>
          <w:sz w:val="22"/>
          <w:szCs w:val="22"/>
        </w:rPr>
        <w:t>For contrast sensitivity, we used the quick CSF method (Hou et al., 2016)</w:t>
      </w:r>
      <w:r w:rsidR="00894B5E">
        <w:rPr>
          <w:sz w:val="22"/>
          <w:szCs w:val="22"/>
        </w:rPr>
        <w:t xml:space="preserve"> displayed on a 46” NEC LCD monitor (model p463) with a resolution of 1920 x 1080 and a contrast ratio of 4,000:1. </w:t>
      </w:r>
      <w:r w:rsidR="005A72E3">
        <w:rPr>
          <w:sz w:val="22"/>
          <w:szCs w:val="22"/>
        </w:rPr>
        <w:t xml:space="preserve"> </w:t>
      </w:r>
    </w:p>
    <w:p w14:paraId="5CBFCF88" w14:textId="45898D31" w:rsidR="00894B5E" w:rsidRDefault="00894B5E" w:rsidP="005E580E">
      <w:pPr>
        <w:rPr>
          <w:sz w:val="22"/>
          <w:szCs w:val="22"/>
        </w:rPr>
      </w:pPr>
    </w:p>
    <w:p w14:paraId="33E65635" w14:textId="0D18DB19" w:rsidR="00832F88" w:rsidRDefault="00894B5E" w:rsidP="00894B5E">
      <w:pPr>
        <w:rPr>
          <w:sz w:val="22"/>
          <w:szCs w:val="22"/>
        </w:rPr>
      </w:pPr>
      <w:r>
        <w:rPr>
          <w:sz w:val="22"/>
          <w:szCs w:val="22"/>
        </w:rPr>
        <w:t>To measure</w:t>
      </w:r>
      <w:r w:rsidR="000F45B8">
        <w:rPr>
          <w:sz w:val="22"/>
          <w:szCs w:val="22"/>
        </w:rPr>
        <w:t xml:space="preserve"> stereopsis</w:t>
      </w:r>
      <w:r>
        <w:rPr>
          <w:sz w:val="22"/>
          <w:szCs w:val="22"/>
        </w:rPr>
        <w:t xml:space="preserve">, we administered both clinical and psychophysical tests. For clinical stereoacuity, we used the clinical random-dot stereogram </w:t>
      </w:r>
      <w:proofErr w:type="spellStart"/>
      <w:r>
        <w:rPr>
          <w:sz w:val="22"/>
          <w:szCs w:val="22"/>
        </w:rPr>
        <w:t>Randot</w:t>
      </w:r>
      <w:proofErr w:type="spellEnd"/>
      <w:r w:rsidR="007B5D72">
        <w:rPr>
          <w:rFonts w:cstheme="minorHAnsi"/>
          <w:sz w:val="22"/>
          <w:szCs w:val="22"/>
        </w:rPr>
        <w:t>®</w:t>
      </w:r>
      <w:r>
        <w:rPr>
          <w:sz w:val="22"/>
          <w:szCs w:val="22"/>
        </w:rPr>
        <w:t xml:space="preserve"> circles</w:t>
      </w:r>
      <w:r w:rsidR="007B5D72">
        <w:rPr>
          <w:sz w:val="22"/>
          <w:szCs w:val="22"/>
        </w:rPr>
        <w:t xml:space="preserve"> </w:t>
      </w:r>
      <w:proofErr w:type="spellStart"/>
      <w:r w:rsidR="007B5D72">
        <w:rPr>
          <w:sz w:val="22"/>
          <w:szCs w:val="22"/>
        </w:rPr>
        <w:t>Stereotest</w:t>
      </w:r>
      <w:proofErr w:type="spellEnd"/>
      <w:r>
        <w:rPr>
          <w:sz w:val="22"/>
          <w:szCs w:val="22"/>
        </w:rPr>
        <w:t xml:space="preserve"> and Rando</w:t>
      </w:r>
      <w:r w:rsidR="00D12D19">
        <w:rPr>
          <w:sz w:val="22"/>
          <w:szCs w:val="22"/>
        </w:rPr>
        <w:t>m Dot</w:t>
      </w:r>
      <w:r>
        <w:rPr>
          <w:sz w:val="22"/>
          <w:szCs w:val="22"/>
        </w:rPr>
        <w:t xml:space="preserve"> 3</w:t>
      </w:r>
      <w:r w:rsidR="00D12D19">
        <w:rPr>
          <w:sz w:val="22"/>
          <w:szCs w:val="22"/>
        </w:rPr>
        <w:t xml:space="preserve"> Stereo Acuity Test with Lea Symbols</w:t>
      </w:r>
      <w:r w:rsidR="00D12D19">
        <w:rPr>
          <w:rFonts w:cstheme="minorHAnsi"/>
          <w:sz w:val="22"/>
          <w:szCs w:val="22"/>
        </w:rPr>
        <w:t>®</w:t>
      </w:r>
      <w:r>
        <w:rPr>
          <w:sz w:val="22"/>
          <w:szCs w:val="22"/>
        </w:rPr>
        <w:t xml:space="preserve"> with polarized glasses. For psychophysical tests, we used the Pure Disparity Test (PDT) and dynamic random-dot stereogram (DRS) (Ding &amp; Levi, 2011).</w:t>
      </w:r>
      <w:r w:rsidR="009A6C64">
        <w:rPr>
          <w:sz w:val="22"/>
          <w:szCs w:val="22"/>
        </w:rPr>
        <w:t xml:space="preserve"> At the beginning of each trial, participants were presented with fusion-lock-assisting frame where the vertical and horizontal positions of the stimulus were </w:t>
      </w:r>
      <w:proofErr w:type="gramStart"/>
      <w:r w:rsidR="009A6C64">
        <w:rPr>
          <w:sz w:val="22"/>
          <w:szCs w:val="22"/>
        </w:rPr>
        <w:t>aligned</w:t>
      </w:r>
      <w:proofErr w:type="gramEnd"/>
      <w:r w:rsidR="009A6C64">
        <w:rPr>
          <w:sz w:val="22"/>
          <w:szCs w:val="22"/>
        </w:rPr>
        <w:t xml:space="preserve"> and binocular fusion could be achieved.</w:t>
      </w:r>
      <w:r w:rsidR="00E314E1">
        <w:rPr>
          <w:sz w:val="22"/>
          <w:szCs w:val="22"/>
        </w:rPr>
        <w:t xml:space="preserve"> DRS</w:t>
      </w:r>
      <w:r w:rsidR="00AA40F5">
        <w:rPr>
          <w:sz w:val="22"/>
          <w:szCs w:val="22"/>
        </w:rPr>
        <w:t xml:space="preserve"> </w:t>
      </w:r>
      <w:r w:rsidR="00E314E1">
        <w:rPr>
          <w:sz w:val="22"/>
          <w:szCs w:val="22"/>
        </w:rPr>
        <w:t>stimuli</w:t>
      </w:r>
      <w:r w:rsidR="00AA40F5">
        <w:rPr>
          <w:sz w:val="22"/>
          <w:szCs w:val="22"/>
        </w:rPr>
        <w:t xml:space="preserve"> consisted of circular bright dots (</w:t>
      </w:r>
      <w:r w:rsidR="00866982">
        <w:rPr>
          <w:sz w:val="22"/>
          <w:szCs w:val="22"/>
        </w:rPr>
        <w:t>126</w:t>
      </w:r>
      <w:r w:rsidR="00AA40F5">
        <w:rPr>
          <w:sz w:val="22"/>
          <w:szCs w:val="22"/>
        </w:rPr>
        <w:t xml:space="preserve"> cd/m</w:t>
      </w:r>
      <w:r w:rsidR="00AA40F5">
        <w:rPr>
          <w:sz w:val="22"/>
          <w:szCs w:val="22"/>
          <w:vertAlign w:val="superscript"/>
        </w:rPr>
        <w:t>2</w:t>
      </w:r>
      <w:r w:rsidR="00AA40F5">
        <w:rPr>
          <w:sz w:val="22"/>
          <w:szCs w:val="22"/>
        </w:rPr>
        <w:t>) on a dark background (</w:t>
      </w:r>
      <w:r w:rsidR="00866982">
        <w:rPr>
          <w:sz w:val="22"/>
          <w:szCs w:val="22"/>
        </w:rPr>
        <w:t>1</w:t>
      </w:r>
      <w:r w:rsidR="00AA40F5">
        <w:rPr>
          <w:sz w:val="22"/>
          <w:szCs w:val="22"/>
        </w:rPr>
        <w:t>.3</w:t>
      </w:r>
      <w:r w:rsidR="00866982">
        <w:rPr>
          <w:sz w:val="22"/>
          <w:szCs w:val="22"/>
        </w:rPr>
        <w:t>7</w:t>
      </w:r>
      <w:r w:rsidR="00AA40F5">
        <w:rPr>
          <w:sz w:val="22"/>
          <w:szCs w:val="22"/>
        </w:rPr>
        <w:t xml:space="preserve"> cd/m</w:t>
      </w:r>
      <w:r w:rsidR="00AA40F5">
        <w:rPr>
          <w:sz w:val="22"/>
          <w:szCs w:val="22"/>
          <w:vertAlign w:val="superscript"/>
        </w:rPr>
        <w:t>2</w:t>
      </w:r>
      <w:r w:rsidR="00AA40F5">
        <w:rPr>
          <w:sz w:val="22"/>
          <w:szCs w:val="22"/>
        </w:rPr>
        <w:t>)</w:t>
      </w:r>
      <w:r w:rsidR="00866982">
        <w:rPr>
          <w:sz w:val="22"/>
          <w:szCs w:val="22"/>
        </w:rPr>
        <w:t xml:space="preserve"> varied in </w:t>
      </w:r>
      <w:r w:rsidR="00E314E1">
        <w:rPr>
          <w:sz w:val="22"/>
          <w:szCs w:val="22"/>
        </w:rPr>
        <w:t>size (</w:t>
      </w:r>
      <w:r w:rsidR="000E23FB">
        <w:rPr>
          <w:sz w:val="22"/>
          <w:szCs w:val="22"/>
        </w:rPr>
        <w:t>22.64, 90.55, 362</w:t>
      </w:r>
      <w:r w:rsidR="00E314E1">
        <w:rPr>
          <w:sz w:val="22"/>
          <w:szCs w:val="22"/>
        </w:rPr>
        <w:t xml:space="preserve"> arc </w:t>
      </w:r>
      <w:r w:rsidR="000E23FB">
        <w:rPr>
          <w:sz w:val="22"/>
          <w:szCs w:val="22"/>
        </w:rPr>
        <w:t>secs</w:t>
      </w:r>
      <w:r w:rsidR="00E314E1">
        <w:rPr>
          <w:sz w:val="22"/>
          <w:szCs w:val="22"/>
        </w:rPr>
        <w:t>)</w:t>
      </w:r>
      <w:r w:rsidR="00F402AD">
        <w:rPr>
          <w:sz w:val="22"/>
          <w:szCs w:val="22"/>
        </w:rPr>
        <w:t xml:space="preserve"> </w:t>
      </w:r>
      <w:r w:rsidR="00984EBF">
        <w:rPr>
          <w:sz w:val="22"/>
          <w:szCs w:val="22"/>
        </w:rPr>
        <w:t>and</w:t>
      </w:r>
      <w:r w:rsidR="00F402AD">
        <w:rPr>
          <w:sz w:val="22"/>
          <w:szCs w:val="22"/>
        </w:rPr>
        <w:t xml:space="preserve"> randomly </w:t>
      </w:r>
      <w:r w:rsidR="00984EBF">
        <w:rPr>
          <w:sz w:val="22"/>
          <w:szCs w:val="22"/>
        </w:rPr>
        <w:t xml:space="preserve">distributed </w:t>
      </w:r>
      <w:r w:rsidR="00CC57BE">
        <w:rPr>
          <w:sz w:val="22"/>
          <w:szCs w:val="22"/>
        </w:rPr>
        <w:t>and</w:t>
      </w:r>
      <w:r w:rsidR="00984EBF">
        <w:rPr>
          <w:sz w:val="22"/>
          <w:szCs w:val="22"/>
        </w:rPr>
        <w:t xml:space="preserve"> updated every 200 </w:t>
      </w:r>
      <w:proofErr w:type="spellStart"/>
      <w:r w:rsidR="00F402AD">
        <w:rPr>
          <w:sz w:val="22"/>
          <w:szCs w:val="22"/>
        </w:rPr>
        <w:t>ms</w:t>
      </w:r>
      <w:r w:rsidR="00E314E1">
        <w:rPr>
          <w:sz w:val="22"/>
          <w:szCs w:val="22"/>
        </w:rPr>
        <w:t>.</w:t>
      </w:r>
      <w:proofErr w:type="spellEnd"/>
      <w:r w:rsidR="00984EBF">
        <w:rPr>
          <w:sz w:val="22"/>
          <w:szCs w:val="22"/>
        </w:rPr>
        <w:t xml:space="preserve"> The target patch</w:t>
      </w:r>
      <w:r w:rsidR="00CC57BE">
        <w:rPr>
          <w:sz w:val="22"/>
          <w:szCs w:val="22"/>
        </w:rPr>
        <w:t xml:space="preserve"> (3.4° x 3.4°) containing disparity </w:t>
      </w:r>
      <w:bookmarkStart w:id="0" w:name="_GoBack"/>
      <w:bookmarkEnd w:id="0"/>
      <w:r w:rsidR="00CC57BE">
        <w:rPr>
          <w:sz w:val="22"/>
          <w:szCs w:val="22"/>
        </w:rPr>
        <w:t>information</w:t>
      </w:r>
      <w:r w:rsidR="00984EBF">
        <w:rPr>
          <w:sz w:val="22"/>
          <w:szCs w:val="22"/>
        </w:rPr>
        <w:t xml:space="preserve"> was presented at the center of </w:t>
      </w:r>
      <w:r w:rsidR="00CC57BE">
        <w:rPr>
          <w:sz w:val="22"/>
          <w:szCs w:val="22"/>
        </w:rPr>
        <w:t xml:space="preserve">a 13.7° x 13.7° field of dots. </w:t>
      </w:r>
      <w:r w:rsidR="00D236BC">
        <w:rPr>
          <w:sz w:val="22"/>
          <w:szCs w:val="22"/>
        </w:rPr>
        <w:t xml:space="preserve">Participants were instructed to indicate whether the target </w:t>
      </w:r>
      <w:r w:rsidR="00984EBF">
        <w:rPr>
          <w:sz w:val="22"/>
          <w:szCs w:val="22"/>
        </w:rPr>
        <w:t>was in front</w:t>
      </w:r>
      <w:r w:rsidR="00CC57BE">
        <w:rPr>
          <w:sz w:val="22"/>
          <w:szCs w:val="22"/>
        </w:rPr>
        <w:t xml:space="preserve"> (down arrow key)</w:t>
      </w:r>
      <w:r w:rsidR="00984EBF">
        <w:rPr>
          <w:sz w:val="22"/>
          <w:szCs w:val="22"/>
        </w:rPr>
        <w:t xml:space="preserve"> or back</w:t>
      </w:r>
      <w:r w:rsidR="00CC57BE">
        <w:rPr>
          <w:sz w:val="22"/>
          <w:szCs w:val="22"/>
        </w:rPr>
        <w:t xml:space="preserve"> (up arrow key)</w:t>
      </w:r>
      <w:r w:rsidR="00984EBF">
        <w:rPr>
          <w:sz w:val="22"/>
          <w:szCs w:val="22"/>
        </w:rPr>
        <w:t xml:space="preserve"> of the reference frame</w:t>
      </w:r>
      <w:r w:rsidR="00CC57BE">
        <w:rPr>
          <w:sz w:val="22"/>
          <w:szCs w:val="22"/>
        </w:rPr>
        <w:t xml:space="preserve">. </w:t>
      </w:r>
      <w:r w:rsidR="009A7374">
        <w:rPr>
          <w:sz w:val="22"/>
          <w:szCs w:val="22"/>
        </w:rPr>
        <w:t>PDT stimuli consisted of two</w:t>
      </w:r>
      <w:r w:rsidR="00351A52">
        <w:rPr>
          <w:sz w:val="22"/>
          <w:szCs w:val="22"/>
        </w:rPr>
        <w:t xml:space="preserve"> 3° x 3°</w:t>
      </w:r>
      <w:r w:rsidR="00EA3AB1">
        <w:rPr>
          <w:sz w:val="22"/>
          <w:szCs w:val="22"/>
        </w:rPr>
        <w:t xml:space="preserve"> sine-wave</w:t>
      </w:r>
      <w:r w:rsidR="009A7374">
        <w:rPr>
          <w:sz w:val="22"/>
          <w:szCs w:val="22"/>
        </w:rPr>
        <w:t xml:space="preserve"> </w:t>
      </w:r>
      <w:r w:rsidR="00EA3AB1">
        <w:rPr>
          <w:sz w:val="22"/>
          <w:szCs w:val="22"/>
        </w:rPr>
        <w:t>gratings</w:t>
      </w:r>
      <w:r w:rsidR="000354A7">
        <w:rPr>
          <w:sz w:val="22"/>
          <w:szCs w:val="22"/>
        </w:rPr>
        <w:t xml:space="preserve"> (</w:t>
      </w:r>
      <w:r w:rsidR="00B31A6A" w:rsidRPr="00B31A6A">
        <w:rPr>
          <w:sz w:val="22"/>
          <w:szCs w:val="22"/>
        </w:rPr>
        <w:t>0.67</w:t>
      </w:r>
      <w:r w:rsidR="00B31A6A" w:rsidRPr="00B31A6A">
        <w:rPr>
          <w:sz w:val="22"/>
          <w:szCs w:val="22"/>
        </w:rPr>
        <w:t xml:space="preserve"> </w:t>
      </w:r>
      <w:proofErr w:type="spellStart"/>
      <w:r w:rsidR="000354A7" w:rsidRPr="00B31A6A">
        <w:rPr>
          <w:sz w:val="22"/>
          <w:szCs w:val="22"/>
        </w:rPr>
        <w:t>cpd</w:t>
      </w:r>
      <w:proofErr w:type="spellEnd"/>
      <w:r w:rsidR="000354A7">
        <w:rPr>
          <w:sz w:val="22"/>
          <w:szCs w:val="22"/>
        </w:rPr>
        <w:t>) at 48% contrast</w:t>
      </w:r>
      <w:r w:rsidR="00EA3AB1">
        <w:rPr>
          <w:sz w:val="22"/>
          <w:szCs w:val="22"/>
        </w:rPr>
        <w:t xml:space="preserve"> with sharp edges</w:t>
      </w:r>
      <w:r w:rsidR="000354A7">
        <w:rPr>
          <w:sz w:val="22"/>
          <w:szCs w:val="22"/>
        </w:rPr>
        <w:t>.</w:t>
      </w:r>
      <w:r w:rsidR="00CC57BE">
        <w:rPr>
          <w:sz w:val="22"/>
          <w:szCs w:val="22"/>
        </w:rPr>
        <w:t xml:space="preserve"> The</w:t>
      </w:r>
      <w:r w:rsidR="00351A52">
        <w:rPr>
          <w:sz w:val="22"/>
          <w:szCs w:val="22"/>
        </w:rPr>
        <w:t xml:space="preserve"> </w:t>
      </w:r>
      <w:r w:rsidR="00CC57BE">
        <w:rPr>
          <w:sz w:val="22"/>
          <w:szCs w:val="22"/>
        </w:rPr>
        <w:t xml:space="preserve">gratings were vertically aligned with only small jitter (-827 to +827) to render monocular cues useless. Participants were instructed to </w:t>
      </w:r>
      <w:r w:rsidR="00B92CE7">
        <w:rPr>
          <w:sz w:val="22"/>
          <w:szCs w:val="22"/>
        </w:rPr>
        <w:t xml:space="preserve">indicate whether the target stimulus, presented at the top, was in front (down arrow key) or back (up arrow key) of the </w:t>
      </w:r>
      <w:r w:rsidR="00351A52">
        <w:rPr>
          <w:sz w:val="22"/>
          <w:szCs w:val="22"/>
        </w:rPr>
        <w:t xml:space="preserve">zero-disparity </w:t>
      </w:r>
      <w:r w:rsidR="00B92CE7">
        <w:rPr>
          <w:sz w:val="22"/>
          <w:szCs w:val="22"/>
        </w:rPr>
        <w:t xml:space="preserve">reference stimulus. </w:t>
      </w:r>
      <w:r>
        <w:rPr>
          <w:sz w:val="22"/>
          <w:szCs w:val="22"/>
        </w:rPr>
        <w:t>Both PDT and DRS stimuli were viewed through a stereoscope and presented on a Sony CRT monitor (</w:t>
      </w:r>
      <w:r w:rsidR="00351A52">
        <w:rPr>
          <w:sz w:val="22"/>
          <w:szCs w:val="22"/>
        </w:rPr>
        <w:t>CPD-G500</w:t>
      </w:r>
      <w:r>
        <w:rPr>
          <w:sz w:val="22"/>
          <w:szCs w:val="22"/>
        </w:rPr>
        <w:t>) at a viewing distance of 6</w:t>
      </w:r>
      <w:r w:rsidR="00F402AD">
        <w:rPr>
          <w:sz w:val="22"/>
          <w:szCs w:val="22"/>
        </w:rPr>
        <w:t>8</w:t>
      </w:r>
      <w:r>
        <w:rPr>
          <w:sz w:val="22"/>
          <w:szCs w:val="22"/>
        </w:rPr>
        <w:t xml:space="preserve"> cm from the participant.</w:t>
      </w:r>
      <w:r w:rsidR="00F402AD">
        <w:rPr>
          <w:sz w:val="22"/>
          <w:szCs w:val="22"/>
        </w:rPr>
        <w:t xml:space="preserve"> </w:t>
      </w:r>
    </w:p>
    <w:p w14:paraId="013088B6" w14:textId="4C42A145" w:rsidR="00894B5E" w:rsidRDefault="00894B5E" w:rsidP="005A72E3">
      <w:pPr>
        <w:rPr>
          <w:sz w:val="22"/>
          <w:szCs w:val="22"/>
        </w:rPr>
      </w:pPr>
    </w:p>
    <w:p w14:paraId="3E9B5DC0" w14:textId="5ED5DBE8" w:rsidR="00894B5E" w:rsidRDefault="00894B5E" w:rsidP="005A72E3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Following the</w:t>
      </w:r>
      <w:r w:rsidR="009A6C64">
        <w:rPr>
          <w:sz w:val="22"/>
          <w:szCs w:val="22"/>
        </w:rPr>
        <w:t xml:space="preserve"> set of</w:t>
      </w:r>
      <w:r>
        <w:rPr>
          <w:sz w:val="22"/>
          <w:szCs w:val="22"/>
        </w:rPr>
        <w:t xml:space="preserve"> pre-tests, </w:t>
      </w:r>
      <w:r w:rsidR="005A72E3" w:rsidRPr="005E580E">
        <w:rPr>
          <w:sz w:val="22"/>
          <w:szCs w:val="22"/>
        </w:rPr>
        <w:t>participant</w:t>
      </w:r>
      <w:r>
        <w:rPr>
          <w:sz w:val="22"/>
          <w:szCs w:val="22"/>
        </w:rPr>
        <w:t>s</w:t>
      </w:r>
      <w:r w:rsidR="009A6C64">
        <w:rPr>
          <w:sz w:val="22"/>
          <w:szCs w:val="22"/>
        </w:rPr>
        <w:t xml:space="preserve"> </w:t>
      </w:r>
      <w:r>
        <w:rPr>
          <w:sz w:val="22"/>
          <w:szCs w:val="22"/>
        </w:rPr>
        <w:t>alternated</w:t>
      </w:r>
      <w:r w:rsidR="009A6C64">
        <w:rPr>
          <w:sz w:val="22"/>
          <w:szCs w:val="22"/>
        </w:rPr>
        <w:t xml:space="preserve"> between playing two games (Halloween and </w:t>
      </w:r>
      <w:proofErr w:type="spellStart"/>
      <w:r w:rsidR="009A6C64">
        <w:rPr>
          <w:sz w:val="22"/>
          <w:szCs w:val="22"/>
        </w:rPr>
        <w:t>DartBoard</w:t>
      </w:r>
      <w:proofErr w:type="spellEnd"/>
      <w:r w:rsidR="009A6C64">
        <w:rPr>
          <w:sz w:val="22"/>
          <w:szCs w:val="22"/>
        </w:rPr>
        <w:t>)</w:t>
      </w:r>
      <w:r>
        <w:rPr>
          <w:sz w:val="22"/>
          <w:szCs w:val="22"/>
        </w:rPr>
        <w:t xml:space="preserve"> every 10 hours until they reached </w:t>
      </w:r>
      <w:r w:rsidRPr="009A6C64">
        <w:rPr>
          <w:sz w:val="22"/>
          <w:szCs w:val="22"/>
        </w:rPr>
        <w:t>40 hours of training</w:t>
      </w:r>
      <w:r>
        <w:rPr>
          <w:sz w:val="22"/>
          <w:szCs w:val="22"/>
        </w:rPr>
        <w:t xml:space="preserve"> (except for DL and AJ who completed 20 hours). </w:t>
      </w:r>
      <w:r w:rsidRPr="005A1154">
        <w:rPr>
          <w:sz w:val="22"/>
          <w:szCs w:val="22"/>
        </w:rPr>
        <w:t>After every 10 hours, the tests were administered to monitor learning. A</w:t>
      </w:r>
      <w:r>
        <w:rPr>
          <w:sz w:val="22"/>
          <w:szCs w:val="22"/>
        </w:rPr>
        <w:t xml:space="preserve">t the end of 40 hours, participants completed the screening that was administered by a UC Berkeley optometry student. </w:t>
      </w:r>
    </w:p>
    <w:p w14:paraId="1F198FEF" w14:textId="77777777" w:rsidR="006A08E1" w:rsidRPr="005E580E" w:rsidRDefault="006A08E1" w:rsidP="005E580E">
      <w:pPr>
        <w:rPr>
          <w:sz w:val="22"/>
          <w:szCs w:val="22"/>
        </w:rPr>
      </w:pPr>
    </w:p>
    <w:p w14:paraId="29DD97AE" w14:textId="2ED24C0C" w:rsidR="006A08E1" w:rsidRPr="005E580E" w:rsidRDefault="006A08E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Apparatus.</w:t>
      </w:r>
      <w:r w:rsidR="00894B5E">
        <w:rPr>
          <w:sz w:val="22"/>
          <w:szCs w:val="22"/>
        </w:rPr>
        <w:t xml:space="preserve"> </w:t>
      </w:r>
      <w:r w:rsidR="005E580E">
        <w:rPr>
          <w:sz w:val="22"/>
          <w:szCs w:val="22"/>
        </w:rPr>
        <w:t>T</w:t>
      </w:r>
      <w:r w:rsidRPr="005E580E">
        <w:rPr>
          <w:sz w:val="22"/>
          <w:szCs w:val="22"/>
        </w:rPr>
        <w:t>he</w:t>
      </w:r>
      <w:r w:rsidR="005E580E">
        <w:rPr>
          <w:sz w:val="22"/>
          <w:szCs w:val="22"/>
        </w:rPr>
        <w:t xml:space="preserve"> games were presented on the</w:t>
      </w:r>
      <w:r w:rsidRPr="005E580E">
        <w:rPr>
          <w:sz w:val="22"/>
          <w:szCs w:val="22"/>
        </w:rPr>
        <w:t xml:space="preserve"> Oculus Rift</w:t>
      </w:r>
      <w:r w:rsidR="005E580E" w:rsidRPr="006A08E1">
        <w:rPr>
          <w:rFonts w:ascii="Calibri" w:eastAsia="Times New Roman" w:hAnsi="Calibri" w:cs="Calibri"/>
          <w:color w:val="222222"/>
          <w:sz w:val="22"/>
          <w:szCs w:val="22"/>
        </w:rPr>
        <w:t>®</w:t>
      </w:r>
      <w:r w:rsidRPr="005E580E">
        <w:rPr>
          <w:sz w:val="22"/>
          <w:szCs w:val="22"/>
        </w:rPr>
        <w:t xml:space="preserve"> Developer Kit </w:t>
      </w:r>
      <w:r w:rsidR="005E580E">
        <w:rPr>
          <w:sz w:val="22"/>
          <w:szCs w:val="22"/>
        </w:rPr>
        <w:t>(</w:t>
      </w:r>
      <w:r w:rsidRPr="005E580E">
        <w:rPr>
          <w:sz w:val="22"/>
          <w:szCs w:val="22"/>
        </w:rPr>
        <w:t>DK) 2,</w:t>
      </w:r>
      <w:r w:rsidR="005E580E">
        <w:rPr>
          <w:sz w:val="22"/>
          <w:szCs w:val="22"/>
        </w:rPr>
        <w:t xml:space="preserve"> which</w:t>
      </w:r>
      <w:r w:rsidRPr="005E580E">
        <w:rPr>
          <w:sz w:val="22"/>
          <w:szCs w:val="22"/>
        </w:rPr>
        <w:t xml:space="preserve"> is equipped with a gyroscope, accelerometer, and a magnetometer with an update rate of 1000 Hz. The Oculus Rift DK-2 has a resolution of 960 x 1080 for each eye</w:t>
      </w:r>
      <w:r w:rsidR="005E580E">
        <w:rPr>
          <w:sz w:val="22"/>
          <w:szCs w:val="22"/>
        </w:rPr>
        <w:t>,</w:t>
      </w:r>
      <w:r w:rsidRPr="005E580E">
        <w:rPr>
          <w:sz w:val="22"/>
          <w:szCs w:val="22"/>
        </w:rPr>
        <w:t xml:space="preserve"> a field of view of 100 degrees</w:t>
      </w:r>
      <w:r w:rsidR="005E580E">
        <w:rPr>
          <w:sz w:val="22"/>
          <w:szCs w:val="22"/>
        </w:rPr>
        <w:t xml:space="preserve">, </w:t>
      </w:r>
      <w:r w:rsidRPr="005E580E">
        <w:rPr>
          <w:sz w:val="22"/>
          <w:szCs w:val="22"/>
        </w:rPr>
        <w:t>a refresh rate of 60-75 Hz</w:t>
      </w:r>
      <w:r w:rsidR="005E580E">
        <w:rPr>
          <w:sz w:val="22"/>
          <w:szCs w:val="22"/>
        </w:rPr>
        <w:t>,</w:t>
      </w:r>
      <w:r w:rsidRPr="005E580E">
        <w:rPr>
          <w:sz w:val="22"/>
          <w:szCs w:val="22"/>
        </w:rPr>
        <w:t xml:space="preserve"> and a position tracking refresh rate of 60 Hz. </w:t>
      </w:r>
      <w:r w:rsidR="005A72E3">
        <w:rPr>
          <w:sz w:val="22"/>
          <w:szCs w:val="22"/>
        </w:rPr>
        <w:t xml:space="preserve">To run the software, we used the Alienware AREA51R2 computer with Intel® Core™ i7-5820K CPU and an NVIDIA GeForce GTX 980 graphics card. </w:t>
      </w:r>
    </w:p>
    <w:p w14:paraId="6DCA319B" w14:textId="77777777" w:rsidR="000E23FB" w:rsidRDefault="006A08E1" w:rsidP="005373B8">
      <w:pPr>
        <w:shd w:val="clear" w:color="auto" w:fill="FFFFFF"/>
        <w:spacing w:before="240"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894B5E">
        <w:rPr>
          <w:i/>
          <w:iCs/>
          <w:sz w:val="22"/>
          <w:szCs w:val="22"/>
        </w:rPr>
        <w:t>Games.</w:t>
      </w:r>
      <w:r w:rsidR="00894B5E">
        <w:rPr>
          <w:i/>
          <w:iCs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We designed two video games (Halloween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) to train stereovision using the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Oculus Rift® VR glasses</w:t>
      </w:r>
      <w:r w:rsidRPr="005E580E">
        <w:rPr>
          <w:sz w:val="22"/>
          <w:szCs w:val="22"/>
        </w:rPr>
        <w:t xml:space="preserve">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Both games start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with a </w:t>
      </w:r>
      <w:proofErr w:type="spellStart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synoptophoric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high contrast dichoptic fusion-lock frame calibration (Fig 1</w:t>
      </w:r>
      <w:r w:rsidR="005A1154">
        <w:rPr>
          <w:rFonts w:ascii="Calibri" w:eastAsia="Times New Roman" w:hAnsi="Calibri" w:cs="Calibri"/>
          <w:color w:val="222222"/>
          <w:sz w:val="22"/>
          <w:szCs w:val="22"/>
        </w:rPr>
        <w:t>A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),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deviation angle for strabismic participants could be corrected and suppression c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ould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b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e minimized/eliminated.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To correct for deviation angles, the researcher manually adjusted the images presented to each eye (horizontal, vertical,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cyclo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deviations, plus aniseikonia) until the 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>participant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 reported 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>complete alignment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 of the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dichoptic cross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Thus, this step allowed the researcher to correct for any ocular deviation in subjective angle of squint.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To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 xml:space="preserve">minimize or eliminate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suppression, image luminance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(ranging from equal luminance between both images to complete occlusion of one eye)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was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adjusted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for the dominant eye until the participant perceived equal luminance of the dichoptic lines crossing the reference frame</w:t>
      </w:r>
      <w:r w:rsidR="000E23FB">
        <w:rPr>
          <w:rFonts w:ascii="Calibri" w:eastAsia="Times New Roman" w:hAnsi="Calibri" w:cs="Calibri"/>
          <w:color w:val="222222"/>
          <w:sz w:val="22"/>
          <w:szCs w:val="22"/>
        </w:rPr>
        <w:t>.</w:t>
      </w:r>
    </w:p>
    <w:p w14:paraId="3D89E871" w14:textId="5DFDD466" w:rsidR="006A08E1" w:rsidRPr="005E580E" w:rsidRDefault="006A08E1" w:rsidP="005373B8">
      <w:pPr>
        <w:shd w:val="clear" w:color="auto" w:fill="FFFFFF"/>
        <w:spacing w:before="240"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Both games were presented in </w:t>
      </w:r>
      <w:r w:rsidRPr="00C953A6">
        <w:rPr>
          <w:rFonts w:ascii="Calibri" w:eastAsia="Times New Roman" w:hAnsi="Calibri" w:cs="Calibri"/>
          <w:color w:val="222222"/>
          <w:sz w:val="22"/>
          <w:szCs w:val="22"/>
        </w:rPr>
        <w:t>three consecutive difficulty levels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(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Level 1, 2, and 3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)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, which were ordered to progressively eliminate depth cues, from an up-to-date virtual reality scene (where accommodation is the only depth cue not simulated, until only retinal disparity is available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. Each session began with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Level 1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which consisted of monocular and binocular cues to depth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>including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shadows, perspective, motion parallax, and binocular disparity. In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evel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 xml:space="preserve"> 2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shadows were </w:t>
      </w:r>
      <w:proofErr w:type="gramStart"/>
      <w:r w:rsidR="00C953A6">
        <w:rPr>
          <w:rFonts w:ascii="Calibri" w:eastAsia="Times New Roman" w:hAnsi="Calibri" w:cs="Calibri"/>
          <w:color w:val="222222"/>
          <w:sz w:val="22"/>
          <w:szCs w:val="22"/>
        </w:rPr>
        <w:t>eliminated</w:t>
      </w:r>
      <w:proofErr w:type="gram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and perspective reduced, which meant that relative size was no longer a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 xml:space="preserve">reliable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cue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(i.e., object size was not relative to object distance and varied from trial to trial).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Lastly, in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evel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 xml:space="preserve"> 3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motion parallax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was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limited (only rotational movements of the head were allowed by the software)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,</w:t>
      </w:r>
      <w:r w:rsidRPr="006A08E1">
        <w:rPr>
          <w:rFonts w:ascii="Calibri" w:eastAsia="Times New Roman" w:hAnsi="Calibri" w:cs="Calibri"/>
          <w:color w:val="222222"/>
          <w:sz w:val="22"/>
          <w:szCs w:val="22"/>
          <w:lang w:val="en-GB"/>
        </w:rPr>
        <w:t> making 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binocular disparity the most helpful (almost unique) cue to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calculate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distance</w:t>
      </w:r>
      <w:r w:rsidRPr="005373B8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Pr="00E56BBC">
        <w:rPr>
          <w:rFonts w:ascii="Calibri" w:eastAsia="Times New Roman" w:hAnsi="Calibri" w:cs="Calibri"/>
          <w:color w:val="222222"/>
          <w:sz w:val="22"/>
          <w:szCs w:val="22"/>
        </w:rPr>
        <w:t>Anti-suppression tasks</w:t>
      </w:r>
      <w:r w:rsidRP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by means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of dichoptic images were also inserted in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each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games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’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mechanics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to help participants be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>come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aware of suppression episodes. For example, in the </w:t>
      </w:r>
      <w:proofErr w:type="spellStart"/>
      <w:r w:rsidR="005373B8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game, the participant 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was asked 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to identify 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the smiley face in a set of three with both eyes open, which 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>could only be seen if binocular fusion was maintained.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 In the Halloween game, participants were instructed to eliminate all targets with both eyes open and avoid targets with one eye</w:t>
      </w:r>
      <w:r w:rsidR="000E23FB">
        <w:rPr>
          <w:rFonts w:ascii="Calibri" w:eastAsia="Times New Roman" w:hAnsi="Calibri" w:cs="Calibri"/>
          <w:color w:val="222222"/>
          <w:sz w:val="22"/>
          <w:szCs w:val="22"/>
        </w:rPr>
        <w:t>, which again could only be achieved if binocular fusion was maintained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</w:p>
    <w:p w14:paraId="0EE2FF84" w14:textId="62F161E2" w:rsidR="006A08E1" w:rsidRDefault="006A08E1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The difference between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Halloween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, apart from their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game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mecha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nics, lies in the stereoscopic strategy best suited for each stimulus.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In </w:t>
      </w:r>
      <w:proofErr w:type="spellStart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,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user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instructed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to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launch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 dart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, which is presented at the center of the screen,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towards a dartboard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that comes from the back of the scene and moves in the z-direction towards the front of the scene.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Movement of the dart is always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linear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and travels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from left to right, while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movement of the board is linear and travels from back to front (and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not necessarily in a 90 degrees angle): both linear movements occur in the same plane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observer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s’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eyes are, avoiding monocular clues through intersection guessing.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The u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ser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then tasked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with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estima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the distance of the dart and the distance of the moving board independently, using the background wall as reference. Thus,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performance in the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game can be interpreted as a measure of absolute disparity.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In Halloween,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the participant is instructed to shoot the closest target in a variable set (three to seven) of ta</w:t>
      </w:r>
      <w:r w:rsidR="00B97477" w:rsidRPr="005E580E">
        <w:rPr>
          <w:rFonts w:ascii="Calibri" w:eastAsia="Times New Roman" w:hAnsi="Calibri" w:cs="Calibri"/>
          <w:color w:val="222222"/>
          <w:sz w:val="22"/>
          <w:szCs w:val="22"/>
        </w:rPr>
        <w:t>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gets as they approach the observer. Thus, Halloween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is a conventional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lastRenderedPageBreak/>
        <w:t>relative depth perception task,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observer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tasked with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estimat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relative depth between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targets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</w:p>
    <w:p w14:paraId="651964D1" w14:textId="1A3D9127" w:rsidR="0035284B" w:rsidRPr="00D838CC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sz w:val="20"/>
          <w:szCs w:val="20"/>
        </w:rPr>
      </w:pPr>
      <w:r w:rsidRPr="00D838CC">
        <w:rPr>
          <w:rFonts w:ascii="Calibri" w:eastAsia="Times New Roman" w:hAnsi="Calibri" w:cs="Calibri"/>
          <w:b/>
          <w:bCs/>
          <w:sz w:val="20"/>
          <w:szCs w:val="20"/>
        </w:rPr>
        <w:t xml:space="preserve">Table 1 </w:t>
      </w:r>
    </w:p>
    <w:p w14:paraId="7A261BDF" w14:textId="5C9F7025" w:rsidR="007F136E" w:rsidRPr="00D838CC" w:rsidRDefault="0035284B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sz w:val="20"/>
          <w:szCs w:val="20"/>
        </w:rPr>
      </w:pPr>
      <w:r w:rsidRPr="00D838CC">
        <w:rPr>
          <w:rFonts w:ascii="Calibri" w:eastAsia="Times New Roman" w:hAnsi="Calibri" w:cs="Calibri"/>
          <w:sz w:val="20"/>
          <w:szCs w:val="20"/>
        </w:rPr>
        <w:t>Participant clinical details.</w:t>
      </w:r>
    </w:p>
    <w:tbl>
      <w:tblPr>
        <w:tblStyle w:val="PlainTable2"/>
        <w:tblW w:w="9540" w:type="dxa"/>
        <w:tblLook w:val="04A0" w:firstRow="1" w:lastRow="0" w:firstColumn="1" w:lastColumn="0" w:noHBand="0" w:noVBand="1"/>
      </w:tblPr>
      <w:tblGrid>
        <w:gridCol w:w="715"/>
        <w:gridCol w:w="1332"/>
        <w:gridCol w:w="822"/>
        <w:gridCol w:w="1499"/>
        <w:gridCol w:w="1861"/>
        <w:gridCol w:w="1973"/>
        <w:gridCol w:w="1338"/>
      </w:tblGrid>
      <w:tr w:rsidR="0035284B" w:rsidRPr="0040473F" w14:paraId="2A478D87" w14:textId="77777777" w:rsidTr="00352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3082337" w14:textId="77777777" w:rsidR="007F136E" w:rsidRPr="0040473F" w:rsidRDefault="007F136E" w:rsidP="00AE4872">
            <w:pPr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SID</w:t>
            </w:r>
          </w:p>
        </w:tc>
        <w:tc>
          <w:tcPr>
            <w:tcW w:w="1332" w:type="dxa"/>
          </w:tcPr>
          <w:p w14:paraId="0A3BA95C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Age, Gender</w:t>
            </w:r>
          </w:p>
        </w:tc>
        <w:tc>
          <w:tcPr>
            <w:tcW w:w="822" w:type="dxa"/>
          </w:tcPr>
          <w:p w14:paraId="2DDCE0A0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Dx</w:t>
            </w:r>
          </w:p>
        </w:tc>
        <w:tc>
          <w:tcPr>
            <w:tcW w:w="1499" w:type="dxa"/>
          </w:tcPr>
          <w:p w14:paraId="0DA2286E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Visual acuity</w:t>
            </w:r>
          </w:p>
        </w:tc>
        <w:tc>
          <w:tcPr>
            <w:tcW w:w="1861" w:type="dxa"/>
          </w:tcPr>
          <w:p w14:paraId="20F5B052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Ocular alignment</w:t>
            </w:r>
          </w:p>
        </w:tc>
        <w:tc>
          <w:tcPr>
            <w:tcW w:w="1973" w:type="dxa"/>
          </w:tcPr>
          <w:p w14:paraId="0C7A01A6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Refractive error</w:t>
            </w:r>
          </w:p>
        </w:tc>
        <w:tc>
          <w:tcPr>
            <w:tcW w:w="1338" w:type="dxa"/>
          </w:tcPr>
          <w:p w14:paraId="3F9DF833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Fixation</w:t>
            </w:r>
          </w:p>
        </w:tc>
      </w:tr>
      <w:tr w:rsidR="0035284B" w:rsidRPr="0040473F" w14:paraId="25D1AD93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bottom w:val="nil"/>
            </w:tcBorders>
            <w:vAlign w:val="center"/>
          </w:tcPr>
          <w:p w14:paraId="160D3515" w14:textId="04A0C5B1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A1</w:t>
            </w:r>
          </w:p>
        </w:tc>
        <w:tc>
          <w:tcPr>
            <w:tcW w:w="1332" w:type="dxa"/>
            <w:tcBorders>
              <w:bottom w:val="nil"/>
            </w:tcBorders>
            <w:vAlign w:val="center"/>
          </w:tcPr>
          <w:p w14:paraId="13BA3395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24, M</w:t>
            </w:r>
          </w:p>
        </w:tc>
        <w:tc>
          <w:tcPr>
            <w:tcW w:w="822" w:type="dxa"/>
            <w:tcBorders>
              <w:bottom w:val="nil"/>
            </w:tcBorders>
            <w:vAlign w:val="center"/>
          </w:tcPr>
          <w:p w14:paraId="6959A382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bottom w:val="nil"/>
            </w:tcBorders>
          </w:tcPr>
          <w:p w14:paraId="2EE29DE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 20/16</w:t>
            </w:r>
          </w:p>
          <w:p w14:paraId="46D05B11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 20/25 +1</w:t>
            </w:r>
          </w:p>
        </w:tc>
        <w:tc>
          <w:tcPr>
            <w:tcW w:w="1861" w:type="dxa"/>
            <w:tcBorders>
              <w:bottom w:val="nil"/>
            </w:tcBorders>
          </w:tcPr>
          <w:p w14:paraId="42428533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 ortho</w:t>
            </w:r>
          </w:p>
          <w:p w14:paraId="0CFCD032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 4 EP</w:t>
            </w:r>
          </w:p>
        </w:tc>
        <w:tc>
          <w:tcPr>
            <w:tcW w:w="1973" w:type="dxa"/>
            <w:tcBorders>
              <w:bottom w:val="nil"/>
            </w:tcBorders>
          </w:tcPr>
          <w:p w14:paraId="59CBB965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 +1.25 -1.00 x002</w:t>
            </w:r>
          </w:p>
          <w:p w14:paraId="77945079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 +4.25 -1.50 x170</w:t>
            </w:r>
          </w:p>
        </w:tc>
        <w:tc>
          <w:tcPr>
            <w:tcW w:w="1338" w:type="dxa"/>
            <w:tcBorders>
              <w:bottom w:val="nil"/>
            </w:tcBorders>
            <w:vAlign w:val="center"/>
          </w:tcPr>
          <w:p w14:paraId="0FE02AAB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35284B" w:rsidRPr="0040473F" w14:paraId="5BA10BB1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77FCB6DE" w14:textId="26CCCDED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5005404" w14:textId="77777777" w:rsidR="007F136E" w:rsidRPr="00FF6B57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18,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8A3F08C" w14:textId="77777777" w:rsidR="007F136E" w:rsidRPr="00FF6B57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7450158E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20/25 -1</w:t>
            </w:r>
          </w:p>
          <w:p w14:paraId="3F57DB9A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+1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89075E5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  <w:p w14:paraId="49078897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10FDDC0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+1.25 -1.25 x188</w:t>
            </w:r>
          </w:p>
          <w:p w14:paraId="18BAE0E0" w14:textId="77777777" w:rsidR="007F136E" w:rsidRPr="00FB5DCA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+0.25 -0.25 x009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5451A7D9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(-) EF</w:t>
            </w:r>
          </w:p>
        </w:tc>
      </w:tr>
      <w:tr w:rsidR="0035284B" w:rsidRPr="0040473F" w14:paraId="2DD490C7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C4A79AA" w14:textId="1A04C089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602A4BF8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25,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51B1416F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18281F1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+1</w:t>
            </w:r>
          </w:p>
          <w:p w14:paraId="563D47B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20/16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07F4FE37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4 EP</w:t>
            </w:r>
          </w:p>
          <w:p w14:paraId="5CC94970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5 EP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1133624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+3.00</w:t>
            </w:r>
          </w:p>
          <w:p w14:paraId="4910BE7F" w14:textId="77777777" w:rsidR="007F136E" w:rsidRPr="00FB5DCA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2268E98D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35284B" w:rsidRPr="0040473F" w14:paraId="495E2527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EC2F1DE" w14:textId="435B0D87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A4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7C5A7BE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62,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4C0F28C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  <w:vAlign w:val="center"/>
          </w:tcPr>
          <w:p w14:paraId="5925CC7C" w14:textId="77777777" w:rsidR="007F136E" w:rsidRPr="00FF6B57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20/40 -2</w:t>
            </w:r>
          </w:p>
          <w:p w14:paraId="1A2292E8" w14:textId="77777777" w:rsidR="007F136E" w:rsidRPr="00FF6B57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  <w:vAlign w:val="center"/>
          </w:tcPr>
          <w:p w14:paraId="3B6A8A4D" w14:textId="77777777" w:rsidR="007F136E" w:rsidRPr="006A685D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  <w:p w14:paraId="01487269" w14:textId="77777777" w:rsidR="007F136E" w:rsidRPr="006A685D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359CFBB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+7.75 -2.25 x085 (add 2.25)</w:t>
            </w:r>
          </w:p>
          <w:p w14:paraId="37830B82" w14:textId="77777777" w:rsidR="007F136E" w:rsidRPr="00FB5DCA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+5.25 -1.50 x105 (add 2.25)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395D3F9C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35284B" w:rsidRPr="007F136E" w14:paraId="1626575E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41EC9EB" w14:textId="5E1F0F47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AMS1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4C34FAF0" w14:textId="6899F281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21,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78B965E" w14:textId="74F9254A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15186D57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20/25 -2</w:t>
            </w:r>
          </w:p>
          <w:p w14:paraId="7290D0D8" w14:textId="652753FB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20/50 -2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30CDB8EC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ortho</w:t>
            </w:r>
          </w:p>
          <w:p w14:paraId="441E0B21" w14:textId="5F3C0F6C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E288C56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+5.50 -4.75 x008</w:t>
            </w:r>
          </w:p>
          <w:p w14:paraId="712233B7" w14:textId="149C7A83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+5.75 -5.00 x172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826DE2E" w14:textId="5214C111" w:rsidR="0035284B" w:rsidRPr="007F136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01EAE07F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3BC42F12" w14:textId="3660C76E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704EA093" w14:textId="39CF9304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36,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13731BD8" w14:textId="6B47C1F0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3AE80AF3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</w:t>
            </w:r>
          </w:p>
          <w:p w14:paraId="11F7E37C" w14:textId="72F8E25E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51112509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RET</w:t>
            </w:r>
          </w:p>
          <w:p w14:paraId="151B8CB8" w14:textId="19C6B1E6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RET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6A3800B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-0.50 DS</w:t>
            </w:r>
          </w:p>
          <w:p w14:paraId="4ED983F2" w14:textId="79742EBD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-0.25 DS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9A7B582" w14:textId="7931F587" w:rsidR="0035284B" w:rsidRPr="007F136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7E21ACB5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AB31851" w14:textId="0CA53967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3B8AD67" w14:textId="3997D38C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30,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4EE107F5" w14:textId="109B855E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39582304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  <w:p w14:paraId="2195FD13" w14:textId="05442F51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3D7E841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 LET</w:t>
            </w:r>
          </w:p>
          <w:p w14:paraId="1DA28A11" w14:textId="2CF5D770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LET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E56A4A6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+3.25 -1.25 x170</w:t>
            </w:r>
          </w:p>
          <w:p w14:paraId="6E7B8A79" w14:textId="0CF760A8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+3.50 -1.25 x010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147C42F7" w14:textId="0943B353" w:rsidR="0035284B" w:rsidRPr="007F136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0.5 pd </w:t>
            </w:r>
            <w:proofErr w:type="gramStart"/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temp  OS</w:t>
            </w:r>
            <w:proofErr w:type="gramEnd"/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fixation</w:t>
            </w:r>
          </w:p>
        </w:tc>
      </w:tr>
      <w:tr w:rsidR="0035284B" w:rsidRPr="007F136E" w14:paraId="106D7EBA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CEB97AF" w14:textId="054323AA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526FF33" w14:textId="7BBBE02F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20,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4190D49" w14:textId="71946A73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5C4B5E3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20/20 -2</w:t>
            </w:r>
          </w:p>
          <w:p w14:paraId="449D4AFB" w14:textId="4682A5E6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D2339A1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trace XP</w:t>
            </w:r>
          </w:p>
          <w:p w14:paraId="2FA3E78D" w14:textId="6B669D7E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6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AB4D9F7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+0.50 -0.50 x180</w:t>
            </w:r>
          </w:p>
          <w:p w14:paraId="41808108" w14:textId="671AC7D9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plano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x180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79E2E4B9" w14:textId="0971B7FC" w:rsidR="0035284B" w:rsidRPr="007F136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61D6E58D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53A3603D" w14:textId="5418D5B8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S5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DAFE69E" w14:textId="57CBCC42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54,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02F08CD" w14:textId="4067E6B4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D0A625A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20/25 -1</w:t>
            </w:r>
          </w:p>
          <w:p w14:paraId="655498EB" w14:textId="426C042A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44E8A7A2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14 RET 5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HoT</w:t>
            </w:r>
            <w:proofErr w:type="spellEnd"/>
          </w:p>
          <w:p w14:paraId="0A248940" w14:textId="2C73CCAB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6 LET 10HyT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17F754A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-1.00 -0.75 x160 </w:t>
            </w:r>
          </w:p>
          <w:p w14:paraId="66ECF16E" w14:textId="41C3886D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-1.00 -1.00 x020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2AF70711" w14:textId="055590D9" w:rsidR="0035284B" w:rsidRPr="007F136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3147AF2B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0C312BEA" w14:textId="76348053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A</w:t>
            </w:r>
            <w:r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SW1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556E73BE" w14:textId="572BF165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22,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095B21A9" w14:textId="4BD886FC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01A5821E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+1</w:t>
            </w:r>
          </w:p>
          <w:p w14:paraId="59F20905" w14:textId="7EAE4517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20/16 -2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651E074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trace XP</w:t>
            </w:r>
          </w:p>
          <w:p w14:paraId="7E93D57F" w14:textId="72B990AE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2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D789CD2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-4.25 -1.00 x180</w:t>
            </w:r>
          </w:p>
          <w:p w14:paraId="26FB2F0B" w14:textId="4F5E8730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-4.00 -0.75 x160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D487F48" w14:textId="78750DE2" w:rsidR="0035284B" w:rsidRPr="007F136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28626A3D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617DF70" w14:textId="23CF1061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7CE384DB" w14:textId="59B41B19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25,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3F6CB61A" w14:textId="6D808152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4569AC62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20/16 -1</w:t>
            </w:r>
          </w:p>
          <w:p w14:paraId="44431692" w14:textId="68F2CDDD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2AD8E9E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2ADC042F" w14:textId="0AA66A1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3DB3AAC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-3.75 -0.75 x174</w:t>
            </w:r>
          </w:p>
          <w:p w14:paraId="754B6DD1" w14:textId="23F78FF3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-4.25 -0.50 x003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9C0E6C8" w14:textId="6B5A2D60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57A60DF3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29268FF" w14:textId="6FFB33A4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5D2D960" w14:textId="12F904E8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26,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4EA1071" w14:textId="763DE22A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54243E4A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</w:t>
            </w:r>
          </w:p>
          <w:p w14:paraId="188C886B" w14:textId="212A9BBB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3C3F3BF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3A3F18D4" w14:textId="78237693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7AEC42F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-6.25 -0.25 x085</w:t>
            </w:r>
          </w:p>
          <w:p w14:paraId="50C5B07D" w14:textId="56E8FCCA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-6.25 -0.25 x085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B109EB9" w14:textId="4336A5D4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100D10CF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18720EF4" w14:textId="50E34980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6AB45ACA" w14:textId="3A878D1D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28,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40BE169" w14:textId="7D3D74A9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9080D13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20/20 -2</w:t>
            </w:r>
          </w:p>
          <w:p w14:paraId="1E834003" w14:textId="5D73E5AF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EEC7871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0280A4D0" w14:textId="7D677484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08C0F32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OD: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  <w:p w14:paraId="46643861" w14:textId="486104B0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OS: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DD3C3D9" w14:textId="4CFDB0EC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22E52B8C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04A98C8" w14:textId="3311DCD1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N4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8D42AB7" w14:textId="4F511D16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E778432" w14:textId="75D5A2B1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1FCF4801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20/25 +1</w:t>
            </w:r>
          </w:p>
          <w:p w14:paraId="6F605F58" w14:textId="6E0A10D2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20/25 +2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3344CEA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4CBE9C2F" w14:textId="587773F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2XP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9A8A517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OD: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  <w:p w14:paraId="459A4138" w14:textId="55D265C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OS: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9C4EDD7" w14:textId="039872D2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6CBDE129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CC4568D" w14:textId="0A7993BF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N5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3393E02" w14:textId="7525B55D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28,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60CA3F2" w14:textId="42ABACB7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4F0DD31A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+2</w:t>
            </w:r>
          </w:p>
          <w:p w14:paraId="5CBC864B" w14:textId="6068787E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 +2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2E350C4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027AC8A5" w14:textId="059E44A0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3BB644D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-0.50 -2.25 x107</w:t>
            </w:r>
          </w:p>
          <w:p w14:paraId="584860A5" w14:textId="67039DF6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-0.50 -2.25 x078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BB07D25" w14:textId="10CFC4DB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438EAD31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B73D150" w14:textId="0DBFBAE9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N6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531C7CC" w14:textId="0F723CB6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51CABFDD" w14:textId="2C8FD135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459B5D9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20/16 -2</w:t>
            </w:r>
          </w:p>
          <w:p w14:paraId="3817D1A8" w14:textId="20A20646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02D76700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trace XP</w:t>
            </w:r>
          </w:p>
          <w:p w14:paraId="2B138CFF" w14:textId="1C972DFD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3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ECC0539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-3.25</w:t>
            </w:r>
          </w:p>
          <w:p w14:paraId="4428A85B" w14:textId="23F14309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6CF8E30" w14:textId="79A57653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75C1CF96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72F5A07C" w14:textId="40B97AB8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N8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541AAA62" w14:textId="26A5B16C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1E075CD4" w14:textId="3D944823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7CA040A0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+2</w:t>
            </w:r>
          </w:p>
          <w:p w14:paraId="3A602C3B" w14:textId="2ADC3921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5D887C55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trace XP</w:t>
            </w:r>
          </w:p>
          <w:p w14:paraId="54068A8F" w14:textId="58169E72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3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6C965E2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+0.25 -1.50 x177</w:t>
            </w:r>
          </w:p>
          <w:p w14:paraId="50585A1D" w14:textId="27569394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+0.25 -1.25 x176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885F2D5" w14:textId="3F684DA3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72AC40DC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7459126" w14:textId="1F773AE3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N9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2DE28C3" w14:textId="3C1AD3AF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0FCE7F09" w14:textId="6C37A368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D84CDE2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20/20 -1</w:t>
            </w:r>
          </w:p>
          <w:p w14:paraId="2191D3D7" w14:textId="5ADB2FB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5C3614B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2 XP</w:t>
            </w:r>
          </w:p>
          <w:p w14:paraId="17262999" w14:textId="537848D8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6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8F7510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-5.25</w:t>
            </w:r>
          </w:p>
          <w:p w14:paraId="303049FC" w14:textId="428AC48C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-7.5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79322D6" w14:textId="60A3119D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26B94AC8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55411EF3" w14:textId="6AE79D4F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N10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E4D20D3" w14:textId="528AC168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FF1229C" w14:textId="302A873A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A928ABE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20/16 -1</w:t>
            </w:r>
          </w:p>
          <w:p w14:paraId="5C59A50B" w14:textId="12E1909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274A41B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62959261" w14:textId="7FC882EF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4 EP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A541704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-1.00 DS</w:t>
            </w:r>
          </w:p>
          <w:p w14:paraId="47B1E125" w14:textId="1703C89A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-1.00 DS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E171625" w14:textId="07336EC0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5D7B6602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</w:tcBorders>
            <w:vAlign w:val="center"/>
          </w:tcPr>
          <w:p w14:paraId="2D769D1E" w14:textId="5B2C7512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N11</w:t>
            </w:r>
          </w:p>
        </w:tc>
        <w:tc>
          <w:tcPr>
            <w:tcW w:w="1332" w:type="dxa"/>
            <w:tcBorders>
              <w:top w:val="nil"/>
            </w:tcBorders>
            <w:vAlign w:val="center"/>
          </w:tcPr>
          <w:p w14:paraId="3A766629" w14:textId="53940BA7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6B39F9B3" w14:textId="718FF6E2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</w:tcBorders>
          </w:tcPr>
          <w:p w14:paraId="3AFF278D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</w:t>
            </w:r>
          </w:p>
          <w:p w14:paraId="24364842" w14:textId="699D11FB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20/12.5</w:t>
            </w:r>
          </w:p>
        </w:tc>
        <w:tc>
          <w:tcPr>
            <w:tcW w:w="1861" w:type="dxa"/>
            <w:tcBorders>
              <w:top w:val="nil"/>
            </w:tcBorders>
          </w:tcPr>
          <w:p w14:paraId="49C7A825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07C2A876" w14:textId="0B8A64B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</w:tcBorders>
          </w:tcPr>
          <w:p w14:paraId="57478392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-1.75 DS</w:t>
            </w:r>
          </w:p>
          <w:p w14:paraId="1DEC5F60" w14:textId="6D8F5AD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-1.75 DS</w:t>
            </w:r>
          </w:p>
        </w:tc>
        <w:tc>
          <w:tcPr>
            <w:tcW w:w="1338" w:type="dxa"/>
            <w:tcBorders>
              <w:top w:val="nil"/>
            </w:tcBorders>
            <w:vAlign w:val="center"/>
          </w:tcPr>
          <w:p w14:paraId="1013AA5D" w14:textId="2F9DE6E4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</w:tbl>
    <w:p w14:paraId="760C3C16" w14:textId="70B0C278" w:rsidR="0035284B" w:rsidRPr="00D838CC" w:rsidRDefault="0035284B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sz w:val="22"/>
          <w:szCs w:val="22"/>
        </w:rPr>
      </w:pPr>
      <w:r w:rsidRPr="00D838CC">
        <w:rPr>
          <w:rFonts w:ascii="Calibri" w:eastAsia="Times New Roman" w:hAnsi="Calibri" w:cs="Calibri"/>
          <w:sz w:val="22"/>
          <w:szCs w:val="22"/>
        </w:rPr>
        <w:t>AA = Anisometropia participants in the stereo-anomalous group; AMS = Micro-strabismic participants in the stereo-anomalous group; AS = Strabismic participants in the stereo-anomalous group; ASW = Stereo-weak participants in the stereo-anomalous group. N = Stereo-normal participants.</w:t>
      </w:r>
    </w:p>
    <w:p w14:paraId="6B9F9927" w14:textId="77777777" w:rsidR="0035284B" w:rsidRPr="007D1EBC" w:rsidRDefault="0035284B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3B3838" w:themeColor="background2" w:themeShade="40"/>
          <w:sz w:val="22"/>
          <w:szCs w:val="22"/>
        </w:rPr>
      </w:pPr>
    </w:p>
    <w:p w14:paraId="36F7F280" w14:textId="611EE334" w:rsidR="00641A8E" w:rsidRDefault="00641A8E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8FF1F66" w14:textId="6E648044" w:rsidR="00641A8E" w:rsidRDefault="00641A8E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713FA80" w14:textId="77777777" w:rsidR="000E23FB" w:rsidRDefault="000E23FB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45AC2008" w14:textId="77777777" w:rsidR="00993DAA" w:rsidRPr="0040473F" w:rsidRDefault="00993DAA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6B9546AC" w14:textId="77777777" w:rsidR="007F136E" w:rsidRPr="000E23FB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0E23FB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60170CE" wp14:editId="405158CA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4429125" cy="2486785"/>
            <wp:effectExtent l="0" t="0" r="0" b="8890"/>
            <wp:wrapTight wrapText="bothSides">
              <wp:wrapPolygon edited="0">
                <wp:start x="0" y="0"/>
                <wp:lineTo x="0" y="21512"/>
                <wp:lineTo x="21461" y="21512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23FB">
        <w:rPr>
          <w:rFonts w:ascii="Calibri" w:eastAsia="Times New Roman" w:hAnsi="Calibri" w:cs="Calibri"/>
          <w:color w:val="222222"/>
          <w:sz w:val="32"/>
          <w:szCs w:val="32"/>
        </w:rPr>
        <w:t>A</w:t>
      </w:r>
    </w:p>
    <w:p w14:paraId="58C53297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032B03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539FBE6B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3258F9C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A73C24E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5F1F0D7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0DB16564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98B556A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158A42B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09EC53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Fig 1.  </w:t>
      </w:r>
    </w:p>
    <w:p w14:paraId="421AA043" w14:textId="77777777" w:rsidR="00A16E23" w:rsidRPr="00FB5DCA" w:rsidRDefault="00A16E23" w:rsidP="005E580E">
      <w:pPr>
        <w:rPr>
          <w:rFonts w:ascii="Calibri" w:hAnsi="Calibri"/>
          <w:sz w:val="20"/>
          <w:szCs w:val="20"/>
        </w:rPr>
      </w:pPr>
    </w:p>
    <w:sectPr w:rsidR="00A16E23" w:rsidRPr="00FB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E1"/>
    <w:rsid w:val="000354A7"/>
    <w:rsid w:val="000C3FAC"/>
    <w:rsid w:val="000E23FB"/>
    <w:rsid w:val="000F45B8"/>
    <w:rsid w:val="0011557C"/>
    <w:rsid w:val="00143AD4"/>
    <w:rsid w:val="001530C7"/>
    <w:rsid w:val="002418DD"/>
    <w:rsid w:val="002B6D6E"/>
    <w:rsid w:val="002D3E2C"/>
    <w:rsid w:val="00300783"/>
    <w:rsid w:val="00351A52"/>
    <w:rsid w:val="0035284B"/>
    <w:rsid w:val="0038529C"/>
    <w:rsid w:val="003F1EEE"/>
    <w:rsid w:val="0040473F"/>
    <w:rsid w:val="0046290B"/>
    <w:rsid w:val="004747E6"/>
    <w:rsid w:val="00535FCD"/>
    <w:rsid w:val="005373B8"/>
    <w:rsid w:val="0054167B"/>
    <w:rsid w:val="005A1154"/>
    <w:rsid w:val="005A2622"/>
    <w:rsid w:val="005A72E3"/>
    <w:rsid w:val="005E580E"/>
    <w:rsid w:val="005F0935"/>
    <w:rsid w:val="006258AC"/>
    <w:rsid w:val="00641A8E"/>
    <w:rsid w:val="006A08E1"/>
    <w:rsid w:val="006A685D"/>
    <w:rsid w:val="007B5D72"/>
    <w:rsid w:val="007C098F"/>
    <w:rsid w:val="007D1EBC"/>
    <w:rsid w:val="007F136E"/>
    <w:rsid w:val="00832F88"/>
    <w:rsid w:val="00866982"/>
    <w:rsid w:val="00894B5E"/>
    <w:rsid w:val="008A10B1"/>
    <w:rsid w:val="008D0143"/>
    <w:rsid w:val="00917FBA"/>
    <w:rsid w:val="00984EBF"/>
    <w:rsid w:val="00986883"/>
    <w:rsid w:val="00993DAA"/>
    <w:rsid w:val="009A6C64"/>
    <w:rsid w:val="009A7374"/>
    <w:rsid w:val="00A16E23"/>
    <w:rsid w:val="00AA40F5"/>
    <w:rsid w:val="00B02F2C"/>
    <w:rsid w:val="00B05F59"/>
    <w:rsid w:val="00B173DB"/>
    <w:rsid w:val="00B31A6A"/>
    <w:rsid w:val="00B80A90"/>
    <w:rsid w:val="00B92CE7"/>
    <w:rsid w:val="00B97477"/>
    <w:rsid w:val="00BC5080"/>
    <w:rsid w:val="00BE4C0D"/>
    <w:rsid w:val="00BF5F29"/>
    <w:rsid w:val="00C117C6"/>
    <w:rsid w:val="00C953A6"/>
    <w:rsid w:val="00CC57BE"/>
    <w:rsid w:val="00D12D19"/>
    <w:rsid w:val="00D236BC"/>
    <w:rsid w:val="00D45EA5"/>
    <w:rsid w:val="00D838CC"/>
    <w:rsid w:val="00E10707"/>
    <w:rsid w:val="00E314E1"/>
    <w:rsid w:val="00E56BBC"/>
    <w:rsid w:val="00E935B2"/>
    <w:rsid w:val="00EA3AB1"/>
    <w:rsid w:val="00EE3A68"/>
    <w:rsid w:val="00F402AD"/>
    <w:rsid w:val="00F773DB"/>
    <w:rsid w:val="00F80873"/>
    <w:rsid w:val="00FB5DCA"/>
    <w:rsid w:val="00FC253E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5F34"/>
  <w15:docId w15:val="{654E3394-5FFC-4823-9C0F-CB354BC4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E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6E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E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E2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E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E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E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2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38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6C64"/>
    <w:pPr>
      <w:spacing w:after="0" w:line="240" w:lineRule="auto"/>
    </w:pPr>
    <w:rPr>
      <w:sz w:val="24"/>
      <w:szCs w:val="24"/>
    </w:rPr>
  </w:style>
  <w:style w:type="table" w:styleId="PlainTable2">
    <w:name w:val="Plain Table 2"/>
    <w:basedOn w:val="TableNormal"/>
    <w:uiPriority w:val="99"/>
    <w:rsid w:val="003007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85E6-1C82-4D10-8A79-8617631B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4</Pages>
  <Words>1666</Words>
  <Characters>9498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5</cp:revision>
  <dcterms:created xsi:type="dcterms:W3CDTF">2019-08-28T22:49:00Z</dcterms:created>
  <dcterms:modified xsi:type="dcterms:W3CDTF">2019-12-13T00:38:00Z</dcterms:modified>
</cp:coreProperties>
</file>