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numPr>
          <w:ilvl w:val="0"/>
          <w:numId w:val="1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Escopo do serviço</w:t>
      </w:r>
    </w:p>
    <w:p>
      <w:pPr>
        <w:numPr>
          <w:ilvl w:val="0"/>
          <w:numId w:val="1"/>
        </w:numPr>
        <w:spacing w:before="0" w:after="200" w:line="276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Desenvolvimento da aplicação em android versão 2.1 de acordo com os requisitos descritos nas seções “Requisitos Funcionais”, “Requisitos não funcionais” e “Telas do Protótipo” abaixo;</w:t>
      </w:r>
    </w:p>
    <w:p>
      <w:pPr>
        <w:numPr>
          <w:ilvl w:val="0"/>
          <w:numId w:val="1"/>
        </w:numPr>
        <w:spacing w:before="0" w:after="200" w:line="276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Código fonte da aplicação desenvolvida (a);</w:t>
      </w:r>
    </w:p>
    <w:p>
      <w:pPr>
        <w:numPr>
          <w:ilvl w:val="0"/>
          <w:numId w:val="1"/>
        </w:numPr>
        <w:spacing w:before="0" w:after="200" w:line="276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Um pacote, apk, compilado da mesma aplicação (a) que serão disponibilizado gratuitamente no Google Play - com um conjunto de questionários diferentes fornecidos pelo cliente;</w:t>
      </w:r>
    </w:p>
    <w:p>
      <w:pPr>
        <w:numPr>
          <w:ilvl w:val="0"/>
          <w:numId w:val="1"/>
        </w:numPr>
        <w:spacing w:before="0" w:after="200" w:line="276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Suporte técnico ao contratante, por email, durante o mesmo tempo utilizado no desenvolvimento;</w:t>
      </w:r>
    </w:p>
    <w:p>
      <w:pPr>
        <w:numPr>
          <w:ilvl w:val="0"/>
          <w:numId w:val="1"/>
        </w:numPr>
        <w:spacing w:before="0" w:after="200" w:line="276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Não estão inclusos no serviço quaisquer custos adicionais que a aplicação venha a necessitar para seu funcionamento, distribuição e publicação;</w:t>
      </w:r>
    </w:p>
    <w:p>
      <w:pPr>
        <w:numPr>
          <w:ilvl w:val="0"/>
          <w:numId w:val="1"/>
        </w:numPr>
        <w:spacing w:before="0" w:after="200" w:line="276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Não estão inclusos serviços de design gráfico, edição de áudio ou vídeo;</w:t>
      </w:r>
    </w:p>
    <w:p>
      <w:pPr>
        <w:numPr>
          <w:ilvl w:val="0"/>
          <w:numId w:val="1"/>
        </w:numPr>
        <w:spacing w:before="0" w:after="200" w:line="276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execução desse serviço se dará no prazo máximo de 3 semanas, com possibilidade de prorrogação desde que acordado por ambas as partes, sem ônus para o desenvolvedor;</w:t>
      </w:r>
    </w:p>
    <w:p>
      <w:pPr>
        <w:numPr>
          <w:ilvl w:val="0"/>
          <w:numId w:val="1"/>
        </w:numPr>
        <w:spacing w:before="0" w:after="200" w:line="276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aceitação desse serviço não implica ou exige a alocação exclusiva do seu desenvolvedor;</w:t>
      </w:r>
    </w:p>
    <w:p>
      <w:pPr>
        <w:spacing w:before="0" w:after="200" w:line="276"/>
        <w:ind w:right="0" w:left="144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Requisitos Funcionais</w:t>
      </w:r>
    </w:p>
    <w:p>
      <w:pPr>
        <w:spacing w:before="0" w:after="200" w:line="276"/>
        <w:ind w:right="0" w:left="108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[R01] O sistema deve permitir ao usuário criar simulados personalizados:</w:t>
      </w:r>
    </w:p>
    <w:p>
      <w:pPr>
        <w:numPr>
          <w:ilvl w:val="0"/>
          <w:numId w:val="6"/>
        </w:numPr>
        <w:spacing w:before="0" w:after="200" w:line="276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Utilizando os seguintes filtros: UF ou Região, Banca, Órgão, Cargo, Ano, Disciplina, Assunto;</w:t>
      </w:r>
    </w:p>
    <w:p>
      <w:pPr>
        <w:numPr>
          <w:ilvl w:val="0"/>
          <w:numId w:val="6"/>
        </w:numPr>
        <w:spacing w:before="0" w:after="200" w:line="276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Informando a quantidade de questões dentro do domínio disponível na base de questões da aplicação;</w:t>
      </w:r>
    </w:p>
    <w:p>
      <w:pPr>
        <w:numPr>
          <w:ilvl w:val="0"/>
          <w:numId w:val="6"/>
        </w:numPr>
        <w:spacing w:before="0" w:after="200" w:line="276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Excluindo questões já respondidas com acerto;</w:t>
      </w:r>
    </w:p>
    <w:p>
      <w:pPr>
        <w:numPr>
          <w:ilvl w:val="0"/>
          <w:numId w:val="6"/>
        </w:numPr>
        <w:spacing w:before="0" w:after="200" w:line="276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Excluindo questões já respondidas com acerto ou erro;</w:t>
      </w:r>
    </w:p>
    <w:p>
      <w:pPr>
        <w:spacing w:before="0" w:after="200" w:line="276"/>
        <w:ind w:right="0" w:left="108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[R02] O sistema deve permitir questões de múltipla escolha, contendo cabeçalho com os dados UF ou Região, Banca, Órgão, Cargo, Ano, Disciplina e Assunto, texto de descrição da questão, texto das alternativas, sendo 4 ou 5 alternativas, identificadas por letras minúsculas seguidas de parênteses - a), b), c), d) e) – e alternativas Verdadeiro ou Falso.</w:t>
      </w:r>
    </w:p>
    <w:p>
      <w:pPr>
        <w:spacing w:before="0" w:after="200" w:line="276"/>
        <w:ind w:right="0" w:left="108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[R03] O sistema deve permitir a exibição de texto adicional associado à questão. O texto adicional será utilizado quando o espaço reservado para a descrição da questão for insuficiente. O texto adicional poderá incluir imagens.</w:t>
      </w:r>
    </w:p>
    <w:p>
      <w:pPr>
        <w:spacing w:before="0" w:after="200" w:line="276"/>
        <w:ind w:right="0" w:left="108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[R04] O sistema deve permitir a exibição de imagem associada à questão.</w:t>
      </w:r>
    </w:p>
    <w:p>
      <w:pPr>
        <w:spacing w:before="0" w:after="200" w:line="276"/>
        <w:ind w:right="0" w:left="108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[R5] O sistema deve permitir que usuários avancem para as próximas questões do simulado ou retornem para questões anteriores.</w:t>
      </w:r>
    </w:p>
    <w:p>
      <w:pPr>
        <w:spacing w:before="0" w:after="200" w:line="276"/>
        <w:ind w:right="0" w:left="108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[R6] O sistema deve permitir que o usuário abandone o simulado para continuar em outro momento, devendo seu estado ser salvo automaticamente.</w:t>
      </w:r>
    </w:p>
    <w:p>
      <w:pPr>
        <w:spacing w:before="0" w:after="200" w:line="276"/>
        <w:ind w:right="0" w:left="108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[R7] O sistema deve permitir que o usuário, após a realização do simulado, visualize o percentual de acertos, a relação de questões corretas e erradas. A relação de questões deve conter os dados do cabeçalho, a resposta correta e a resposta dada pelo usuário.</w:t>
      </w:r>
    </w:p>
    <w:p>
      <w:pPr>
        <w:spacing w:before="0" w:after="200" w:line="276"/>
        <w:ind w:right="0" w:left="108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[R8] O sistema deve permitir a realização de upgrade gratuito.</w:t>
      </w:r>
    </w:p>
    <w:p>
      <w:pPr>
        <w:spacing w:before="0" w:after="200" w:line="276"/>
        <w:ind w:right="0" w:left="108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[R9] O sistema deve permitir que o usuário acesse, pelo menu inicial:</w:t>
      </w:r>
    </w:p>
    <w:p>
      <w:pPr>
        <w:numPr>
          <w:ilvl w:val="0"/>
          <w:numId w:val="8"/>
        </w:numPr>
        <w:spacing w:before="0" w:after="200" w:line="276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histórico de simulados concluídos, com percentual de acertos obtidos;</w:t>
      </w:r>
    </w:p>
    <w:p>
      <w:pPr>
        <w:numPr>
          <w:ilvl w:val="0"/>
          <w:numId w:val="8"/>
        </w:numPr>
        <w:spacing w:before="0" w:after="200" w:line="276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histórico de simulados não concluídos (salvos), com percentual de acertos obtidos para as questões já respondidas;</w:t>
      </w:r>
    </w:p>
    <w:p>
      <w:pPr>
        <w:numPr>
          <w:ilvl w:val="0"/>
          <w:numId w:val="8"/>
        </w:numPr>
        <w:spacing w:before="0" w:after="200" w:line="276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página para criação de simulados, com filtros;</w:t>
      </w:r>
    </w:p>
    <w:p>
      <w:pPr>
        <w:numPr>
          <w:ilvl w:val="0"/>
          <w:numId w:val="8"/>
        </w:numPr>
        <w:spacing w:before="0" w:after="200" w:line="276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página “sobre”, com nome e versão do aplicativo e site do aplicativo;</w:t>
      </w:r>
    </w:p>
    <w:p>
      <w:pPr>
        <w:numPr>
          <w:ilvl w:val="0"/>
          <w:numId w:val="8"/>
        </w:numPr>
        <w:spacing w:before="0" w:after="200" w:line="276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página e sub-páginas com descrição detalhada das versões pagas do programa e respectivo link para compra.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Requisitos Não-Funcionais</w:t>
      </w:r>
    </w:p>
    <w:p>
      <w:pPr>
        <w:numPr>
          <w:ilvl w:val="0"/>
          <w:numId w:val="10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2"/>
        </w:numPr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Telas do protótipo</w:t>
      </w:r>
    </w:p>
    <w:p>
      <w:pPr>
        <w:spacing w:before="0" w:after="20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4"/>
        </w:numPr>
        <w:spacing w:before="0" w:after="200" w:line="276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Menu</w:t>
      </w:r>
    </w:p>
    <w:p>
      <w:pPr>
        <w:spacing w:before="0" w:after="200" w:line="276"/>
        <w:ind w:right="0" w:left="144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223" w:dyaOrig="10285">
          <v:rect xmlns:o="urn:schemas-microsoft-com:office:office" xmlns:v="urn:schemas-microsoft-com:vml" id="rectole0000000000" style="width:261.150000pt;height:514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144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7"/>
        </w:numPr>
        <w:spacing w:before="0" w:after="200" w:line="276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Novo Simulado</w:t>
      </w:r>
    </w:p>
    <w:p>
      <w:pPr>
        <w:spacing w:before="0" w:after="200" w:line="276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10508">
          <v:rect xmlns:o="urn:schemas-microsoft-com:office:office" xmlns:v="urn:schemas-microsoft-com:vml" id="rectole0000000001" style="width:460.600000pt;height:525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0"/>
        </w:numPr>
        <w:spacing w:before="0" w:after="200" w:line="276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Info relacionada</w:t>
      </w:r>
    </w:p>
    <w:p>
      <w:pPr>
        <w:spacing w:before="0" w:after="200" w:line="276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552" w:dyaOrig="10488">
          <v:rect xmlns:o="urn:schemas-microsoft-com:office:office" xmlns:v="urn:schemas-microsoft-com:vml" id="rectole0000000002" style="width:377.600000pt;height:524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3"/>
        </w:numPr>
        <w:spacing w:before="0" w:after="200" w:line="276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Questão do questionário</w:t>
      </w:r>
    </w:p>
    <w:p>
      <w:pPr>
        <w:spacing w:before="0" w:after="200" w:line="276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876" w:dyaOrig="10528">
          <v:rect xmlns:o="urn:schemas-microsoft-com:office:office" xmlns:v="urn:schemas-microsoft-com:vml" id="rectole0000000003" style="width:393.800000pt;height:526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6"/>
        </w:numPr>
        <w:spacing w:before="0" w:after="200" w:line="276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Meu histórico</w:t>
      </w:r>
    </w:p>
    <w:p>
      <w:pPr>
        <w:spacing w:before="0" w:after="200" w:line="276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88" w:dyaOrig="7228">
          <v:rect xmlns:o="urn:schemas-microsoft-com:office:office" xmlns:v="urn:schemas-microsoft-com:vml" id="rectole0000000004" style="width:359.400000pt;height:361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9"/>
        </w:numPr>
        <w:spacing w:before="0" w:after="200" w:line="276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Meu desempenho</w:t>
      </w:r>
    </w:p>
    <w:p>
      <w:pPr>
        <w:spacing w:before="0" w:after="200" w:line="276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559" w:dyaOrig="10710">
          <v:rect xmlns:o="urn:schemas-microsoft-com:office:office" xmlns:v="urn:schemas-microsoft-com:vml" id="rectole0000000005" style="width:327.950000pt;height:535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2"/>
        </w:numPr>
        <w:spacing w:before="0" w:after="200" w:line="276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Versão completa</w:t>
      </w:r>
    </w:p>
    <w:p>
      <w:pPr>
        <w:spacing w:before="0" w:after="200" w:line="276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284" w:dyaOrig="10386">
          <v:rect xmlns:o="urn:schemas-microsoft-com:office:office" xmlns:v="urn:schemas-microsoft-com:vml" id="rectole0000000006" style="width:264.200000pt;height:519.3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5"/>
        </w:numPr>
        <w:spacing w:before="0" w:after="200" w:line="276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Info detalhada</w:t>
      </w:r>
    </w:p>
    <w:p>
      <w:pPr>
        <w:spacing w:before="0" w:after="200" w:line="276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68" w:dyaOrig="10609">
          <v:rect xmlns:o="urn:schemas-microsoft-com:office:office" xmlns:v="urn:schemas-microsoft-com:vml" id="rectole0000000007" style="width:363.400000pt;height:530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8"/>
        </w:numPr>
        <w:spacing w:before="0" w:after="200" w:line="276"/>
        <w:ind w:right="0" w:left="144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Sobre</w:t>
      </w:r>
    </w:p>
    <w:p>
      <w:pPr>
        <w:spacing w:before="0" w:after="200" w:line="276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88" w:dyaOrig="10508">
          <v:rect xmlns:o="urn:schemas-microsoft-com:office:office" xmlns:v="urn:schemas-microsoft-com:vml" id="rectole0000000008" style="width:359.400000pt;height:525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num w:numId="1">
    <w:abstractNumId w:val="84"/>
  </w:num>
  <w:num w:numId="4">
    <w:abstractNumId w:val="78"/>
  </w:num>
  <w:num w:numId="6">
    <w:abstractNumId w:val="72"/>
  </w:num>
  <w:num w:numId="8">
    <w:abstractNumId w:val="66"/>
  </w:num>
  <w:num w:numId="10">
    <w:abstractNumId w:val="60"/>
  </w:num>
  <w:num w:numId="12">
    <w:abstractNumId w:val="54"/>
  </w:num>
  <w:num w:numId="14">
    <w:abstractNumId w:val="48"/>
  </w:num>
  <w:num w:numId="17">
    <w:abstractNumId w:val="42"/>
  </w:num>
  <w:num w:numId="20">
    <w:abstractNumId w:val="36"/>
  </w:num>
  <w:num w:numId="23">
    <w:abstractNumId w:val="30"/>
  </w:num>
  <w:num w:numId="26">
    <w:abstractNumId w:val="24"/>
  </w:num>
  <w:num w:numId="29">
    <w:abstractNumId w:val="18"/>
  </w:num>
  <w:num w:numId="32">
    <w:abstractNumId w:val="12"/>
  </w:num>
  <w:num w:numId="35">
    <w:abstractNumId w:val="6"/>
  </w:num>
  <w:num w:numId="3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8.wmf" Id="docRId17" Type="http://schemas.openxmlformats.org/officeDocument/2006/relationships/image"/><Relationship Target="media/image3.wmf" Id="docRId7" Type="http://schemas.openxmlformats.org/officeDocument/2006/relationships/image"/><Relationship Target="embeddings/oleObject5.bin" Id="docRId10" Type="http://schemas.openxmlformats.org/officeDocument/2006/relationships/oleObject"/><Relationship Target="embeddings/oleObject7.bin" Id="docRId14" Type="http://schemas.openxmlformats.org/officeDocument/2006/relationships/oleObject"/><Relationship Target="numbering.xml" Id="docRId18" Type="http://schemas.openxmlformats.org/officeDocument/2006/relationships/numbering"/><Relationship Target="embeddings/oleObject1.bin" Id="docRId2" Type="http://schemas.openxmlformats.org/officeDocument/2006/relationships/oleObject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5.wmf" Id="docRId11" Type="http://schemas.openxmlformats.org/officeDocument/2006/relationships/image"/><Relationship Target="media/image7.wmf" Id="docRId15" Type="http://schemas.openxmlformats.org/officeDocument/2006/relationships/image"/><Relationship Target="styles.xml" Id="docRId19" Type="http://schemas.openxmlformats.org/officeDocument/2006/relationships/styles"/><Relationship Target="media/image2.wmf" Id="docRId5" Type="http://schemas.openxmlformats.org/officeDocument/2006/relationships/image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embeddings/oleObject6.bin" Id="docRId12" Type="http://schemas.openxmlformats.org/officeDocument/2006/relationships/oleObject"/><Relationship Target="embeddings/oleObject8.bin" Id="docRId16" Type="http://schemas.openxmlformats.org/officeDocument/2006/relationships/oleObject"/><Relationship Target="embeddings/oleObject2.bin" Id="docRId4" Type="http://schemas.openxmlformats.org/officeDocument/2006/relationships/oleObject"/><Relationship Target="embeddings/oleObject4.bin" Id="docRId8" Type="http://schemas.openxmlformats.org/officeDocument/2006/relationships/oleObject"/><Relationship Target="media/image6.wmf" Id="docRId13" Type="http://schemas.openxmlformats.org/officeDocument/2006/relationships/image"/><Relationship Target="media/image1.wmf" Id="docRId3" Type="http://schemas.openxmlformats.org/officeDocument/2006/relationships/image"/></Relationships>
</file>