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8E56" w14:textId="22AEBBEA" w:rsidR="000F66E0" w:rsidRDefault="00983C98">
      <w:pPr>
        <w:spacing w:after="0"/>
        <w:jc w:val="both"/>
        <w:rPr>
          <w:rFonts w:ascii="Times New Roman" w:eastAsiaTheme="majorEastAsia" w:hAnsi="Times New Roman" w:cs="Times New Roman"/>
          <w:spacing w:val="-10"/>
          <w:kern w:val="2"/>
          <w:sz w:val="56"/>
          <w:szCs w:val="56"/>
          <w:lang w:val="en-US"/>
        </w:rPr>
      </w:pPr>
      <w:r>
        <w:rPr>
          <w:rFonts w:ascii="Times New Roman" w:eastAsiaTheme="majorEastAsia" w:hAnsi="Times New Roman" w:cs="Times New Roman"/>
          <w:spacing w:val="-10"/>
          <w:kern w:val="2"/>
          <w:sz w:val="56"/>
          <w:szCs w:val="56"/>
          <w:lang w:val="en-US"/>
        </w:rPr>
        <w:t xml:space="preserve">The </w:t>
      </w:r>
      <w:r w:rsidR="00BA28DA">
        <w:rPr>
          <w:rFonts w:ascii="Times New Roman" w:eastAsiaTheme="majorEastAsia" w:hAnsi="Times New Roman" w:cs="Times New Roman"/>
          <w:spacing w:val="-10"/>
          <w:kern w:val="2"/>
          <w:sz w:val="56"/>
          <w:szCs w:val="56"/>
          <w:lang w:val="en-US"/>
        </w:rPr>
        <w:t>European Economic Review</w:t>
      </w:r>
    </w:p>
    <w:p w14:paraId="184B07FC" w14:textId="77777777" w:rsidR="00983C98" w:rsidRDefault="00983C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3C98">
        <w:rPr>
          <w:rFonts w:ascii="Times New Roman" w:hAnsi="Times New Roman" w:cs="Times New Roman"/>
          <w:b/>
          <w:bCs/>
          <w:sz w:val="24"/>
          <w:szCs w:val="24"/>
          <w:lang w:val="en-US"/>
        </w:rPr>
        <w:t>An Independent European Macro? A History of European Macroeconomics through the Lens of the European Economic Review</w:t>
      </w:r>
    </w:p>
    <w:p w14:paraId="0907786E" w14:textId="73DEFBDB" w:rsidR="000F66E0" w:rsidRPr="00754BF2" w:rsidRDefault="00983C9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4BF2">
        <w:rPr>
          <w:rFonts w:ascii="Times New Roman" w:hAnsi="Times New Roman" w:cs="Times New Roman"/>
          <w:sz w:val="24"/>
          <w:szCs w:val="24"/>
          <w:lang w:val="en-US"/>
        </w:rPr>
        <w:t>Aurélien Goutsmedt and Alexandre Truc</w:t>
      </w:r>
    </w:p>
    <w:p w14:paraId="7EA3BB72" w14:textId="77777777" w:rsidR="000F66E0" w:rsidRPr="00754BF2" w:rsidRDefault="000F66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5AFA0D" w14:textId="77777777" w:rsidR="000F66E0" w:rsidRDefault="00983C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Dear Editors,</w:t>
      </w:r>
    </w:p>
    <w:p w14:paraId="027051AE" w14:textId="27284BD1" w:rsidR="000F66E0" w:rsidRDefault="00E516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Attached to our article, you will find all the codes, scripts and functions that were used for the project. In addition, we also submitted t</w:t>
      </w:r>
      <w:r w:rsidR="0086454A"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>o online appendi</w:t>
      </w:r>
      <w:r w:rsidR="0086454A">
        <w:rPr>
          <w:rFonts w:ascii="Times New Roman" w:hAnsi="Times New Roman" w:cs="Times New Roman"/>
          <w:sz w:val="24"/>
          <w:szCs w:val="24"/>
          <w:lang w:val="en-US"/>
        </w:rPr>
        <w:t>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16BE">
        <w:rPr>
          <w:rFonts w:ascii="Times New Roman" w:hAnsi="Times New Roman" w:cs="Times New Roman"/>
          <w:sz w:val="24"/>
          <w:szCs w:val="24"/>
          <w:lang w:val="en-US"/>
        </w:rPr>
        <w:t xml:space="preserve">(in addition to appendices in the articles)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with a very large number of </w:t>
      </w:r>
      <w:r w:rsidR="00BC052E">
        <w:rPr>
          <w:rFonts w:ascii="Times New Roman" w:hAnsi="Times New Roman" w:cs="Times New Roman"/>
          <w:sz w:val="24"/>
          <w:szCs w:val="24"/>
          <w:lang w:val="en-US"/>
        </w:rPr>
        <w:t>tables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allows users to explore our corpus and related in analysis in great detail.</w:t>
      </w:r>
    </w:p>
    <w:p w14:paraId="26444C9C" w14:textId="26253A15" w:rsidR="00E5166B" w:rsidRDefault="00E516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However, despite the presence of all these elements, our </w:t>
      </w:r>
      <w:r w:rsidR="00BC052E">
        <w:rPr>
          <w:rFonts w:ascii="Times New Roman" w:hAnsi="Times New Roman" w:cs="Times New Roman"/>
          <w:sz w:val="24"/>
          <w:szCs w:val="24"/>
          <w:lang w:val="en-US"/>
        </w:rPr>
        <w:t>study is not immediately replicable because the data we used can’t be made readily available for researchers</w:t>
      </w:r>
    </w:p>
    <w:p w14:paraId="3BE91AFD" w14:textId="77777777" w:rsidR="00BC052E" w:rsidRDefault="00BC05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5221B6" w14:textId="0AE40BDB" w:rsidR="00E5166B" w:rsidRPr="00E5166B" w:rsidRDefault="00983C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Reproduction and Request for data exemption</w:t>
      </w:r>
    </w:p>
    <w:p w14:paraId="7BC95933" w14:textId="77777777" w:rsidR="000F66E0" w:rsidRPr="00E5166B" w:rsidRDefault="00983C98">
      <w:pPr>
        <w:spacing w:after="24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Our main source of data is </w:t>
      </w:r>
      <w:hyperlink r:id="rId5">
        <w:r>
          <w:rPr>
            <w:rStyle w:val="LienInternet"/>
            <w:rFonts w:ascii="Times New Roman" w:eastAsia="Times New Roman" w:hAnsi="Times New Roman" w:cs="Times New Roman"/>
            <w:sz w:val="24"/>
            <w:szCs w:val="24"/>
            <w:lang w:val="en-US"/>
          </w:rPr>
          <w:t>Clarivate’s Web of Science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 We access this source based on two licenses:</w:t>
      </w:r>
    </w:p>
    <w:p w14:paraId="766FEC9D" w14:textId="4AA0689A" w:rsidR="000F66E0" w:rsidRPr="00BA28DA" w:rsidRDefault="00983C98">
      <w:pPr>
        <w:numPr>
          <w:ilvl w:val="0"/>
          <w:numId w:val="2"/>
        </w:numPr>
        <w:spacing w:after="24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license for pre-1980 data is owned by Yves Gingras (</w:t>
      </w:r>
      <w:hyperlink r:id="rId6">
        <w:r>
          <w:rPr>
            <w:rStyle w:val="LienInternet"/>
            <w:rFonts w:ascii="Times New Roman" w:eastAsia="Times New Roman" w:hAnsi="Times New Roman" w:cs="Times New Roman"/>
            <w:sz w:val="24"/>
            <w:szCs w:val="24"/>
            <w:lang w:val="en-US"/>
          </w:rPr>
          <w:t>gingras.yves@uqam.ca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3ED5433D" w14:textId="77777777" w:rsidR="000F66E0" w:rsidRDefault="00983C98">
      <w:pPr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license for more recent data is owned by the </w:t>
      </w:r>
      <w:hyperlink r:id="rId7">
        <w:r>
          <w:rPr>
            <w:rStyle w:val="LienInternet"/>
            <w:rFonts w:ascii="Times New Roman" w:eastAsia="Times New Roman" w:hAnsi="Times New Roman" w:cs="Times New Roman"/>
            <w:sz w:val="24"/>
            <w:szCs w:val="24"/>
            <w:lang w:val="en-US"/>
          </w:rPr>
          <w:t>Observatoire des sciences et des technologies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(Université du Québec à Montréal, </w:t>
      </w:r>
      <w:hyperlink r:id="rId8">
        <w:r>
          <w:rPr>
            <w:rStyle w:val="LienInternet"/>
            <w:rFonts w:ascii="Times New Roman" w:eastAsia="Times New Roman" w:hAnsi="Times New Roman" w:cs="Times New Roman"/>
            <w:sz w:val="24"/>
            <w:szCs w:val="24"/>
            <w:lang w:val="en-US"/>
          </w:rPr>
          <w:t>ost@uqam.ca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whose Scientific director is Yves Gingras. </w:t>
      </w:r>
    </w:p>
    <w:p w14:paraId="09821AEC" w14:textId="7EA6C107" w:rsidR="005C1E1A" w:rsidRDefault="005C1E1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Most researchers and licenses permit the access of Web of Science’s data through the web interface of the database.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However, the web interface limits the number of bibliographic records one can download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r w:rsidR="00F81D22">
        <w:rPr>
          <w:rFonts w:ascii="Times New Roman" w:eastAsia="Times New Roman" w:hAnsi="Times New Roman" w:cs="Times New Roman"/>
          <w:sz w:val="24"/>
          <w:szCs w:val="24"/>
          <w:lang w:val="en-US"/>
        </w:rPr>
        <w:t>bibliographic data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 require extensive cleaning.</w:t>
      </w:r>
    </w:p>
    <w:p w14:paraId="4392658B" w14:textId="498BBF5A" w:rsidR="005C1E1A" w:rsidRDefault="005C1E1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data we use</w:t>
      </w:r>
      <w:r w:rsidR="00F81D2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</w:t>
      </w:r>
      <w:r w:rsidR="00F81D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our licenses present the advantage of giving </w:t>
      </w:r>
      <w:r w:rsidR="007016BE">
        <w:rPr>
          <w:rFonts w:ascii="Times New Roman" w:eastAsia="Times New Roman" w:hAnsi="Times New Roman" w:cs="Times New Roman"/>
          <w:sz w:val="24"/>
          <w:szCs w:val="24"/>
          <w:lang w:val="en-US"/>
        </w:rPr>
        <w:t>immediate</w:t>
      </w:r>
      <w:r w:rsidR="00F81D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access to </w:t>
      </w:r>
      <w:r w:rsidR="00F81D22">
        <w:rPr>
          <w:rFonts w:ascii="Times New Roman" w:eastAsia="Times New Roman" w:hAnsi="Times New Roman" w:cs="Times New Roman"/>
          <w:sz w:val="24"/>
          <w:szCs w:val="24"/>
          <w:lang w:val="en-US"/>
        </w:rPr>
        <w:t>large-amount of data</w:t>
      </w:r>
      <w:r w:rsidR="008645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but also to offer data that </w:t>
      </w:r>
      <w:r w:rsidR="0041334C">
        <w:rPr>
          <w:rFonts w:ascii="Times New Roman" w:eastAsia="Times New Roman" w:hAnsi="Times New Roman" w:cs="Times New Roman"/>
          <w:sz w:val="24"/>
          <w:szCs w:val="24"/>
          <w:lang w:val="en-US"/>
        </w:rPr>
        <w:t>has</w:t>
      </w:r>
      <w:r w:rsidR="008645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been curated by </w:t>
      </w:r>
      <w:r w:rsidR="004133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numerous researchers in scientometrics and infometrics studies. </w:t>
      </w:r>
    </w:p>
    <w:p w14:paraId="495AEFFC" w14:textId="5CFAC4C0" w:rsidR="005C1E1A" w:rsidRDefault="0041334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 principle, our study can be replicated using the Web of Science interface because the data are the same, however, it would be much more time-consuming.</w:t>
      </w:r>
    </w:p>
    <w:p w14:paraId="797040A3" w14:textId="1543FAE8" w:rsidR="000F66E0" w:rsidRDefault="00117C66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Despite</w:t>
      </w:r>
      <w:r w:rsidR="004133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our wishes to comply to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science principle,</w:t>
      </w:r>
      <w:r w:rsidR="00983C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our licenses with Clarivate forbid sharing the micro data on which our analysis is based. </w:t>
      </w:r>
    </w:p>
    <w:p w14:paraId="626C9DAE" w14:textId="43DD206E" w:rsidR="000F66E0" w:rsidRPr="00E25AC3" w:rsidRDefault="0072255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One possibility if</w:t>
      </w:r>
      <w:r w:rsidR="00983C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journal’s staff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 reviewers </w:t>
      </w:r>
      <w:r w:rsidR="00983C98">
        <w:rPr>
          <w:rFonts w:ascii="Times New Roman" w:eastAsia="Times New Roman" w:hAnsi="Times New Roman" w:cs="Times New Roman"/>
          <w:sz w:val="24"/>
          <w:szCs w:val="24"/>
          <w:lang w:val="en-US"/>
        </w:rPr>
        <w:t>wants to replicate our results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to</w:t>
      </w:r>
      <w:r w:rsidR="00983C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share our raw data after they have signed an agreement to not share or use these data</w:t>
      </w:r>
      <w:r w:rsidR="00E10E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after examination.</w:t>
      </w:r>
    </w:p>
    <w:sectPr w:rsidR="000F66E0" w:rsidRPr="00E25AC3">
      <w:pgSz w:w="11906" w:h="16838"/>
      <w:pgMar w:top="1417" w:right="1417" w:bottom="1417" w:left="1417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F6BB1"/>
    <w:multiLevelType w:val="multilevel"/>
    <w:tmpl w:val="84B48E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BD4231"/>
    <w:multiLevelType w:val="multilevel"/>
    <w:tmpl w:val="252690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95870357">
    <w:abstractNumId w:val="1"/>
  </w:num>
  <w:num w:numId="2" w16cid:durableId="109879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E0"/>
    <w:rsid w:val="00007D31"/>
    <w:rsid w:val="000F66E0"/>
    <w:rsid w:val="00117C66"/>
    <w:rsid w:val="0041334C"/>
    <w:rsid w:val="005C1E1A"/>
    <w:rsid w:val="007016BE"/>
    <w:rsid w:val="0072255B"/>
    <w:rsid w:val="00754BF2"/>
    <w:rsid w:val="0086454A"/>
    <w:rsid w:val="00983C98"/>
    <w:rsid w:val="00A0396E"/>
    <w:rsid w:val="00A37F8E"/>
    <w:rsid w:val="00BA28DA"/>
    <w:rsid w:val="00BC052E"/>
    <w:rsid w:val="00E00DEF"/>
    <w:rsid w:val="00E10E2B"/>
    <w:rsid w:val="00E25AC3"/>
    <w:rsid w:val="00E5166B"/>
    <w:rsid w:val="00EB3B6B"/>
    <w:rsid w:val="00F8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5B7B7"/>
  <w15:docId w15:val="{E36B9468-A210-4061-A446-05095C28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4557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40028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0028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40028F"/>
    <w:rPr>
      <w:b/>
      <w:bCs/>
      <w:sz w:val="20"/>
      <w:szCs w:val="20"/>
    </w:rPr>
  </w:style>
  <w:style w:type="character" w:customStyle="1" w:styleId="LienInternet">
    <w:name w:val="Lien Internet"/>
    <w:basedOn w:val="DefaultParagraphFont"/>
    <w:rPr>
      <w:color w:val="0563C1" w:themeColor="hyperlink"/>
      <w:u w:val="single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945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B4262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40028F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4002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t@uqam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st.uqam.ca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ngras.yves@uqam.ca" TargetMode="External"/><Relationship Id="rId5" Type="http://schemas.openxmlformats.org/officeDocument/2006/relationships/hyperlink" Target="https://clarivate.com/webofsciencegroup/solutions/web-of-scienc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Truc</dc:creator>
  <dc:description/>
  <cp:lastModifiedBy>Alexandre Truc</cp:lastModifiedBy>
  <cp:revision>50</cp:revision>
  <cp:lastPrinted>2021-05-25T13:59:00Z</cp:lastPrinted>
  <dcterms:created xsi:type="dcterms:W3CDTF">2021-04-15T14:14:00Z</dcterms:created>
  <dcterms:modified xsi:type="dcterms:W3CDTF">2022-04-14T16:29:00Z</dcterms:modified>
  <dc:language>fr-CA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