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commentRangeStart w:id="0"/>
      <w:r w:rsidDel="00000000" w:rsidR="00000000" w:rsidRPr="00000000">
        <w:rPr>
          <w:rtl w:val="0"/>
        </w:rPr>
        <w:t xml:space="preserve">The analysis of the results relies on the use of an interactive application that we have built for this article.</w:t>
      </w:r>
      <w:commentRangeEnd w:id="0"/>
      <w:r w:rsidDel="00000000" w:rsidR="00000000" w:rsidRPr="00000000">
        <w:commentReference w:id="0"/>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commentRangeStart w:id="1"/>
      <w:r w:rsidDel="00000000" w:rsidR="00000000" w:rsidRPr="00000000">
        <w:rPr>
          <w:rtl w:val="0"/>
        </w:rPr>
        <w:t xml:space="preserve">—such as our interactive applications—</w:t>
      </w:r>
      <w:commentRangeEnd w:id="1"/>
      <w:r w:rsidDel="00000000" w:rsidR="00000000" w:rsidRPr="00000000">
        <w:commentReference w:id="1"/>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
      <w:commentRangeStart w:id="3"/>
      <w:r w:rsidDel="00000000" w:rsidR="00000000" w:rsidRPr="00000000">
        <w:rPr>
          <w:rtl w:val="0"/>
        </w:rPr>
        <w:t xml:space="preserve">“Behavioral Economics and Choice Theory”</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in the latter, the behavior of agents regarding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applied not only for individuals but also for firms and public policy. It is in this cluster that issues of social choice emerge, notably through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through monetary economics (cluster 1).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C">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11, which captures discussions about individual rationality, undergoes a marked transformation following the rise of Simon’s influence. In the 1950s, discourse centered on terms such as “rational,” “empirical reality,” and “irrationality.” By the 1970s, “bounded rationality” had become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E">
      <w:pPr>
        <w:rPr/>
      </w:pPr>
      <w:r w:rsidDel="00000000" w:rsidR="00000000" w:rsidRPr="00000000">
        <w:rPr>
          <w:rtl w:val="0"/>
        </w:rPr>
        <w:t xml:space="preserve">Moreover, Simon’s impact is visible not only in the changing language of rationality but also in the growing prominence of these debates within economics. Semantic cluster 11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From the 1980s onward, semantic cluster 11 declined in relative importance, and attention shifted toward more specialized clusters addressing distinct dimensions of rationality. Clusters 5 and 15 focused on expected utility theory, risk, and ambiguity, while clusters 6 and 7 examined intertemporal and other-regarding behavior. All of these clusters expanded rapidly in the 1980s, with most of them individually surpassing cluster 11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the study of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this research stream coalesced into a smaller, short-lived community before fragmenting. References to Simon and critiques of profit maximization remained scattered, moving through several small communities (e.g., </w:t>
      </w:r>
      <w:r w:rsidDel="00000000" w:rsidR="00000000" w:rsidRPr="00000000">
        <w:rPr>
          <w:i w:val="1"/>
          <w:iCs w:val="1"/>
          <w:rtl w:val="0"/>
        </w:rPr>
        <w:t xml:space="preserve">cl_761</w:t>
      </w:r>
      <w:r w:rsidDel="00000000" w:rsidR="00000000" w:rsidRPr="00000000">
        <w:rPr>
          <w:rtl w:val="0"/>
        </w:rPr>
        <w:t xml:space="preserve">, </w:t>
      </w:r>
      <w:r w:rsidDel="00000000" w:rsidR="00000000" w:rsidRPr="00000000">
        <w:rPr>
          <w:i w:val="1"/>
          <w:iCs w:val="1"/>
          <w:rtl w:val="0"/>
        </w:rPr>
        <w:t xml:space="preserve">cl_251</w:t>
      </w:r>
      <w:r w:rsidDel="00000000" w:rsidR="00000000" w:rsidRPr="00000000">
        <w:rPr>
          <w:rtl w:val="0"/>
        </w:rPr>
        <w:t xml:space="preserve">,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“Behavioral Decision Theory” cluster emerged in 1979-1987,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w:t>
      </w:r>
      <w:commentRangeStart w:id="4"/>
      <w:r w:rsidDel="00000000" w:rsidR="00000000" w:rsidRPr="00000000">
        <w:rPr>
          <w:rtl w:val="0"/>
        </w:rPr>
        <w:t xml:space="preserve">By 1980, @kahnemanProspect1979 was already more cited than @simonBehavioral1955 had been at that point (@fig-rationality-paper-citations).</w:t>
      </w:r>
      <w:commentRangeEnd w:id="4"/>
      <w:r w:rsidDel="00000000" w:rsidR="00000000" w:rsidRPr="00000000">
        <w:commentReference w:id="4"/>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3">
      <w:pPr>
        <w:rPr/>
      </w:pPr>
      <w:r w:rsidDel="00000000" w:rsidR="00000000" w:rsidRPr="00000000">
        <w:rPr>
          <w:rtl w:val="0"/>
        </w:rPr>
        <w:t xml:space="preserve">The contrast is stark and raises fundamental questions about disciplinary reception: Why did one Nobel Prize–winning critique of rationality give rise to a vast and self-sustaining research program, while another remained conceptually influential yet institutionally homeless?</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Our quantitative study yields two particularly surprising results regarding the contrasting reception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As early as the 1977–1984 bibliometric network, we identify a cluster structured around their work, indicating that the article not only attracted citations but quickly catalyzed new research strands, in a way Simon’s work never did within economics [@heukelomSense2012].</w:t>
      </w:r>
    </w:p>
    <w:p w:rsidR="00000000" w:rsidDel="00000000" w:rsidP="00000000" w:rsidRDefault="00000000" w:rsidRPr="00000000" w14:paraId="00000065">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8">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9">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A">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B">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C">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E">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F">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0">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w:t>
      </w:r>
      <w:commentRangeStart w:id="5"/>
      <w:r w:rsidDel="00000000" w:rsidR="00000000" w:rsidRPr="00000000">
        <w:rPr>
          <w:rtl w:val="0"/>
        </w:rPr>
        <w:t xml:space="preserve">two interactive applications </w:t>
      </w:r>
      <w:commentRangeEnd w:id="5"/>
      <w:r w:rsidDel="00000000" w:rsidR="00000000" w:rsidRPr="00000000">
        <w:commentReference w:id="5"/>
      </w:r>
      <w:r w:rsidDel="00000000" w:rsidR="00000000" w:rsidRPr="00000000">
        <w:rPr>
          <w:rtl w:val="0"/>
        </w:rPr>
        <w:t xml:space="preserve">to explore our results, we hope to encourage readers to pursue their own paths of discovery within the corpus.</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5-12-19T14:41:23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link</w:t>
      </w:r>
    </w:p>
  </w:comment>
  <w:comment w:author="Aurélien Goutsmedt" w:id="1" w:date="2025-12-19T14:42:06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if 1 or 2 at the end</w:t>
      </w:r>
    </w:p>
  </w:comment>
  <w:comment w:author="Thomas Delcey" w:id="2" w:date="2025-12-13T01:11:21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 w:date="2025-12-13T11:14:1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Aurélien Goutsmedt" w:id="4" w:date="2025-12-19T16:36:47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@alexandre.truc77@gmail.com je comprends pas ce que tu veux dire là? En 1980 le papier a déjà plus de citations que le papier de Simon? Où il est plus cité que Simon cette année là? Où il est plus cité que Simon 55 un an après sa publication?</w:t>
      </w:r>
    </w:p>
  </w:comment>
  <w:comment w:author="Aurélien Goutsmedt" w:id="6" w:date="2025-12-19T15:03:23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 w:author="Aurélien Goutsmedt" w:id="5" w:date="2025-12-19T16:53:00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0">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commentRangeStart w:id="6"/>
      <w:r w:rsidDel="00000000" w:rsidR="00000000" w:rsidRPr="00000000">
        <w:rPr>
          <w:sz w:val="20"/>
          <w:szCs w:val="20"/>
          <w:rtl w:val="0"/>
        </w:rPr>
        <w:t xml:space="preserve">interactive applications</w:t>
      </w:r>
      <w:commentRangeEnd w:id="6"/>
      <w:r w:rsidDel="00000000" w:rsidR="00000000" w:rsidRPr="00000000">
        <w:commentReference w:id="6"/>
      </w:r>
      <w:r w:rsidDel="00000000" w:rsidR="00000000" w:rsidRPr="00000000">
        <w:rPr>
          <w:sz w:val="20"/>
          <w:szCs w:val="20"/>
          <w:rtl w:val="0"/>
        </w:rPr>
        <w:t xml:space="preserve">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 [@mitchellRationality1910, 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A">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B">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LINK</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