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commentRangeStart w:id="0"/>
      <w:r w:rsidDel="00000000" w:rsidR="00000000" w:rsidRPr="00000000">
        <w:rPr>
          <w:rFonts w:ascii="Times New Roman" w:cs="Times New Roman" w:eastAsia="Times New Roman" w:hAnsi="Times New Roman"/>
          <w:rtl w:val="0"/>
        </w:rPr>
        <w:t xml:space="preserve">Introduction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historical research.</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20th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Their goal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that have been particularly effective in recent quantitative studies, texts and citations. The analysis of textual corpora offers a direct window into the semantic content of debates, while citation data, on the other hand, provides a lens through which to view intellectual interconnections and structures of influence within the discipline. We show how a large corpus of documents can be classified based on the information contained in textual and citation data—what we call “textual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idea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w:t>
      </w:r>
      <w:commentRangeStart w:id="1"/>
      <w:r w:rsidDel="00000000" w:rsidR="00000000" w:rsidRPr="00000000">
        <w:rPr>
          <w:rtl w:val="0"/>
        </w:rPr>
        <w:t xml:space="preserve">X</w:t>
      </w:r>
      <w:commentRangeEnd w:id="1"/>
      <w:r w:rsidDel="00000000" w:rsidR="00000000" w:rsidRPr="00000000">
        <w:commentReference w:id="1"/>
      </w:r>
      <w:r w:rsidDel="00000000" w:rsidR="00000000" w:rsidRPr="00000000">
        <w:rPr>
          <w:rtl w:val="0"/>
        </w:rPr>
        <w:t xml:space="preserve"> articles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quantitative historians of economics.</w:t>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[@martinGoogle2021;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2"/>
      </w:r>
      <w:r w:rsidDel="00000000" w:rsidR="00000000" w:rsidRPr="00000000">
        <w:rPr>
          <w:rtl w:val="0"/>
        </w:rPr>
        <w:t xml:space="preserve">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commentRangeStart w:id="2"/>
      <w:r w:rsidDel="00000000" w:rsidR="00000000" w:rsidRPr="00000000">
        <w:rPr>
          <w:rtl w:val="0"/>
        </w:rPr>
        <w:t xml:space="preserve">Even when citations and full texts are available, the amount and quality of information that can be reliably encoded remain limited. Citation data are notoriously difficult to structure because both the notion of what constitutes a reference and the conventions for recording it have changed over time. As a result, an article may extensively cite a document—such as a working paper or a report—that does not follow standard bibliographic formats and thus never appears in citation databases. Full texts face similar limitations: mathematical expressions and empirical material, such as tables, are often poorly captured or inconsistently encoded by providers. These shortcomings restrict what can be studied by  a quantitative analysis.</w:t>
      </w:r>
      <w:commentRangeEnd w:id="2"/>
      <w:r w:rsidDel="00000000" w:rsidR="00000000" w:rsidRPr="00000000">
        <w:commentReference w:id="2"/>
      </w:r>
      <w:r w:rsidDel="00000000" w:rsidR="00000000" w:rsidRPr="00000000">
        <w:rPr>
          <w:rtl w:val="0"/>
        </w:rPr>
        <w:t xml:space="preserve"> </w:t>
      </w:r>
    </w:p>
    <w:p w:rsidR="00000000" w:rsidDel="00000000" w:rsidP="00000000" w:rsidRDefault="00000000" w:rsidRPr="00000000" w14:paraId="0000000F">
      <w:pPr>
        <w:rPr/>
      </w:pPr>
      <w:r w:rsidDel="00000000" w:rsidR="00000000" w:rsidRPr="00000000">
        <w:rPr>
          <w:b w:val="1"/>
          <w:bCs w:val="1"/>
          <w:rtl w:val="0"/>
        </w:rPr>
        <w:t xml:space="preserve">A first important point is, therefore, that data availability shapes what we are able to ask and so to answer.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existing databases to fulfill a particular goal. </w:t>
      </w:r>
      <w:r w:rsidDel="00000000" w:rsidR="00000000" w:rsidRPr="00000000">
        <w:rPr>
          <w:rtl w:val="0"/>
        </w:rPr>
        <w:t xml:space="preserve">For example, even for a medium-scale study of the publications of the European Economic Review [@goutsmedtIndependent2023]—few thousands documents—required to combine three heterogenous databases: Econlit (for JEL codes classification) Web of Science and Scopus (for missing coverage of Web of Science).</w:t>
      </w:r>
      <w:r w:rsidDel="00000000" w:rsidR="00000000" w:rsidRPr="00000000">
        <w:rPr>
          <w:rtl w:val="0"/>
        </w:rPr>
        <w:t xml:space="preserve"> </w:t>
      </w:r>
      <w:ins w:author="Thomas Delcey" w:id="0" w:date="2025-11-26T16:41:13Z">
        <w:r w:rsidDel="00000000" w:rsidR="00000000" w:rsidRPr="00000000">
          <w:rPr>
            <w:rtl w:val="0"/>
            <w:rPrChange w:author="Thomas Delcey" w:id="1" w:date="2025-11-26T16:41:13Z">
              <w:rPr/>
            </w:rPrChange>
          </w:rPr>
          <w:t xml:space="preserve">In their study of the French journal </w:t>
        </w:r>
        <w:r w:rsidDel="00000000" w:rsidR="00000000" w:rsidRPr="00000000">
          <w:rPr>
            <w:i w:val="1"/>
            <w:iCs w:val="1"/>
            <w:rtl w:val="0"/>
            <w:rPrChange w:author="Thomas Delcey" w:id="1" w:date="2025-11-26T16:41:13Z">
              <w:rPr/>
            </w:rPrChange>
          </w:rPr>
          <w:t xml:space="preserve">La Revue Economique, </w:t>
        </w:r>
        <w:r w:rsidDel="00000000" w:rsidR="00000000" w:rsidRPr="00000000">
          <w:rPr>
            <w:rtl w:val="0"/>
            <w:rPrChange w:author="Thomas Delcey" w:id="1" w:date="2025-11-26T16:41:13Z">
              <w:rPr/>
            </w:rPrChange>
          </w:rPr>
          <w:t xml:space="preserve">@DelceyRevue2025 had to enrich the dataset provided by the journal with missing full texts and authors’ information from the digital libraries Persée, Cairn, and IdRef.</w:t>
        </w:r>
      </w:ins>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w:t>
      </w:r>
      <w:r w:rsidDel="00000000" w:rsidR="00000000" w:rsidRPr="00000000">
        <w:rPr>
          <w:rtl w:val="0"/>
        </w:rPr>
        <w:t xml:space="preserve">Second, we used Scopus to identify peer-reviewed economics journals not included in JSTOR and collect a new list of articles. We retrieved full texts first through the Elsevier Full-Text API, when available. Finally, remaining full texts were obtained through the ISTEX project, which provides access to a substantial corpus of documents for researchers affiliated with French universities.</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Web of Science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metadata,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4"/>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5"/>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empirical tables. </w:t>
      </w: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basic design choices about inputs and, by extension, what counts as a relevant economic text. Should we include book reviews, editorials, working papers, or conference proceedings? How should we define an “economics journal”—restrict it to core outlets or extend it to interdisciplinary venues where economics appears regularly? Even within a single article, boundaries are ambiguous: should abstracts, footnotes, appendices, or acknowledgments be analyzed or excluded? Each decision may carry historiographical implications. It shapes the corpus and, ultimately, the history of rationality our methods can reveal. There is rarely a single definitive and uncontestable choice,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 specific example,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AEA presidential lecture or to Milton Friedman’s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could not be matched to WoS records, which prevents us, when relevant, from analyzing their citation data.</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@DelceyFama2025] or of one or several individuals [@trucDisciplinary2025] entails comparatively definitional or boundary challenges. In contrast, most objects studied by historians lack clear definitions or boundaries. While some large-scale studies focus on the discipline as a whole [@claveauMacrodynamics2016; @trucInterdisciplinarity2023;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b w:val="1"/>
          <w:bCs w:val="1"/>
          <w:rtl w:val="0"/>
        </w:rPr>
        <w:t xml:space="preserve">Quantitative contributions force the researcher to settle on a narrow but operational definition of the object under study. </w:t>
      </w:r>
      <w:r w:rsidDel="00000000" w:rsidR="00000000" w:rsidRPr="00000000">
        <w:rPr>
          <w:rtl w:val="0"/>
        </w:rPr>
        <w:t xml:space="preserve">Non-quantitative </w:t>
      </w:r>
      <w:r w:rsidDel="00000000" w:rsidR="00000000" w:rsidRPr="00000000">
        <w:rPr>
          <w:rtl w:val="0"/>
        </w:rPr>
        <w:t xml:space="preserve">historical methods, by contrast,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[@DesrosieresPolitique_1993]. Therefore,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vertAlign w:val="superscript"/>
        </w:rPr>
        <w:footnoteReference w:customMarkFollows="0" w:id="7"/>
      </w:r>
      <w:r w:rsidDel="00000000" w:rsidR="00000000" w:rsidRPr="00000000">
        <w:rPr>
          <w:rtl w:val="0"/>
        </w:rPr>
        <w:t xml:space="preserve">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Understanding the historical development of such proxies is thus essential for interpreting the nature of the corpus they produce. More generally, a thorough knowledge of the history of the object being studied is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8"/>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w:t>
      </w:r>
      <w:r w:rsidDel="00000000" w:rsidR="00000000" w:rsidRPr="00000000">
        <w:rPr>
          <w:vertAlign w:val="superscript"/>
        </w:rPr>
        <w:footnoteReference w:customMarkFollows="0" w:id="9"/>
      </w:r>
      <w:r w:rsidDel="00000000" w:rsidR="00000000" w:rsidRPr="00000000">
        <w:rPr>
          <w:rtl w:val="0"/>
        </w:rPr>
        <w:t xml:space="preserve"> 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0"/>
      </w:r>
      <w:r w:rsidDel="00000000" w:rsidR="00000000" w:rsidRPr="00000000">
        <w:rPr>
          <w:rtl w:val="0"/>
        </w:rPr>
        <w:t xml:space="preserve"> We were able to retrieve 337,086 articles published in these journals from 1900 to 2009. </w:t>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and “Great Inflation”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of “rationality” itself,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or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even specific sentences within documents—that deal with rationality in our corpus of economic articles.</w:t>
      </w:r>
      <w:r w:rsidDel="00000000" w:rsidR="00000000" w:rsidRPr="00000000">
        <w:rPr>
          <w:vertAlign w:val="superscript"/>
        </w:rPr>
        <w:footnoteReference w:customMarkFollows="0" w:id="11"/>
      </w:r>
      <w:r w:rsidDel="00000000" w:rsidR="00000000" w:rsidRPr="00000000">
        <w:rPr>
          <w:rtl w:val="0"/>
        </w:rPr>
        <w:t xml:space="preserve"> LLMs are algorithms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ind w:right="0"/>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2"/>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w:t>
      </w:r>
      <w:r w:rsidDel="00000000" w:rsidR="00000000" w:rsidRPr="00000000">
        <w:rPr>
          <w:i w:val="1"/>
          <w:iCs w:val="1"/>
          <w:rtl w:val="0"/>
        </w:rPr>
        <w:t xml:space="preserve">all</w:t>
      </w:r>
      <w:r w:rsidDel="00000000" w:rsidR="00000000" w:rsidRPr="00000000">
        <w:rPr>
          <w:rtl w:val="0"/>
        </w:rPr>
        <w:t xml:space="preserve"> sentences in our corpus that contain the words “rationality” or “rational,” we constructed a “representative vector” that is a moving average vector with a five-year window. Concretely, for the year 1910, we averaged the vectors of all sentences containing “rationality” or “rational” from 1905 to 1915. This produces a period-specific reference point that reflects how these terms were used </w:t>
      </w:r>
      <w:r w:rsidDel="00000000" w:rsidR="00000000" w:rsidRPr="00000000">
        <w:rPr>
          <w:i w:val="1"/>
          <w:iCs w:val="1"/>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This helps ensure that our analysis is sensitive to historical changes in language. </w:t>
      </w:r>
      <w:ins w:author="Thomas Delcey" w:id="2" w:date="2025-11-27T10:12:18Z">
        <w:r w:rsidDel="00000000" w:rsidR="00000000" w:rsidRPr="00000000">
          <w:rPr>
            <w:rtl w:val="0"/>
            <w:rPrChange w:author="Thomas Delcey" w:id="3" w:date="2025-11-27T10:12:18Z">
              <w:rPr/>
            </w:rPrChange>
          </w:rPr>
          <w:t xml:space="preserve">Since each document is a set of sentences, we can also identify the documents—and the authors—that discuss rationality most intensively or frequently. @tbl-illustrative_sentences and @tbl-illustrative_documents </w:t>
        </w:r>
        <w:r w:rsidDel="00000000" w:rsidR="00000000" w:rsidRPr="00000000">
          <w:rPr>
            <w:rtl w:val="0"/>
            <w:rPrChange w:author="Thomas Delcey" w:id="3" w:date="2025-11-27T10:12:18Z">
              <w:rPr/>
            </w:rPrChange>
          </w:rPr>
          <w:t xml:space="preserve">illustrate</w:t>
        </w:r>
        <w:r w:rsidDel="00000000" w:rsidR="00000000" w:rsidRPr="00000000">
          <w:rPr>
            <w:rtl w:val="0"/>
            <w:rPrChange w:author="Thomas Delcey" w:id="3" w:date="2025-11-27T10:12:18Z">
              <w:rPr/>
            </w:rPrChange>
          </w:rPr>
          <w:t xml:space="preserve"> respectively the closest sentence and documents (represented by the mean of its vectors) from our representative vectors in 1910. </w:t>
        </w:r>
      </w:ins>
      <w:r w:rsidDel="00000000" w:rsidR="00000000" w:rsidRPr="00000000">
        <w:rPr>
          <w:rtl w:val="0"/>
        </w:rPr>
      </w:r>
    </w:p>
    <w:p w:rsidR="00000000" w:rsidDel="00000000" w:rsidP="00000000" w:rsidRDefault="00000000" w:rsidRPr="00000000" w14:paraId="00000022">
      <w:pPr>
        <w:ind w:right="0"/>
        <w:rPr/>
      </w:pPr>
      <w:r w:rsidDel="00000000" w:rsidR="00000000" w:rsidRPr="00000000">
        <w:rPr>
          <w:rtl w:val="0"/>
        </w:rPr>
      </w:r>
    </w:p>
    <w:p w:rsidR="00000000" w:rsidDel="00000000" w:rsidP="00000000" w:rsidRDefault="00000000" w:rsidRPr="00000000" w14:paraId="00000023">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4">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5">
      <w:pPr>
        <w:rPr/>
      </w:pPr>
      <w:r w:rsidDel="00000000" w:rsidR="00000000" w:rsidRPr="00000000">
        <w:rPr>
          <w:rtl w:val="0"/>
        </w:rPr>
        <w:t xml:space="preserve">Once the corpus has been assembled—which, as we have explained, is far from a “simple” task—the next challenge is to identify</w:t>
      </w:r>
      <w:r w:rsidDel="00000000" w:rsidR="00000000" w:rsidRPr="00000000">
        <w:rPr>
          <w:rtl w:val="0"/>
        </w:rPr>
        <w:t xml:space="preserve"> how the concept of rationality is used within these texts and how its uses evolve over time.</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Q</w:t>
      </w:r>
      <w:r w:rsidDel="00000000" w:rsidR="00000000" w:rsidRPr="00000000">
        <w:rPr>
          <w:rtl w:val="0"/>
        </w:rPr>
        <w:t xml:space="preserve">uantitative approaches come in many forms and levels of complexity. Indeed, q</w:t>
      </w:r>
      <w:r w:rsidDel="00000000" w:rsidR="00000000" w:rsidRPr="00000000">
        <w:rPr>
          <w:rtl w:val="0"/>
        </w:rPr>
        <w:t xml:space="preserve">uantification does not need to be sophisticated to be useful. Simple indicators may not always provide definitive answers to research questions, but they can play an important exploratory role: helping researchers refine their questions, identify anomalies, or detect unexpected patterns.</w:t>
      </w:r>
    </w:p>
    <w:p w:rsidR="00000000" w:rsidDel="00000000" w:rsidP="00000000" w:rsidRDefault="00000000" w:rsidRPr="00000000" w14:paraId="00000027">
      <w:pPr>
        <w:rPr/>
      </w:pPr>
      <w:r w:rsidDel="00000000" w:rsidR="00000000" w:rsidRPr="00000000">
        <w:rPr>
          <w:rtl w:val="0"/>
        </w:rPr>
        <w:t xml:space="preserve">For</w:t>
      </w:r>
      <w:r w:rsidDel="00000000" w:rsidR="00000000" w:rsidRPr="00000000">
        <w:rPr>
          <w:rtl w:val="0"/>
        </w:rPr>
        <w:t xml:space="preserve"> textual data, one of the most straightforward indicators is term frequency, that is counting how often particular words or expressions appear.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terms—such as “striatum” or “prefrontal”—closely approximates more advanced quantitative measures, and thus provides a simple but meaningful signal of activity in the field.</w:t>
      </w:r>
    </w:p>
    <w:p w:rsidR="00000000" w:rsidDel="00000000" w:rsidP="00000000" w:rsidRDefault="00000000" w:rsidRPr="00000000" w14:paraId="00000028">
      <w:pPr>
        <w:rPr/>
      </w:pPr>
      <w:r w:rsidDel="00000000" w:rsidR="00000000" w:rsidRPr="00000000">
        <w:rPr>
          <w:rtl w:val="0"/>
        </w:rPr>
        <w:t xml:space="preserve">For our study or rationality, frequencies of words “rational” and “rationality” already offer important insights. @fig-relative-frequency shows the relative frequency (with respect to the total number of words published each year) of “rational” and “rationality.” The figure reveals a clear surge in the 1980s and 1990s, suggesting a rise in the mobilization and discussion surrounding relates to the rise of “rational expectations” in macroeconomics and the emergence of behavioral economics with the publication of [@kahnemanProspect1979]. While we can’t rationality. In 1981, the word represented </w:t>
      </w:r>
      <w:r w:rsidDel="00000000" w:rsidR="00000000" w:rsidRPr="00000000">
        <w:rPr>
          <w:color w:val="980000"/>
          <w:rtl w:val="0"/>
        </w:rPr>
        <w:t xml:space="preserve">XXXX</w:t>
      </w:r>
      <w:r w:rsidDel="00000000" w:rsidR="00000000" w:rsidRPr="00000000">
        <w:rPr>
          <w:rtl w:val="0"/>
        </w:rPr>
        <w:t xml:space="preserve">% of all words, </w:t>
      </w:r>
      <w:r w:rsidDel="00000000" w:rsidR="00000000" w:rsidRPr="00000000">
        <w:rPr>
          <w:color w:val="980000"/>
          <w:rtl w:val="0"/>
        </w:rPr>
        <w:t xml:space="preserve">XXXX </w:t>
      </w:r>
      <w:r w:rsidDel="00000000" w:rsidR="00000000" w:rsidRPr="00000000">
        <w:rPr>
          <w:rtl w:val="0"/>
        </w:rPr>
        <w:t xml:space="preserve">more times than in 1970. Obviously, we can’t easily infer from such simple metrics what it means, but it strongly know what drives this rise, it certainly signals an important moment for the evolution of rationality in economics in terms of intensity, thus prompting for more focused investigation. Another important result from this simple graph is that we only find one large anomalous surge associated with a period where rational choice theory begins to be contested. We could have expected another period of intense controversy during the 1920s followed by a “normalization” of rationality. Instead, we find a slow rise of the occurrence of “rational” words between the 1900s and 1960s signalling a slow and progressive adoption rather than a sudden shift.</w:t>
      </w:r>
    </w:p>
    <w:p w:rsidR="00000000" w:rsidDel="00000000" w:rsidP="00000000" w:rsidRDefault="00000000" w:rsidRPr="00000000" w14:paraId="00000029">
      <w:pPr>
        <w:rPr/>
      </w:pPr>
      <w:r w:rsidDel="00000000" w:rsidR="00000000" w:rsidRPr="00000000">
        <w:rPr>
          <w:rtl w:val="0"/>
        </w:rPr>
        <w:t xml:space="preserve">To probe this simply dynamic further, we can also investigate how the term is used in specific  context with simple metrics. Our aim is to move beyond keyword retrieval and recover the different meanings and intellectual settings in which “rationality” and “rational” are invoked. A direct way to begin is co-occurrence analysis: examining the words that most often appear immediately before or after our keywords. Such co-occurrences indicate the conceptual frames and debates in which the term is embedded. </w:t>
      </w:r>
    </w:p>
    <w:p w:rsidR="00000000" w:rsidDel="00000000" w:rsidP="00000000" w:rsidRDefault="00000000" w:rsidRPr="00000000" w14:paraId="0000002A">
      <w:pPr>
        <w:rPr/>
      </w:pPr>
      <w:r w:rsidDel="00000000" w:rsidR="00000000" w:rsidRPr="00000000">
        <w:rPr>
          <w:rtl w:val="0"/>
        </w:rPr>
        <w:t xml:space="preserve">@fig-co-occurence reports, by decade, the five words most frequently adjacent to “rational” and “rationality,” showing how associations shift over time. Before the 1940s, the picture was heterogeneous, with links to philosophy, psychology, and general notions of reasoning (e.g., “rational conduct”, “rational organization”).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During the 1980s “rational expectations” appeared </w:t>
      </w:r>
      <w:r w:rsidDel="00000000" w:rsidR="00000000" w:rsidRPr="00000000">
        <w:rPr>
          <w:color w:val="980000"/>
          <w:rtl w:val="0"/>
        </w:rPr>
        <w:t xml:space="preserve">XXXX </w:t>
      </w:r>
      <w:r w:rsidDel="00000000" w:rsidR="00000000" w:rsidRPr="00000000">
        <w:rPr>
          <w:rtl w:val="0"/>
        </w:rPr>
        <w:t xml:space="preserve">more times than the other most common bi-grams. Second, while we generally associate the rise of “bounded rationality” with Herbert Simon in the 1950s, we can observe that the concept only became prevalent during the 1990s with the bi-gram becoming the third most common one in the 2000s. The rise of “bounded rationality” is also accompanied by a relative decreasing importance of “rational expectations” itself. While it remains the most common bi-gram even in the 2010s, it decreased from XXXX times the second most common occurrence in the 1980s to XXXX in the 2010s.</w:t>
      </w:r>
    </w:p>
    <w:p w:rsidR="00000000" w:rsidDel="00000000" w:rsidP="00000000" w:rsidRDefault="00000000" w:rsidRPr="00000000" w14:paraId="0000002B">
      <w:pPr>
        <w:rPr/>
      </w:pPr>
      <w:r w:rsidDel="00000000" w:rsidR="00000000" w:rsidRPr="00000000">
        <w:rPr>
          <w:b w:val="1"/>
          <w:bCs w:val="1"/>
          <w:rtl w:val="0"/>
        </w:rPr>
        <w:t xml:space="preserve">Beyond textual analysis, another important source of information is documents metadata</w:t>
      </w:r>
      <w:r w:rsidDel="00000000" w:rsidR="00000000" w:rsidRPr="00000000">
        <w:rPr>
          <w:rtl w:val="0"/>
        </w:rPr>
        <w:t xml:space="preserve"> (e.g., authors, journals, institutions, citations). We focus here on citations to study how articles on rationality cite and are cited. The evolution of an idea often depends as much on how it is circulated and appropriated by readers as on how it was formulated by its authors. A large literature on Citation Theory has developed around how to interpret citations as a scientific practice and its measures [@TahamtanCore1979]. A wide range of factors influence citation practices. From a genuine desire to acknowledge intellectual debt to more strategic considerations aimed at persuading readers or satisfying peer reviewers, but at the very least citations indicates a relationship that traces between ideas’ lineage and their diffusion even if its basis is not only intellectual.</w:t>
      </w:r>
    </w:p>
    <w:p w:rsidR="00000000" w:rsidDel="00000000" w:rsidP="00000000" w:rsidRDefault="00000000" w:rsidRPr="00000000" w14:paraId="0000002C">
      <w:pPr>
        <w:rPr/>
      </w:pPr>
      <w:commentRangeStart w:id="3"/>
      <w:r w:rsidDel="00000000" w:rsidR="00000000" w:rsidRPr="00000000">
        <w:rPr>
          <w:rtl w:val="0"/>
        </w:rPr>
        <w:t xml:space="preserve">One major structural issue for quantitative analysts using metadata is temporal: systematic citation practices are relatively recent, so citations present poor quality and reliability before the 1960s.</w:t>
      </w:r>
      <w:commentRangeEnd w:id="3"/>
      <w:r w:rsidDel="00000000" w:rsidR="00000000" w:rsidRPr="00000000">
        <w:commentReference w:id="3"/>
      </w:r>
      <w:r w:rsidDel="00000000" w:rsidR="00000000" w:rsidRPr="00000000">
        <w:rPr>
          <w:rtl w:val="0"/>
        </w:rPr>
        <w:t xml:space="preserve"> In contrast to textual analysis, thus, bibliometric analysis in economics is largely confined to the postwar period. A second constraint is data scarcity and quality: extracting and standardizing references at scale is complex and imperfect. For this reason we rely on Web of Science for structured citation data, despite its proprietary cost and access limits. We then augment our JSTOR full-text corpus with Web of Science citations and with citation and abstract data for key journals missing from JSTOR.</w:t>
      </w:r>
    </w:p>
    <w:p w:rsidR="00000000" w:rsidDel="00000000" w:rsidP="00000000" w:rsidRDefault="00000000" w:rsidRPr="00000000" w14:paraId="0000002D">
      <w:pPr>
        <w:rPr/>
      </w:pPr>
      <w:r w:rsidDel="00000000" w:rsidR="00000000" w:rsidRPr="00000000">
        <w:rPr>
          <w:rtl w:val="0"/>
        </w:rPr>
        <w:t xml:space="preserve">Simply counting citations can be used to proxy engagement and better understand the impact of a particular author or publication. There are clear reasons to incorporate citation studies into historical research. Beyond tracking diffusion, highly cited papers are more visible and attract more engagement (Matthew effect). Recent work also suggests that citations shape reading behavior and perceived quality: highly cited papers are more likely to be read closely and to be seen as substantial intellectual influences </w:t>
      </w:r>
      <w:r w:rsidDel="00000000" w:rsidR="00000000" w:rsidRPr="00000000">
        <w:rPr>
          <w:rtl w:val="0"/>
        </w:rPr>
        <w:t xml:space="preserve">[@teplitskiyHow2022]</w:t>
      </w:r>
      <w:r w:rsidDel="00000000" w:rsidR="00000000" w:rsidRPr="00000000">
        <w:rPr>
          <w:rtl w:val="0"/>
        </w:rPr>
        <w:t xml:space="preserve">.</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@sent_behavioral_2004</w:t>
      </w:r>
      <w:r w:rsidDel="00000000" w:rsidR="00000000" w:rsidRPr="00000000">
        <w:rPr>
          <w:rtl w:val="0"/>
        </w:rPr>
        <w:t xml:space="preserve"> narrative</w:t>
      </w:r>
      <w:r w:rsidDel="00000000" w:rsidR="00000000" w:rsidRPr="00000000">
        <w:rPr>
          <w:rtl w:val="0"/>
        </w:rPr>
        <w:t xml:space="preserve"> of the transition from the dominance of rational choice, through the limited success of “old” behavioral economics (e.g., Simon, George Katona), to the rise of “new” behavioral economics is organized around such milestones. In this sense, citations serve as a complementary proxy alongside traditional markers. For example, while both Simon and Kahneman received the Nobel, they had very different impact on the trajectory of economics in terms of scale, something visible in part by citations. In a large qualitative–quantitative study of the Nobel Prize, @offerNobel2016</w:t>
      </w:r>
      <w:r w:rsidDel="00000000" w:rsidR="00000000" w:rsidRPr="00000000">
        <w:rPr>
          <w:rtl w:val="0"/>
        </w:rPr>
        <w:t xml:space="preserve"> </w:t>
      </w:r>
      <w:r w:rsidDel="00000000" w:rsidR="00000000" w:rsidRPr="00000000">
        <w:rPr>
          <w:rtl w:val="0"/>
        </w:rPr>
        <w:t xml:space="preserve">distinguished several profiles: laureates who peak at the prize then decline, “innovators with staying power,” “still rising” winners honored before their citation peak, and late winners recognized long after their peak. Relating institutional rewards to citation and publication patterns clarifies how recognition interacts with diffusion, reception, and appropriation.</w:t>
      </w:r>
    </w:p>
    <w:p w:rsidR="00000000" w:rsidDel="00000000" w:rsidP="00000000" w:rsidRDefault="00000000" w:rsidRPr="00000000" w14:paraId="0000002F">
      <w:pPr>
        <w:rPr/>
      </w:pPr>
      <w:r w:rsidDel="00000000" w:rsidR="00000000" w:rsidRPr="00000000">
        <w:rPr>
          <w:rtl w:val="0"/>
        </w:rPr>
        <w:t xml:space="preserve">@fig-rationality-paper-citations plots citation patterns for four seminal references on bounded rationality across all economics journals and the top five. The selection is partly arbitrary but standard in the literature: @simonBehavioral1955 and @allaisComportementHommeRationnel1953 are early critiques of neoclassical rational choice with both empirical and normative implications, while @a</w:t>
      </w:r>
      <w:r w:rsidDel="00000000" w:rsidR="00000000" w:rsidRPr="00000000">
        <w:rPr>
          <w:rtl w:val="0"/>
        </w:rPr>
        <w:t xml:space="preserve">kerlofMarket1970</w:t>
      </w:r>
      <w:r w:rsidDel="00000000" w:rsidR="00000000" w:rsidRPr="00000000">
        <w:rPr>
          <w:rtl w:val="0"/>
        </w:rPr>
        <w:t xml:space="preserve"> and @kahnemanProspect1979 are early “new” behavioral landmarks that mark the emergence and growth of what is simply known as “behavioral economics” for economists.</w:t>
      </w:r>
    </w:p>
    <w:p w:rsidR="00000000" w:rsidDel="00000000" w:rsidP="00000000" w:rsidRDefault="00000000" w:rsidRPr="00000000" w14:paraId="00000030">
      <w:pPr>
        <w:rPr/>
      </w:pPr>
      <w:r w:rsidDel="00000000" w:rsidR="00000000" w:rsidRPr="00000000">
        <w:rPr>
          <w:rtl w:val="0"/>
        </w:rPr>
        <w:t xml:space="preserve">The influence of “new” behavioral economics overwhelms that of “old” behavioral economics, in both the top five and the full set of economics publications indexed in Web of Science. Whereas @simonBehavioral1955 and @allaisComportementHommeRationnel1953 are never cited by more than 0.20% of all economics-article, @kahnemanProspect1979 reached at least 1% by the late 2010s and continues to rise. The contrast is both in scale of influence and speed of acceptance: citations to the two “new” behavioral papers grow rapidly and steadily right after publication, whereas Simon and Allais peak around the time of their Nobels or only much later in the 2010s wit the emergence of “new” behavioral economics. As argued by @offerNobel2016, many laureates receive a “Nobel premium,” a modest post-prize citation bump. Simon and Allais fit this pattern, but for Kahneman and Tversky the effect is extreme: after the Nobel, their declining trend reverses and climbs throughout the sample [@offerNobel2016].</w:t>
      </w:r>
    </w:p>
    <w:p w:rsidR="00000000" w:rsidDel="00000000" w:rsidP="00000000" w:rsidRDefault="00000000" w:rsidRPr="00000000" w14:paraId="00000031">
      <w:pPr>
        <w:rPr/>
      </w:pPr>
      <w:r w:rsidDel="00000000" w:rsidR="00000000" w:rsidRPr="00000000">
        <w:rPr>
          <w:rtl w:val="0"/>
        </w:rPr>
        <w:t xml:space="preserve">Whether we talk about metadata or textual analysis, such simple tools are perfect because they can be learned quickly by any historians and mobilized in a few days to complement an otherwise qualitative perspective. However, it is also possible to deploy more advanced (and often custom) tools that address specific questions that the researchers has in mind. With this type of tools, the role of quantitative analysis in a given study can shift from complementary to being the leading method of a study (although not necessarily).</w:t>
      </w:r>
    </w:p>
    <w:p w:rsidR="00000000" w:rsidDel="00000000" w:rsidP="00000000" w:rsidRDefault="00000000" w:rsidRPr="00000000" w14:paraId="00000032">
      <w:pPr>
        <w:pStyle w:val="Heading2"/>
        <w:ind w:firstLine="720"/>
        <w:rPr/>
      </w:pPr>
      <w:bookmarkStart w:colFirst="0" w:colLast="0" w:name="_wt87pqtw3bme" w:id="6"/>
      <w:bookmarkEnd w:id="6"/>
      <w:r w:rsidDel="00000000" w:rsidR="00000000" w:rsidRPr="00000000">
        <w:rPr>
          <w:rtl w:val="0"/>
        </w:rPr>
        <w:t xml:space="preserve">More a</w:t>
      </w:r>
      <w:commentRangeStart w:id="4"/>
      <w:commentRangeStart w:id="5"/>
      <w:commentRangeStart w:id="6"/>
      <w:commentRangeStart w:id="7"/>
      <w:commentRangeStart w:id="8"/>
      <w:r w:rsidDel="00000000" w:rsidR="00000000" w:rsidRPr="00000000">
        <w:rPr>
          <w:rtl w:val="0"/>
        </w:rPr>
        <w:t xml:space="preserve">dvanced </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r w:rsidDel="00000000" w:rsidR="00000000" w:rsidRPr="00000000">
        <w:rPr>
          <w:rtl w:val="0"/>
        </w:rPr>
        <w:t xml:space="preserve">exploration</w:t>
      </w:r>
    </w:p>
    <w:p w:rsidR="00000000" w:rsidDel="00000000" w:rsidP="00000000" w:rsidRDefault="00000000" w:rsidRPr="00000000" w14:paraId="00000033">
      <w:pPr>
        <w:rPr/>
      </w:pPr>
      <w:r w:rsidDel="00000000" w:rsidR="00000000" w:rsidRPr="00000000">
        <w:rPr>
          <w:rtl w:val="0"/>
        </w:rPr>
        <w:t xml:space="preserve">Citation counts are a blunt tool and can be extended in several ways. One can examine </w:t>
      </w:r>
      <w:r w:rsidDel="00000000" w:rsidR="00000000" w:rsidRPr="00000000">
        <w:rPr>
          <w:i w:val="1"/>
          <w:iCs w:val="1"/>
          <w:rtl w:val="0"/>
        </w:rPr>
        <w:t xml:space="preserve">who</w:t>
      </w:r>
      <w:r w:rsidDel="00000000" w:rsidR="00000000" w:rsidRPr="00000000">
        <w:rPr>
          <w:rtl w:val="0"/>
        </w:rPr>
        <w:t xml:space="preserve"> cites a work—by discipline, journal, or subfield—and assess the </w:t>
      </w:r>
      <w:r w:rsidDel="00000000" w:rsidR="00000000" w:rsidRPr="00000000">
        <w:rPr>
          <w:i w:val="1"/>
          <w:iCs w:val="1"/>
          <w:rtl w:val="0"/>
        </w:rPr>
        <w:t xml:space="preserve">qualities</w:t>
      </w:r>
      <w:r w:rsidDel="00000000" w:rsidR="00000000" w:rsidRPr="00000000">
        <w:rPr>
          <w:rtl w:val="0"/>
        </w:rPr>
        <w:t xml:space="preserve"> of citations, i.e., </w:t>
      </w:r>
      <w:r w:rsidDel="00000000" w:rsidR="00000000" w:rsidRPr="00000000">
        <w:rPr>
          <w:rtl w:val="0"/>
        </w:rPr>
        <w:t xml:space="preserve">distinguishing positive from negative citations or functional roles in the text</w:t>
      </w:r>
      <w:r w:rsidDel="00000000" w:rsidR="00000000" w:rsidRPr="00000000">
        <w:rPr>
          <w:rtl w:val="0"/>
        </w:rPr>
        <w:t xml:space="preserve"> (litterature review, methodology…) [@budiUnderstanding2023]. Another way to use citations is to transform citation data into relational data. A prominent example commonly used in the history of economics is bibliographic coupling. Coupling maps relationship between articles by using the similarity of reference lists: articles are nodes, and the more references two article share, the closer they appear in a two-dimensional layout. The premise is that shared references proxies intellectual proximity. These maps help delineate the frontiers of disciplines, fields or sub-specialities and expose their internal organization, including hierarchical and/or core-periphery structures. Using cluster detection algorithm, we identify and groups sets of documents that share a substantial fraction of references and thus have a similar intellectual background. </w:t>
      </w:r>
      <w:r w:rsidDel="00000000" w:rsidR="00000000" w:rsidRPr="00000000">
        <w:rPr>
          <w:b w:val="1"/>
          <w:bCs w:val="1"/>
          <w:rtl w:val="0"/>
        </w:rPr>
        <w:t xml:space="preserve">Our bibliometric clusters thus group documents that are likely to engage with rationality in similar ways based on citations patterns.</w:t>
      </w:r>
      <w:r w:rsidDel="00000000" w:rsidR="00000000" w:rsidRPr="00000000">
        <w:rPr>
          <w:rtl w:val="0"/>
        </w:rPr>
      </w:r>
    </w:p>
    <w:p w:rsidR="00000000" w:rsidDel="00000000" w:rsidP="00000000" w:rsidRDefault="00000000" w:rsidRPr="00000000" w14:paraId="00000034">
      <w:pPr>
        <w:rPr/>
      </w:pPr>
      <w:commentRangeStart w:id="9"/>
      <w:r w:rsidDel="00000000" w:rsidR="00000000" w:rsidRPr="00000000">
        <w:rPr>
          <w:rtl w:val="0"/>
        </w:rPr>
        <w:t xml:space="preserve">Similarly with textual analysis, word counting and textual co-occurrence analysis offers a first view of how talk about rationality changes, but it is limited to the immediate lexical neighborhood of a word and thus to proximity in vocabulary, not meaning. Two sentences may share no terms—“rational behavior” and “profit maximization”—yet point to closely related conceptions of agency and choice. To move from this semantic approach to a conceptual approach, we turn to recent advances in natural language processing: large language models (LLMs).</w:t>
      </w:r>
      <w:commentRangeEnd w:id="9"/>
      <w:r w:rsidDel="00000000" w:rsidR="00000000" w:rsidRPr="00000000">
        <w:commentReference w:id="9"/>
      </w:r>
      <w:r w:rsidDel="00000000" w:rsidR="00000000" w:rsidRPr="00000000">
        <w:rPr>
          <w:rtl w:val="0"/>
        </w:rPr>
        <w:t xml:space="preserve"> These models encode context and meaning, allowing us to compare sentences that are semantically similar even when their vocabularies diverge, and to see how the same word takes on different meanings across contexts. </w:t>
      </w:r>
      <w:r w:rsidDel="00000000" w:rsidR="00000000" w:rsidRPr="00000000">
        <w:rPr>
          <w:b w:val="1"/>
          <w:bCs w:val="1"/>
          <w:rtl w:val="0"/>
        </w:rPr>
        <w:t xml:space="preserve">This approach allows for sentence-clustering to identify shared conceptions of rationality across various economics texts and to track large shifts in the way the concept is used over time.</w:t>
      </w:r>
      <w:r w:rsidDel="00000000" w:rsidR="00000000" w:rsidRPr="00000000">
        <w:rPr>
          <w:rtl w:val="0"/>
        </w:rPr>
      </w:r>
    </w:p>
    <w:p w:rsidR="00000000" w:rsidDel="00000000" w:rsidP="00000000" w:rsidRDefault="00000000" w:rsidRPr="00000000" w14:paraId="00000035">
      <w:pPr>
        <w:rPr/>
      </w:pPr>
      <w:commentRangeStart w:id="10"/>
      <w:r w:rsidDel="00000000" w:rsidR="00000000" w:rsidRPr="00000000">
        <w:rPr>
          <w:rtl w:val="0"/>
        </w:rPr>
        <w:t xml:space="preserve">At the fundamental level, both bibliographic clustering and sentence clustering</w:t>
      </w:r>
      <w:commentRangeEnd w:id="10"/>
      <w:r w:rsidDel="00000000" w:rsidR="00000000" w:rsidRPr="00000000">
        <w:commentReference w:id="10"/>
      </w:r>
      <w:r w:rsidDel="00000000" w:rsidR="00000000" w:rsidRPr="00000000">
        <w:rPr>
          <w:rtl w:val="0"/>
        </w:rPr>
        <w:t xml:space="preserve"> do a similar operation: </w:t>
      </w:r>
      <w:r w:rsidDel="00000000" w:rsidR="00000000" w:rsidRPr="00000000">
        <w:rPr>
          <w:b w:val="1"/>
          <w:bCs w:val="1"/>
          <w:rtl w:val="0"/>
        </w:rPr>
        <w:t xml:space="preserve">they bring some form of internal order to a large corpus</w:t>
      </w:r>
      <w:r w:rsidDel="00000000" w:rsidR="00000000" w:rsidRPr="00000000">
        <w:rPr>
          <w:rtl w:val="0"/>
        </w:rPr>
        <w:t xml:space="preserve">. Using both methods we are able to identify subgroups within our corpus across multiple dimensions: different sub-fields of economics (e.g., behavioral economics, macroeconomics), different conceptions of rationality (e.g., bounded rationality, rational expectations) or even more heurestically different methods (e.g., experimental, econometrics). </w:t>
      </w:r>
    </w:p>
    <w:p w:rsidR="00000000" w:rsidDel="00000000" w:rsidP="00000000" w:rsidRDefault="00000000" w:rsidRPr="00000000" w14:paraId="00000036">
      <w:pPr>
        <w:rPr/>
      </w:pPr>
      <w:commentRangeStart w:id="11"/>
      <w:r w:rsidDel="00000000" w:rsidR="00000000" w:rsidRPr="00000000">
        <w:rPr>
          <w:rtl w:val="0"/>
        </w:rPr>
        <w:t xml:space="preserve">Both methods can be used independently depending on the question at stake, but in our case, they are interdependent and complementary. </w:t>
      </w:r>
      <w:commentRangeStart w:id="12"/>
      <w:r w:rsidDel="00000000" w:rsidR="00000000" w:rsidRPr="00000000">
        <w:rPr>
          <w:rtl w:val="0"/>
        </w:rPr>
        <w:t xml:space="preserve">First, running bibliographic coupling begins with delimiting a relevant corpus: which articles count as being “about rationality”? </w:t>
      </w:r>
      <w:commentRangeEnd w:id="12"/>
      <w:r w:rsidDel="00000000" w:rsidR="00000000" w:rsidRPr="00000000">
        <w:commentReference w:id="12"/>
      </w:r>
      <w:r w:rsidDel="00000000" w:rsidR="00000000" w:rsidRPr="00000000">
        <w:rPr>
          <w:rtl w:val="0"/>
        </w:rPr>
        <w:t xml:space="preserve">Keyword searches are brittle, since papers on revealed preference or prospect theory may not use the words “rational” or “rationality.” Using our LLM sentence embeddings from JSTOR we are able to determine to which degree an article engages with rationality in its content independently for the occurrence of the word. For our purpose, we retain the top 10% articles that engaged the most intensively with rationality and formed a corpus suitable for bibliometric coupling (see Appendix </w:t>
      </w:r>
      <w:r w:rsidDel="00000000" w:rsidR="00000000" w:rsidRPr="00000000">
        <w:rPr>
          <w:color w:val="980000"/>
          <w:rtl w:val="0"/>
        </w:rPr>
        <w:t xml:space="preserve">XXXX</w:t>
      </w:r>
      <w:r w:rsidDel="00000000" w:rsidR="00000000" w:rsidRPr="00000000">
        <w:rPr>
          <w:rtl w:val="0"/>
        </w:rPr>
        <w:t xml:space="preserve">). Second, and as a direct followup to that, both method allows for a variety of quality-cross check. Running bibliometric coupling on a corpus created using our sentence embedding allows us to navigate our copus in a structured manner and make sure that it work as intended. In addition, </w:t>
      </w:r>
      <w:r w:rsidDel="00000000" w:rsidR="00000000" w:rsidRPr="00000000">
        <w:rPr>
          <w:rtl w:val="0"/>
        </w:rPr>
        <w:t xml:space="preserve">the systematic comparison of sources and methods is a fundamental principle of historical analysis, needed to triangulate information.</w:t>
      </w:r>
      <w:r w:rsidDel="00000000" w:rsidR="00000000" w:rsidRPr="00000000">
        <w:rPr>
          <w:rtl w:val="0"/>
        </w:rPr>
        <w:t xml:space="preserve"> Comparing the results from bibliometric and textual clusterizations allows us to identify large trend that are true when looking both at textual patterns and citations patterns. Moreover, because we used two different databases for our two methods (JSTOR for textual analysis and Web of Science for citation analysis), this add another dimensions for triangulations of our results.</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37">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Like with simple tools, advanced quantitative methods do not yield objective, ready-made outputs.</w:t>
      </w:r>
      <w:r w:rsidDel="00000000" w:rsidR="00000000" w:rsidRPr="00000000">
        <w:rPr>
          <w:rtl w:val="0"/>
        </w:rPr>
        <w:t xml:space="preserve"> In our case, they produce statistical groupings—bibliometric communities and textual clusters—that require qualitative interpretation. This is a classic strategy to reduce a large and complex set of texts to a manageable number of simple categories. But these clusters are constructed on the basis of statistical commonalities, whose actual conceptual meaning can only be characterized through qualitative assessment. </w:t>
      </w:r>
      <w:r w:rsidDel="00000000" w:rsidR="00000000" w:rsidRPr="00000000">
        <w:rPr>
          <w:rtl w:val="0"/>
        </w:rPr>
        <w:t xml:space="preserve">More importantly, a good qualitative knowledge of the corpus and of intellectual debates at stake are indispensable to make sense of raw results. </w:t>
      </w:r>
      <w:r w:rsidDel="00000000" w:rsidR="00000000" w:rsidRPr="00000000">
        <w:rPr>
          <w:b w:val="1"/>
          <w:bCs w:val="1"/>
          <w:rtl w:val="0"/>
        </w:rPr>
        <w:t xml:space="preserve">Thus, whether in the collection of data or their analysis, quantitative methods require a constant back-and-forth with qualitative reasoning. </w:t>
      </w:r>
      <w:r w:rsidDel="00000000" w:rsidR="00000000" w:rsidRPr="00000000">
        <w:rPr>
          <w:rtl w:val="0"/>
        </w:rPr>
        <w:t xml:space="preserve">This is especially important because our methods are “unsupervised.” With no prior labels to guide classification, human interpretation is central to assessing validity and usefulness. </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An example of a results from this analysis stems from “bounded rationality” related clusters. The cluster 40 from the textual analysis is a cluster that exists between 1950 and 2019. We find:</w:t>
      </w:r>
    </w:p>
    <w:p w:rsidR="00000000" w:rsidDel="00000000" w:rsidP="00000000" w:rsidRDefault="00000000" w:rsidRPr="00000000" w14:paraId="0000003A">
      <w:pPr>
        <w:numPr>
          <w:ilvl w:val="0"/>
          <w:numId w:val="1"/>
        </w:numPr>
        <w:spacing w:after="0" w:afterAutospacing="0"/>
        <w:ind w:left="720" w:hanging="360"/>
        <w:rPr>
          <w:u w:val="none"/>
        </w:rPr>
      </w:pPr>
      <w:r w:rsidDel="00000000" w:rsidR="00000000" w:rsidRPr="00000000">
        <w:rPr>
          <w:rtl w:val="0"/>
        </w:rPr>
        <w:t xml:space="preserve">Wide range of concepts related to bounded rationality: “bounded rationality”, “collective rationality”, “procedural rationality”.</w:t>
      </w:r>
    </w:p>
    <w:p w:rsidR="00000000" w:rsidDel="00000000" w:rsidP="00000000" w:rsidRDefault="00000000" w:rsidRPr="00000000" w14:paraId="0000003B">
      <w:pPr>
        <w:numPr>
          <w:ilvl w:val="0"/>
          <w:numId w:val="1"/>
        </w:numPr>
        <w:spacing w:after="0" w:afterAutospacing="0" w:before="0" w:beforeAutospacing="0"/>
        <w:ind w:left="720" w:hanging="360"/>
        <w:rPr>
          <w:u w:val="none"/>
        </w:rPr>
      </w:pPr>
      <w:r w:rsidDel="00000000" w:rsidR="00000000" w:rsidRPr="00000000">
        <w:rPr>
          <w:rtl w:val="0"/>
        </w:rPr>
        <w:t xml:space="preserve">Herbert Simon as the most recurring author in number of sentence which capture the strong relationship to “old” behavioral economics of the cluster, but also Robert Sugden as a “new” behavioral economists, or Gary Becker as an example of a proponent of rational choice theory who heavily engaged with irrationality</w:t>
      </w:r>
    </w:p>
    <w:p w:rsidR="00000000" w:rsidDel="00000000" w:rsidP="00000000" w:rsidRDefault="00000000" w:rsidRPr="00000000" w14:paraId="0000003C">
      <w:pPr>
        <w:numPr>
          <w:ilvl w:val="0"/>
          <w:numId w:val="1"/>
        </w:numPr>
        <w:spacing w:after="0" w:afterAutospacing="0" w:before="0" w:beforeAutospacing="0"/>
        <w:ind w:left="720" w:hanging="360"/>
        <w:rPr>
          <w:u w:val="none"/>
        </w:rPr>
      </w:pPr>
      <w:r w:rsidDel="00000000" w:rsidR="00000000" w:rsidRPr="00000000">
        <w:rPr>
          <w:rtl w:val="0"/>
        </w:rPr>
        <w:t xml:space="preserve">A mixed of top mainstream journal (The American Economic Review, Econometrica) with more heterodox or specialized journals (Cambridge Journal of Economics, Journal of Economic Issues)</w:t>
      </w:r>
    </w:p>
    <w:p w:rsidR="00000000" w:rsidDel="00000000" w:rsidP="00000000" w:rsidRDefault="00000000" w:rsidRPr="00000000" w14:paraId="0000003D">
      <w:pPr>
        <w:numPr>
          <w:ilvl w:val="0"/>
          <w:numId w:val="1"/>
        </w:numPr>
        <w:spacing w:after="0" w:afterAutospacing="0" w:before="0" w:beforeAutospacing="0"/>
        <w:ind w:left="720" w:hanging="360"/>
        <w:rPr>
          <w:u w:val="none"/>
        </w:rPr>
      </w:pPr>
      <w:r w:rsidDel="00000000" w:rsidR="00000000" w:rsidRPr="00000000">
        <w:rPr>
          <w:rtl w:val="0"/>
        </w:rPr>
        <w:t xml:space="preserve">Example of sentences:</w:t>
      </w:r>
    </w:p>
    <w:p w:rsidR="00000000" w:rsidDel="00000000" w:rsidP="00000000" w:rsidRDefault="00000000" w:rsidRPr="00000000" w14:paraId="0000003E">
      <w:pPr>
        <w:numPr>
          <w:ilvl w:val="1"/>
          <w:numId w:val="1"/>
        </w:numPr>
        <w:spacing w:after="0" w:afterAutospacing="0" w:before="0" w:beforeAutospacing="0"/>
        <w:ind w:left="1440" w:hanging="360"/>
        <w:rPr>
          <w:u w:val="none"/>
        </w:rPr>
      </w:pPr>
      <w:r w:rsidDel="00000000" w:rsidR="00000000" w:rsidRPr="00000000">
        <w:rPr>
          <w:rtl w:val="0"/>
        </w:rPr>
        <w:t xml:space="preserve">Althought has long been agreed that traditional economic theory “assumes” rational behavior, at one time there was considerable disagreement over the meaning of the word “rational.” (Becker, 1962)</w:t>
      </w:r>
    </w:p>
    <w:p w:rsidR="00000000" w:rsidDel="00000000" w:rsidP="00000000" w:rsidRDefault="00000000" w:rsidRPr="00000000" w14:paraId="0000003F">
      <w:pPr>
        <w:numPr>
          <w:ilvl w:val="1"/>
          <w:numId w:val="1"/>
        </w:numPr>
        <w:spacing w:after="0" w:afterAutospacing="0" w:before="0" w:beforeAutospacing="0"/>
        <w:ind w:left="1440" w:hanging="360"/>
        <w:rPr>
          <w:u w:val="none"/>
        </w:rPr>
      </w:pPr>
      <w:r w:rsidDel="00000000" w:rsidR="00000000" w:rsidRPr="00000000">
        <w:rPr>
          <w:rtl w:val="0"/>
        </w:rPr>
        <w:t xml:space="preserve">[R]ationality in real life must involve something simpler than maximization of utility or profit. (Simon, 1959)</w:t>
      </w:r>
    </w:p>
    <w:p w:rsidR="00000000" w:rsidDel="00000000" w:rsidP="00000000" w:rsidRDefault="00000000" w:rsidRPr="00000000" w14:paraId="00000040">
      <w:pPr>
        <w:numPr>
          <w:ilvl w:val="1"/>
          <w:numId w:val="1"/>
        </w:numPr>
        <w:spacing w:before="0" w:beforeAutospacing="0"/>
        <w:ind w:left="1440" w:hanging="360"/>
        <w:rPr>
          <w:u w:val="none"/>
        </w:rPr>
      </w:pPr>
      <w:r w:rsidDel="00000000" w:rsidR="00000000" w:rsidRPr="00000000">
        <w:rPr>
          <w:rtl w:val="0"/>
        </w:rPr>
        <w:t xml:space="preserve">The various questions that have been raised about the rationality assumption appear to have legitimized and encouraged the development of economic theories that model departures from economic rationality in specific contexts. (Kahneman, 2003)</w:t>
      </w:r>
    </w:p>
    <w:p w:rsidR="00000000" w:rsidDel="00000000" w:rsidP="00000000" w:rsidRDefault="00000000" w:rsidRPr="00000000" w14:paraId="00000041">
      <w:pPr>
        <w:rPr/>
      </w:pPr>
      <w:r w:rsidDel="00000000" w:rsidR="00000000" w:rsidRPr="00000000">
        <w:rPr>
          <w:rtl w:val="0"/>
        </w:rPr>
        <w:t xml:space="preserve">While it grows rapidly in size over time, this textual cluster more generally capture the general controversies in economics surrounding rationality as framed as an “rationality vs irrationality vs bounded rationality” problem in economics.  This is well captured by the mixed of authors but also of core dominant journals with more frontiers and heterodox journals.</w:t>
      </w:r>
    </w:p>
    <w:p w:rsidR="00000000" w:rsidDel="00000000" w:rsidP="00000000" w:rsidRDefault="00000000" w:rsidRPr="00000000" w14:paraId="00000042">
      <w:pPr>
        <w:rPr/>
      </w:pPr>
      <w:commentRangeStart w:id="13"/>
      <w:r w:rsidDel="00000000" w:rsidR="00000000" w:rsidRPr="00000000">
        <w:rPr>
          <w:rtl w:val="0"/>
        </w:rPr>
        <w:t xml:space="preserve">At the opposite, the bibliographic analysis reveal multiple clusters that capture sub-fields of economics structured by bounded rationality. For example clusters (1) “XXXRISK” and (2) “XXXXSOCIAL” are characterized as follow:</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043">
      <w:pPr>
        <w:numPr>
          <w:ilvl w:val="0"/>
          <w:numId w:val="3"/>
        </w:numPr>
        <w:spacing w:after="0" w:afterAutospacing="0"/>
        <w:ind w:left="720" w:hanging="360"/>
      </w:pPr>
      <w:r w:rsidDel="00000000" w:rsidR="00000000" w:rsidRPr="00000000">
        <w:rPr>
          <w:rtl w:val="0"/>
        </w:rPr>
        <w:t xml:space="preserve">Wide range of concepts related heuristics, biases and the experimental method: (1) “experimental”, “risk-aversion”, “endowment effect” and (2) “reciprocity”, “fairness”, “ultimatum”, “cooperation”, “trust”.</w:t>
      </w:r>
    </w:p>
    <w:p w:rsidR="00000000" w:rsidDel="00000000" w:rsidP="00000000" w:rsidRDefault="00000000" w:rsidRPr="00000000" w14:paraId="00000044">
      <w:pPr>
        <w:numPr>
          <w:ilvl w:val="0"/>
          <w:numId w:val="3"/>
        </w:numPr>
        <w:spacing w:after="0" w:afterAutospacing="0" w:before="0" w:beforeAutospacing="0"/>
        <w:ind w:left="720" w:hanging="360"/>
      </w:pPr>
      <w:r w:rsidDel="00000000" w:rsidR="00000000" w:rsidRPr="00000000">
        <w:rPr>
          <w:rtl w:val="0"/>
        </w:rPr>
        <w:t xml:space="preserve">The clusters are structured by the work of new behavioral economists like Kahneman, Tversky, Richard Thaler, Colin Camrer, Matthew Rabin or Ernst Fehr.</w:t>
      </w:r>
    </w:p>
    <w:p w:rsidR="00000000" w:rsidDel="00000000" w:rsidP="00000000" w:rsidRDefault="00000000" w:rsidRPr="00000000" w14:paraId="00000045">
      <w:pPr>
        <w:numPr>
          <w:ilvl w:val="0"/>
          <w:numId w:val="3"/>
        </w:numPr>
        <w:spacing w:before="0" w:beforeAutospacing="0"/>
        <w:ind w:left="720" w:hanging="360"/>
      </w:pPr>
      <w:r w:rsidDel="00000000" w:rsidR="00000000" w:rsidRPr="00000000">
        <w:rPr>
          <w:rtl w:val="0"/>
        </w:rPr>
        <w:t xml:space="preserve">Top mainstream journals  (The American Economic Review, Econometrica) mixed with specialized journals (Journal Of Risk And Uncertainty, Journal Of Economic Behavior &amp; Organization, Games And Economic Behavior, Experimental Economics)</w:t>
      </w:r>
    </w:p>
    <w:p w:rsidR="00000000" w:rsidDel="00000000" w:rsidP="00000000" w:rsidRDefault="00000000" w:rsidRPr="00000000" w14:paraId="00000046">
      <w:pPr>
        <w:rPr/>
      </w:pPr>
      <w:r w:rsidDel="00000000" w:rsidR="00000000" w:rsidRPr="00000000">
        <w:rPr>
          <w:rtl w:val="0"/>
        </w:rPr>
        <w:t xml:space="preserve">This time the cluster is not structured by a large debate about bounded rationality, but by the more specific approach of “new” behavioral economists understood as the heuristic and biases research program. Even more precisely, the two clusters make a distinction within “new” behavioral economics between economists working on pro-social behavior and those working on risk and uncertainty. Contrary to textual analysis, we find no real cluster centered around the work of Simon besides a few exceptions like another cluster around operations research. While the textual clusters capture a particular way to discuss rationality in economics which bridge “old” and “new” behavioral economics by this shared interest, the bibliometric cluster analysis reveal the emergence of a sub-fields in the profession with specialized journals and a small set of tightly connected authors that are very different from Simon’s original contribution.</w:t>
      </w:r>
    </w:p>
    <w:p w:rsidR="00000000" w:rsidDel="00000000" w:rsidP="00000000" w:rsidRDefault="00000000" w:rsidRPr="00000000" w14:paraId="00000047">
      <w:pPr>
        <w:rPr/>
      </w:pPr>
      <w:r w:rsidDel="00000000" w:rsidR="00000000" w:rsidRPr="00000000">
        <w:rPr>
          <w:rtl w:val="0"/>
        </w:rPr>
        <w:t xml:space="preserve">At this point, the clusters only brings some internal order to our corpus and highly different structural patterns in the way rationality has shaped economics whether via its discourse or by the emergence of specific communities. From this type of quantitative results, it is possible to extract historical narrative and develop historical claims by bringing together more traditional approaches in history of economics thought, the historical litterature with our quantitative results.</w:t>
      </w:r>
    </w:p>
    <w:p w:rsidR="00000000" w:rsidDel="00000000" w:rsidP="00000000" w:rsidRDefault="00000000" w:rsidRPr="00000000" w14:paraId="00000048">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9">
      <w:pPr>
        <w:rPr/>
      </w:pPr>
      <w:r w:rsidDel="00000000" w:rsidR="00000000" w:rsidRPr="00000000">
        <w:rPr>
          <w:rtl w:val="0"/>
        </w:rPr>
        <w:t xml:space="preserve">How can these complex quantitative methods and their careful interpretation contribute to our understanding of the history of rationality? How can they help enrich, complete, and refine our understanding of the various and evolving meanings of rationality in economics? This paper does not propose an alternative history of the concept, nor a comprehensive account of its evolution. Its aim is to show, concretely, the benefits, limits, and uses of quantitative methods in the history of economics.</w:t>
      </w:r>
    </w:p>
    <w:p w:rsidR="00000000" w:rsidDel="00000000" w:rsidP="00000000" w:rsidRDefault="00000000" w:rsidRPr="00000000" w14:paraId="0000004A">
      <w:pPr>
        <w:spacing w:after="240" w:before="240" w:lineRule="auto"/>
        <w:rPr/>
      </w:pPr>
      <w:r w:rsidDel="00000000" w:rsidR="00000000" w:rsidRPr="00000000">
        <w:rPr>
          <w:rtl w:val="0"/>
        </w:rPr>
        <w:t xml:space="preserve">We highlight selected findings that confirm and strengthen strands of the existing literature, broaden its scope, and open paths for further research. We combine multiple indicators with qualitative analysis, reading articles the models pointed out. Our goal is to show how we navigate results and triangulate indicators to produce clear insights and coherent narratives.</w:t>
      </w:r>
    </w:p>
    <w:p w:rsidR="00000000" w:rsidDel="00000000" w:rsidP="00000000" w:rsidRDefault="00000000" w:rsidRPr="00000000" w14:paraId="0000004B">
      <w:pPr>
        <w:pStyle w:val="Heading2"/>
        <w:spacing w:after="240" w:before="240" w:lineRule="auto"/>
        <w:rPr/>
      </w:pPr>
      <w:bookmarkStart w:colFirst="0" w:colLast="0" w:name="_73ybfh2dyy2g" w:id="9"/>
      <w:bookmarkEnd w:id="9"/>
      <w:r w:rsidDel="00000000" w:rsidR="00000000" w:rsidRPr="00000000">
        <w:rPr>
          <w:rtl w:val="0"/>
        </w:rPr>
        <w:t xml:space="preserve">Retrieving general patterns from the history of rationality</w:t>
      </w:r>
    </w:p>
    <w:p w:rsidR="00000000" w:rsidDel="00000000" w:rsidP="00000000" w:rsidRDefault="00000000" w:rsidRPr="00000000" w14:paraId="0000004C">
      <w:pPr>
        <w:spacing w:after="240" w:before="240" w:lineRule="auto"/>
        <w:rPr/>
      </w:pPr>
      <w:r w:rsidDel="00000000" w:rsidR="00000000" w:rsidRPr="00000000">
        <w:rPr>
          <w:rtl w:val="0"/>
        </w:rPr>
        <w:t xml:space="preserve">An obvious way we can use our results is by looking at long term general patterns, something that can be difficult without using quantitative methods. This has two advantages. First, we can write long-spanning histories by focusing on the macro-level shifts in economics as a whole rather than reconstructing it from patchwork of different contributions. Second, even when focusing on sub-fields or specific issues relating to rationality, we are able to recontextualize narrow narratives in a larger picture.</w:t>
      </w:r>
    </w:p>
    <w:p w:rsidR="00000000" w:rsidDel="00000000" w:rsidP="00000000" w:rsidRDefault="00000000" w:rsidRPr="00000000" w14:paraId="0000004D">
      <w:pPr>
        <w:spacing w:after="240" w:before="240" w:lineRule="auto"/>
        <w:rPr/>
      </w:pPr>
      <w:r w:rsidDel="00000000" w:rsidR="00000000" w:rsidRPr="00000000">
        <w:rPr>
          <w:rtl w:val="0"/>
        </w:rPr>
        <w:t xml:space="preserve">An example of a first big picture shift concerns the evolving relationship between economics and psychology at the beginning of the 19th century. A common narrative is that psychology was “in” during the neoclassical revolution, then “out” with the ordinal and revealed preference revolution,” then “back in” with the behavioral and experimental economics [@giocoliModeling2003; @handsEconomics2010]. These large movement can be well captured by synthetic metrics like citations between disciplines [@trucNeuroeconomics2023] but it can be quite difficult to connect to the historical literature like @giocoliModeling2003 who analyze big figures in economics such as Vilfredo Pareto, Irving Fisher, Lionel Robbins, and Paul Samuelson, to reconstructs the long-standing debate over the relation between economics and psychology. With our textual analysis we are able to identify these different episodes by large shift in how rationality is used and discussed, but also by whom they are discussed.</w:t>
      </w:r>
    </w:p>
    <w:p w:rsidR="00000000" w:rsidDel="00000000" w:rsidP="00000000" w:rsidRDefault="00000000" w:rsidRPr="00000000" w14:paraId="0000004E">
      <w:pPr>
        <w:spacing w:after="240" w:before="240" w:lineRule="auto"/>
        <w:rPr/>
      </w:pPr>
      <w:r w:rsidDel="00000000" w:rsidR="00000000" w:rsidRPr="00000000">
        <w:rPr>
          <w:rtl w:val="0"/>
        </w:rPr>
        <w:t xml:space="preserve">The movement of psychology “in” economics is characterized by the prevalence of hedonistic psychology in economics. This debate about the role of hedonism in explaining behavior appears clearly in Cluster 2 (</w:t>
      </w:r>
      <w:r w:rsidDel="00000000" w:rsidR="00000000" w:rsidRPr="00000000">
        <w:rPr>
          <w:rFonts w:ascii="Arial" w:cs="Arial" w:eastAsia="Arial" w:hAnsi="Arial"/>
          <w:rtl w:val="0"/>
        </w:rPr>
        <w:t xml:space="preserve">@fig-llm-alluvial)</w:t>
      </w:r>
      <w:r w:rsidDel="00000000" w:rsidR="00000000" w:rsidRPr="00000000">
        <w:rPr>
          <w:rtl w:val="0"/>
        </w:rPr>
        <w:t xml:space="preserve">, which extends from 1900 to the 1940s. This cluster is characterized by terms that completely disappeared from contemporary economic vocabulary: “satisfaction”, “pleasure”, “instinct”, “human nature”, “pain”. The cluster brings together advocates of hedonistic foundations and their critics, notably institutionalists who questioned psychological grounding. Wesley C. @mitchellRole1916 [160] illustrates this opposition in one of the closest sentences to our representative vector: “to find the basis of economic rationality in the development of a social institution directs our attention away from that dark subjective realm, where so many economists have groped, to an objective realm, where behavior can be studied in the light of the common day”. </w:t>
      </w:r>
    </w:p>
    <w:p w:rsidR="00000000" w:rsidDel="00000000" w:rsidP="00000000" w:rsidRDefault="00000000" w:rsidRPr="00000000" w14:paraId="0000004F">
      <w:pPr>
        <w:rPr/>
      </w:pPr>
      <w:r w:rsidDel="00000000" w:rsidR="00000000" w:rsidRPr="00000000">
        <w:rPr>
          <w:rtl w:val="0"/>
        </w:rPr>
        <w:t xml:space="preserve">As the hedonistic cluster disappear in the 1940s, it is replaced by multiple clusters that capture the shifting away from psychology toward perfect rationality in economics. This is captured by cluster 31 in the 1940s, notably Friedman and Savage [@friedmanUtility1948], and especially after 1950 in cluster 46. This clusters reunite the debates about demand theory, the use of cardinal utility, and the possibility of interpersonal comparisons. Chicago economists such as Friedman and Savage [@friedmanExpectedUtility1952], Stigler [@stiglerDevelopment1950], and later Becker [@beckerIrrational1962] are prominent. In parallel, Nicholas Georgescu-Roegen offered a sharp critique of “utility” and its measurability [@georgescu-roegenChoice1954]. The notion of perfect rationality also structured many other related clusters such as the ones about price theory (cluster 28, 1940 to 1989) or profit maximization (cluster 30, 1940 to 1969) where rationality becomes a more standardized concept embedded in particular economic theories. </w:t>
      </w:r>
    </w:p>
    <w:p w:rsidR="00000000" w:rsidDel="00000000" w:rsidP="00000000" w:rsidRDefault="00000000" w:rsidRPr="00000000" w14:paraId="00000050">
      <w:pPr>
        <w:rPr/>
      </w:pPr>
      <w:r w:rsidDel="00000000" w:rsidR="00000000" w:rsidRPr="00000000">
        <w:rPr>
          <w:rtl w:val="0"/>
        </w:rPr>
        <w:t xml:space="preserve">From the 1980s onward, challenges to the standard rationality approach embodied by expected utility theory emerged in several textual clusters (e.g., clusters 83 and 93) and persisted until the end of our period. A distinct behavioral economics cluster (106) appeared in the 2000s. This trend is confirmed by the bibliometric analysis that shows a first community labeled “Behavioral Economics and Choice Theory” in 1977–1984, followed by many communities after 2000 that form a dense network around the issue of how to model rationality (@fig-biblio-alluvial), something we will explore further in the following sections.</w:t>
      </w:r>
      <w:r w:rsidDel="00000000" w:rsidR="00000000" w:rsidRPr="00000000">
        <w:rPr>
          <w:vertAlign w:val="superscript"/>
        </w:rPr>
        <w:footnoteReference w:customMarkFollows="0" w:id="13"/>
      </w:r>
      <w:r w:rsidDel="00000000" w:rsidR="00000000" w:rsidRPr="00000000">
        <w:rPr>
          <w:rtl w:val="0"/>
        </w:rPr>
      </w:r>
    </w:p>
    <w:p w:rsidR="00000000" w:rsidDel="00000000" w:rsidP="00000000" w:rsidRDefault="00000000" w:rsidRPr="00000000" w14:paraId="00000051">
      <w:pPr>
        <w:spacing w:after="240" w:before="240" w:lineRule="auto"/>
        <w:rPr/>
      </w:pPr>
      <w:r w:rsidDel="00000000" w:rsidR="00000000" w:rsidRPr="00000000">
        <w:rPr>
          <w:rtl w:val="0"/>
        </w:rPr>
        <w:t xml:space="preserve">Another big picture shift is the relationship between macroeconomics and microeconomics. While the history of the relationship between economics and psychology even as told by @giocoliModeling2003, @handsEconomics2010, or @heukelomBehavioral2014 mostly focus on microeconomics, our approach embedded this individual rationality history into a larger scope. For example, a structural distinction in our quantitative analysis is between individual-focused clusters and more macro or general economics clusters.</w:t>
      </w:r>
    </w:p>
    <w:p w:rsidR="00000000" w:rsidDel="00000000" w:rsidP="00000000" w:rsidRDefault="00000000" w:rsidRPr="00000000" w14:paraId="00000052">
      <w:pPr>
        <w:spacing w:after="240" w:before="240" w:lineRule="auto"/>
        <w:rPr/>
      </w:pPr>
      <w:r w:rsidDel="00000000" w:rsidR="00000000" w:rsidRPr="00000000">
        <w:rPr>
          <w:rtl w:val="0"/>
        </w:rPr>
        <w:t xml:space="preserve">For example, as psychology is driven out economics and the discussions surrounding rationality become less about hedonistic concepts (pleasure, instinct), and more about economic concepts (profit, consumption…), we find more economics-focused clusters. The 1940s and 1950s reveal two textual clusters centered on debates over economic freedom and free enterprise versus economic planning. These clusters include roundtables and special issues on planning, such as a discussion sparked by Oskar Lange’s 1949 article [see @perrouxPractice1949], with contributions by François Perroux, Jan Tinbergen, Evsey Domar, and Michał Kalecki. They also include debates on “the proper spheres of individual freedom and collective control in the ‘good’ economy” [@taylorEconomics1948], in a collection that included, among others, Henry Simons. Across both clusters, Frank Knight appears as a recurrent reference.</w:t>
      </w:r>
      <w:r w:rsidDel="00000000" w:rsidR="00000000" w:rsidRPr="00000000">
        <w:rPr>
          <w:vertAlign w:val="superscript"/>
        </w:rPr>
        <w:footnoteReference w:customMarkFollows="0" w:id="14"/>
      </w:r>
      <w:r w:rsidDel="00000000" w:rsidR="00000000" w:rsidRPr="00000000">
        <w:rPr>
          <w:rtl w:val="0"/>
        </w:rPr>
        <w:t xml:space="preserve"> Somewhat linked to this is the textual cluster 53, which from the 1950s on discussed social choice and welfare, with rationality framed as a guide for decision makers.</w:t>
      </w:r>
      <w:r w:rsidDel="00000000" w:rsidR="00000000" w:rsidRPr="00000000">
        <w:rPr>
          <w:vertAlign w:val="superscript"/>
        </w:rPr>
        <w:footnoteReference w:customMarkFollows="0" w:id="15"/>
      </w:r>
      <w:r w:rsidDel="00000000" w:rsidR="00000000" w:rsidRPr="00000000">
        <w:rPr>
          <w:rtl w:val="0"/>
        </w:rPr>
      </w:r>
    </w:p>
    <w:p w:rsidR="00000000" w:rsidDel="00000000" w:rsidP="00000000" w:rsidRDefault="00000000" w:rsidRPr="00000000" w14:paraId="00000053">
      <w:pPr>
        <w:spacing w:after="240" w:before="240" w:lineRule="auto"/>
        <w:rPr/>
      </w:pPr>
      <w:r w:rsidDel="00000000" w:rsidR="00000000" w:rsidRPr="00000000">
        <w:rPr>
          <w:rtl w:val="0"/>
        </w:rPr>
        <w:t xml:space="preserve">For the most recent period, we find the emergence then domination of “rational expectations” in the way rationality is discussed in economics. In both bibliometric and textual analyses, from the 1970s rational expectations became central and occupied substantial discussion, appearing across multiple textual clusters and bibliometric communities (@fig-llm-alluvial; @fig-biblio-alluvial). More generally, during the 1970s, most clusters are about macroeconomics issues or economics-oriented issues. In the 1970-1977 coupling network, the five biggest clusters are about (1) rational expectations and macroeconomics, (2) finance, (3) public goods and externalities, (4) public goods ; (5) disequilibrium and Keynesian economics. While these clusters use rationality in different ways and with different approaches, we find no clusters dedicated to rationality issue at the individual level. This situation change slowly during the 1980s. In the 1980-1987 network, we find the “Game Theory and Information” (12% of the network) about subgame perfect equilibrium and incomplete information (Reinhard Selten, George Akerlof, John Harsanyi), and the “Behavioral Decision Theory” clusters (2% of the network) capturing the beginning of behavioral economics as promoted by Kahneman and Tversky.</w:t>
      </w:r>
    </w:p>
    <w:p w:rsidR="00000000" w:rsidDel="00000000" w:rsidP="00000000" w:rsidRDefault="00000000" w:rsidRPr="00000000" w14:paraId="00000054">
      <w:pPr>
        <w:spacing w:after="240" w:before="240" w:lineRule="auto"/>
        <w:rPr/>
      </w:pPr>
      <w:r w:rsidDel="00000000" w:rsidR="00000000" w:rsidRPr="00000000">
        <w:rPr>
          <w:rtl w:val="0"/>
        </w:rPr>
        <w:t xml:space="preserve">Taken together, these individual-rationality clusters that did not exists in the 1970s now represent 12% of the network. This share rose to around 29% of the network in the 1990s and around 40% of the networks in the 2000s. While existing history of rationality often focus on the microeconomics side or the macroeconomics side, we are able here to measure a large shift in where rationality is discussed. During the 1970s, as psychological approaches were marginalized, rationality remained primarily embedded in sub-fields concerned with markets and macroeconomic issues. The rise of behavioral economics and new approaches in game theory fundamentally changed this dynamic, leading to a specialized investigations of individual rationality that now dominate. This transformation represents not just a change in research topics, but a fundamental reframing of how economics approaches the concept of rationality itself from an assumption embedded in aggregate models to an object of direct investigation at the individual level.</w:t>
      </w:r>
    </w:p>
    <w:p w:rsidR="00000000" w:rsidDel="00000000" w:rsidP="00000000" w:rsidRDefault="00000000" w:rsidRPr="00000000" w14:paraId="00000055">
      <w:pPr>
        <w:spacing w:after="240" w:before="240" w:lineRule="auto"/>
        <w:rPr>
          <w:b w:val="1"/>
          <w:bCs w:val="1"/>
          <w:color w:val="980000"/>
        </w:rPr>
      </w:pPr>
      <w:r w:rsidDel="00000000" w:rsidR="00000000" w:rsidRPr="00000000">
        <w:rPr>
          <w:rtl w:val="0"/>
        </w:rPr>
        <w:t xml:space="preserve">These general patterns matches mostly  known patterns in the history of economics but with the advantage of situating them in a larger context and weight their respective importance and relationship to each others. However, it is also possible to highlight a more surprising results that is less discussed in the historical litterature.</w:t>
      </w: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t xml:space="preserve">Beyond such long-spanning histories, it is also to focus on specific issues to confront more explicitly existing historical narrative and cross-check our quantitative results with more qualitative investigations. In the following sections we focus on two issues in the historical literature with the “rational expectations revolution” and the “birth of behavioral economics”.</w:t>
      </w:r>
    </w:p>
    <w:p w:rsidR="00000000" w:rsidDel="00000000" w:rsidP="00000000" w:rsidRDefault="00000000" w:rsidRPr="00000000" w14:paraId="00000057">
      <w:pPr>
        <w:pStyle w:val="Heading2"/>
        <w:rPr/>
      </w:pPr>
      <w:bookmarkStart w:colFirst="0" w:colLast="0" w:name="_bw1h7ri2t14e" w:id="10"/>
      <w:bookmarkEnd w:id="10"/>
      <w:r w:rsidDel="00000000" w:rsidR="00000000" w:rsidRPr="00000000">
        <w:rPr>
          <w:rtl w:val="0"/>
        </w:rPr>
        <w:t xml:space="preserve">A rational expectations revolution ?</w:t>
      </w:r>
    </w:p>
    <w:p w:rsidR="00000000" w:rsidDel="00000000" w:rsidP="00000000" w:rsidRDefault="00000000" w:rsidRPr="00000000" w14:paraId="00000058">
      <w:pPr>
        <w:spacing w:after="240" w:before="0" w:lineRule="auto"/>
        <w:rPr/>
      </w:pPr>
      <w:r w:rsidDel="00000000" w:rsidR="00000000" w:rsidRPr="00000000">
        <w:rPr>
          <w:rtl w:val="0"/>
        </w:rPr>
        <w:t xml:space="preserve">One focused read of our results centers on “rational expectations.” The concept has an early history: developed by @muthRational1961 for price movements in agriculture; popularized when Carnegie colleagues—Robert E. Lucas, Edward C. Prescott, and Thomas J. Sargent—applied it to macroeconomics [@lucasExpectations1972; @sargentRational1973]. It became central in the early 1970s and quickly controversial for monetary and fiscal policy [see e.g., @sargentwallace1975]. By the late 1970s it circulated in policy and the press and was often described as a “rational expectations revolution” [@duarteRise2025].</w:t>
      </w:r>
    </w:p>
    <w:p w:rsidR="00000000" w:rsidDel="00000000" w:rsidP="00000000" w:rsidRDefault="00000000" w:rsidRPr="00000000" w14:paraId="00000059">
      <w:pPr>
        <w:spacing w:after="240" w:before="240" w:lineRule="auto"/>
        <w:rPr/>
      </w:pPr>
      <w:r w:rsidDel="00000000" w:rsidR="00000000" w:rsidRPr="00000000">
        <w:rPr>
          <w:rtl w:val="0"/>
        </w:rPr>
        <w:t xml:space="preserve">Our methods help account for the rapid diffusion beyond controversial policy debates during the stagflation era. First, the results show no significant trace of rational expectations in the 1960s in either bibliometric or textual outputs.</w:t>
      </w:r>
      <w:r w:rsidDel="00000000" w:rsidR="00000000" w:rsidRPr="00000000">
        <w:rPr>
          <w:vertAlign w:val="superscript"/>
        </w:rPr>
        <w:footnoteReference w:customMarkFollows="0" w:id="16"/>
      </w:r>
      <w:r w:rsidDel="00000000" w:rsidR="00000000" w:rsidRPr="00000000">
        <w:rPr>
          <w:rtl w:val="0"/>
        </w:rPr>
        <w:t xml:space="preserve"> From the 1970s it has taken a central place in the literature on rationality.</w:t>
      </w:r>
    </w:p>
    <w:p w:rsidR="00000000" w:rsidDel="00000000" w:rsidP="00000000" w:rsidRDefault="00000000" w:rsidRPr="00000000" w14:paraId="0000005A">
      <w:pPr>
        <w:spacing w:after="240" w:before="240" w:lineRule="auto"/>
        <w:rPr/>
      </w:pPr>
      <w:r w:rsidDel="00000000" w:rsidR="00000000" w:rsidRPr="00000000">
        <w:rPr>
          <w:rtl w:val="0"/>
        </w:rPr>
        <w:t xml:space="preserve">The controversial character of rational expectations appears first in the text analysis. Two clusters </w:t>
      </w:r>
      <w:r w:rsidDel="00000000" w:rsidR="00000000" w:rsidRPr="00000000">
        <w:rPr>
          <w:rtl w:val="0"/>
        </w:rPr>
        <w:t xml:space="preserve">on rational</w:t>
      </w:r>
      <w:r w:rsidDel="00000000" w:rsidR="00000000" w:rsidRPr="00000000">
        <w:rPr>
          <w:rtl w:val="0"/>
        </w:rPr>
        <w:t xml:space="preserve"> expectations emerged in the 1970s (textual clusters 67 and 72). </w:t>
      </w:r>
      <w:r w:rsidDel="00000000" w:rsidR="00000000" w:rsidRPr="00000000">
        <w:rPr>
          <w:rtl w:val="0"/>
        </w:rPr>
        <w:t xml:space="preserve">The first gathers articles that debate the hypothesis itself, including many critiques of its theoretical and empirical relevance in the 1970s–1980s. Others examine the implications of adopting the hypothesis across domains. </w:t>
      </w:r>
      <w:r w:rsidDel="00000000" w:rsidR="00000000" w:rsidRPr="00000000">
        <w:rPr>
          <w:rtl w:val="0"/>
        </w:rPr>
        <w:t xml:space="preserve">The second focuses on models that use rational expectations rather than the hypothesis per se.</w:t>
      </w:r>
      <w:r w:rsidDel="00000000" w:rsidR="00000000" w:rsidRPr="00000000">
        <w:rPr>
          <w:vertAlign w:val="superscript"/>
        </w:rPr>
        <w:footnoteReference w:customMarkFollows="0" w:id="17"/>
      </w:r>
      <w:r w:rsidDel="00000000" w:rsidR="00000000" w:rsidRPr="00000000">
        <w:rPr>
          <w:rtl w:val="0"/>
        </w:rPr>
        <w:t xml:space="preserve"> Here, alongside promotion of such models—Sargent is a major contributor—there are early critiques targeting both the rational-expectations assumption and additional auxiliary assumptions. A clear example is Ray Fair’s complaint about “one class of macroeconomic models that have recently been developed” which rely on “(1) the assumption that expectations are rational, given the available information; (2) the assumption that information is imperfect regarding the current state of the economy; and (3) the postulation of an aggregate supply equation in which aggregate supply is a function of exogenous terms plus the difference between the actual and expected price level” [@fairCriticism1978, p. 411].</w:t>
      </w:r>
      <w:r w:rsidDel="00000000" w:rsidR="00000000" w:rsidRPr="00000000">
        <w:rPr>
          <w:vertAlign w:val="superscript"/>
        </w:rPr>
        <w:footnoteReference w:customMarkFollows="0" w:id="18"/>
      </w:r>
      <w:r w:rsidDel="00000000" w:rsidR="00000000" w:rsidRPr="00000000">
        <w:rPr>
          <w:rtl w:val="0"/>
        </w:rPr>
        <w:t xml:space="preserve">  Diffusion is also visible in clusters that predate the use of rational expectations but incorporate it from the 1980s onward, notably cluster 76 on monetary economics and cluster 28 on price theory.</w:t>
      </w:r>
      <w:r w:rsidDel="00000000" w:rsidR="00000000" w:rsidRPr="00000000">
        <w:rPr>
          <w:vertAlign w:val="superscript"/>
        </w:rPr>
        <w:footnoteReference w:customMarkFollows="0" w:id="19"/>
      </w: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Our bibliometric analysis complements the text analysis. By tracking references and using overlapping windows, it detects the emergence of new communities and the split of others with fine temporal resolution. The main rational‐expectations community, “Rational Expectations and Business Cycles”, first appeared in 1966–1973. It focuses less on the hypothesis itself and more on its macroeconomic policy implications. The controversy centers on modelling the inflation–unemployment trade-off and the implied (in-)effectiveness of monetary policy. This aligns with the early divide between “old” and (future) “new” Keynesians [@goutsmedtReacting2019].</w:t>
      </w:r>
    </w:p>
    <w:p w:rsidR="00000000" w:rsidDel="00000000" w:rsidP="00000000" w:rsidRDefault="00000000" w:rsidRPr="00000000" w14:paraId="0000005C">
      <w:pPr>
        <w:rPr/>
      </w:pPr>
      <w:r w:rsidDel="00000000" w:rsidR="00000000" w:rsidRPr="00000000">
        <w:rPr>
          <w:rtl w:val="0"/>
        </w:rPr>
        <w:t xml:space="preserve">The controversial status of rational expectations in the 1970s–1980s likely helps explain the prominence of this community in our results. These controversies are well documented [@hooverNew1988; @goutsmedtReacting2019]. At the same time, our evidence suggests diffusion by application across domains. The bibliometric analysis indicates two broad pathways. First, communities initially outside the “Rational Expectations and Business Cycles” community began to incorporate the assumption. Second, new communities gradually branched off from the core community: articles that first co-located with the main group increasingly coalesced into autonomous clusters.</w:t>
      </w:r>
    </w:p>
    <w:p w:rsidR="00000000" w:rsidDel="00000000" w:rsidP="00000000" w:rsidRDefault="00000000" w:rsidRPr="00000000" w14:paraId="0000005D">
      <w:pPr>
        <w:rPr/>
      </w:pPr>
      <w:r w:rsidDel="00000000" w:rsidR="00000000" w:rsidRPr="00000000">
        <w:rPr>
          <w:rtl w:val="0"/>
        </w:rPr>
        <w:t xml:space="preserve">Focusing on the first pathway, one community engaged with rational expectations slightly earlier than the “Rational Expectations and Business Cycles”. This community addressed topics in trade, demand, and investment within a general‐equilibrium framework. @muthRational1961 belongs to this community and remains a key reference, even though the rational‐expectations hypothesis is not central. In 1971–1978, the label shifts to “Investment and Economic Growth,” where Lucas’s early work on investment is influential, albeit without using rational expectations. Several important references in this window do employ the assumption, including @cyertRational1974 and @townsendMarket1978. In 1975–1982, the community transformed into a new community, “Investment and Uncertainty,” now featuring @kydlandRules1977, @kydlandTime1982, and @lucasAsset1978.</w:t>
      </w:r>
      <w:r w:rsidDel="00000000" w:rsidR="00000000" w:rsidRPr="00000000">
        <w:rPr>
          <w:vertAlign w:val="superscript"/>
        </w:rPr>
        <w:footnoteReference w:customMarkFollows="0" w:id="20"/>
      </w:r>
      <w:r w:rsidDel="00000000" w:rsidR="00000000" w:rsidRPr="00000000">
        <w:rPr>
          <w:rtl w:val="0"/>
        </w:rPr>
        <w:t xml:space="preserve"> Thus, beyond the well-known debates on business cycles and inflation, parallel communities—only partly focused on macroeconomic issues—were active in the early 1970s. </w:t>
      </w:r>
    </w:p>
    <w:p w:rsidR="00000000" w:rsidDel="00000000" w:rsidP="00000000" w:rsidRDefault="00000000" w:rsidRPr="00000000" w14:paraId="0000005E">
      <w:pPr>
        <w:rPr/>
      </w:pPr>
      <w:r w:rsidDel="00000000" w:rsidR="00000000" w:rsidRPr="00000000">
        <w:rPr>
          <w:rtl w:val="0"/>
        </w:rPr>
        <w:t xml:space="preserve">After the mid-1970s, several independent communities began to adopt rational expectations. A first trajectory appears in 1976–1983: two finance-oriented communities (“Asset Pricing and Consumption” and “cl_319”) partially merged into “Rational Expectations and Market Information.” At its core was imperfect information, with @rothschildEquilibrium1976 as a key node. Another central contribution was @grossmanImpossibility1980, which drew on Lucas’s imperfect-information framework [@lucasExpectations1972] and combined rational expectations with noisy signals to question market efficiency [see @delceyEfficient2023]. A second community emerged in 1979–1986 with “Game Theory and Information,” where rational expectations became more prominent. Here @kydlandRules1977 and @barroPositive1983 on time inconsistency sit alongside @krepsSequential1982 on sequential equilibria and @seltenReexamination1975 on equilibrium refinements. In the early 1980s this community split, yielding “Monetary Policy and Inflation,” which leverages game-theoretic models to deal with credibility and reputation in policy design.</w:t>
      </w:r>
    </w:p>
    <w:p w:rsidR="00000000" w:rsidDel="00000000" w:rsidP="00000000" w:rsidRDefault="00000000" w:rsidRPr="00000000" w14:paraId="0000005F">
      <w:pPr>
        <w:rPr/>
      </w:pPr>
      <w:r w:rsidDel="00000000" w:rsidR="00000000" w:rsidRPr="00000000">
        <w:rPr>
          <w:rtl w:val="0"/>
        </w:rPr>
        <w:t xml:space="preserve">A second diffusion process involves the emergence of new communities organized around rational expectations that gradually separate from the initial core. In the early 1970s, an international macroeconomics community branched off from “Rational Expectations and Business Cycles.” Although it addressed a range of international macroeconomic topics, the determination of exchange rate dynamics—and the role of the rational-expectations hypothesis in that determination—quickly became central, notably with Dornbusch’s overshooting model [@dornbuschExpectations1976]. From 1974–1981, another community grew out of the core—“Inflation, Expectations and Interest Rates”—which concentrated on the term structure and the use of interest rates to forecast inflation. This community became a meeting ground for macroeconomics and finance, where rational expectations and efficient markets were closely linked [@delceyEfficient2023].</w:t>
      </w:r>
    </w:p>
    <w:p w:rsidR="00000000" w:rsidDel="00000000" w:rsidP="00000000" w:rsidRDefault="00000000" w:rsidRPr="00000000" w14:paraId="00000060">
      <w:pPr>
        <w:rPr/>
      </w:pPr>
      <w:r w:rsidDel="00000000" w:rsidR="00000000" w:rsidRPr="00000000">
        <w:rPr>
          <w:rtl w:val="0"/>
        </w:rPr>
        <w:t xml:space="preserve">This issue of the diffusion of rational expectations merits a dedicated study. Here, the goal is to illustrate the diversity of trajectories and the fine-grained mapping our analyses produce, enabling productive interaction between quantitative evidence and qualitative interpretation. </w:t>
      </w:r>
    </w:p>
    <w:p w:rsidR="00000000" w:rsidDel="00000000" w:rsidP="00000000" w:rsidRDefault="00000000" w:rsidRPr="00000000" w14:paraId="00000061">
      <w:pPr>
        <w:rPr/>
      </w:pPr>
      <w:r w:rsidDel="00000000" w:rsidR="00000000" w:rsidRPr="00000000">
        <w:rPr>
          <w:rtl w:val="0"/>
        </w:rPr>
        <w:t xml:space="preserve">By the early 1980s, roughly half of the network consisted of communities engaging, to varying degrees, with rational expectations. At the same time, a behavioral economics community had emerged, though it still formed a small share of the network, a situation that changed after the 1990s.</w:t>
      </w:r>
    </w:p>
    <w:p w:rsidR="00000000" w:rsidDel="00000000" w:rsidP="00000000" w:rsidRDefault="00000000" w:rsidRPr="00000000" w14:paraId="00000062">
      <w:pPr>
        <w:pStyle w:val="Heading2"/>
        <w:rPr/>
      </w:pPr>
      <w:bookmarkStart w:colFirst="0" w:colLast="0" w:name="_me6o4axd1mn" w:id="11"/>
      <w:bookmarkEnd w:id="11"/>
      <w:r w:rsidDel="00000000" w:rsidR="00000000" w:rsidRPr="00000000">
        <w:rPr>
          <w:rtl w:val="0"/>
        </w:rPr>
        <w:t xml:space="preserve">Simon’s reception and the birth of behavioural economics</w:t>
      </w:r>
    </w:p>
    <w:p w:rsidR="00000000" w:rsidDel="00000000" w:rsidP="00000000" w:rsidRDefault="00000000" w:rsidRPr="00000000" w14:paraId="00000063">
      <w:pPr>
        <w:rPr/>
      </w:pPr>
      <w:r w:rsidDel="00000000" w:rsidR="00000000" w:rsidRPr="00000000">
        <w:rPr>
          <w:rtl w:val="0"/>
        </w:rPr>
        <w:t xml:space="preserve">A second focus reading of our study concerns the birth of behavioral economics. The term "behavioral economics" has a complex history, with George Katona often credited as an early adopter [@giladEconomic1984; @hosseiniGeorge2011]. @sent_behavioral_2004 made an historical distinction between “old” and “new” behavioral economics to separates the “old” heterogenous attempts by Katona, Simon and others to reform mainstream economics from the “new” more homogenous heuristic and biases research program of Kahneman and Tversky. Sent argues that "new" behavioral economics succeeded precisely because it worked within the existing paradigm rather than challenging it fundamentally. Additionally, it emerged in the 1980s when economic theory faced multiple epistemological challenges, creating an opportune moment for alternative approaches. While our method cannot pinpoint the exact epistemological reasons for this shift, we can trace the reception and influence of both approaches to understand how and when they diverged.</w:t>
      </w:r>
    </w:p>
    <w:p w:rsidR="00000000" w:rsidDel="00000000" w:rsidP="00000000" w:rsidRDefault="00000000" w:rsidRPr="00000000" w14:paraId="00000064">
      <w:pPr>
        <w:ind w:right="0"/>
        <w:rPr/>
      </w:pPr>
      <w:r w:rsidDel="00000000" w:rsidR="00000000" w:rsidRPr="00000000">
        <w:rPr>
          <w:rtl w:val="0"/>
        </w:rPr>
        <w:t xml:space="preserve">Simon's concept of "bounded rationality" stands as one of the most influential critiques of standard rationality in economics in the sense that it framed a lot of the debates surrounding rationality. His presence dominated 1950s discussions, with his seminal articles and Nobel lecture  [@simonRational1979] appearing across numerous research areas from social choice theory to the theory of the firm and price setting.</w:t>
      </w:r>
    </w:p>
    <w:p w:rsidR="00000000" w:rsidDel="00000000" w:rsidP="00000000" w:rsidRDefault="00000000" w:rsidRPr="00000000" w14:paraId="00000065">
      <w:pPr>
        <w:ind w:right="0"/>
        <w:rPr/>
      </w:pPr>
      <w:r w:rsidDel="00000000" w:rsidR="00000000" w:rsidRPr="00000000">
        <w:rPr>
          <w:rtl w:val="0"/>
        </w:rPr>
        <w:t xml:space="preserve">Our textual analysis reveals Simon's conceptual centrality. Textual cluster 40, spanning roughly seventy years from 1950 onward, captures general discussions on rationality in economics. While early debates (1950s) focused on game theory and expected-utility theory [@schellingAbandonment1959; @ellsbergTheory1956; @marschakRational1950; @chernoffRational1954], by the 1970s "bounded rationality" became the cluster's most prevalent expression. By the 1990s, discussions of "boundedly rational agents," "unbounded rationality," and "procedural rationality" clearly positioned Simon's concepts as central to economic thought signaling a late but significant integration.</w:t>
      </w:r>
      <w:r w:rsidDel="00000000" w:rsidR="00000000" w:rsidRPr="00000000">
        <w:rPr>
          <w:vertAlign w:val="superscript"/>
        </w:rPr>
        <w:footnoteReference w:customMarkFollows="0" w:id="21"/>
      </w:r>
      <w:r w:rsidDel="00000000" w:rsidR="00000000" w:rsidRPr="00000000">
        <w:rPr>
          <w:rtl w:val="0"/>
        </w:rPr>
        <w:t xml:space="preserve"> This is corroborated by citation analysis as citations to Simon (1955) only rised very slowly in economics after its publications with peak citations happening in the post 2000s (@fig-rationality-paper-citations).</w:t>
      </w:r>
    </w:p>
    <w:p w:rsidR="00000000" w:rsidDel="00000000" w:rsidP="00000000" w:rsidRDefault="00000000" w:rsidRPr="00000000" w14:paraId="00000066">
      <w:pPr>
        <w:ind w:right="0"/>
        <w:rPr/>
      </w:pPr>
      <w:r w:rsidDel="00000000" w:rsidR="00000000" w:rsidRPr="00000000">
        <w:rPr>
          <w:rtl w:val="0"/>
        </w:rPr>
        <w:t xml:space="preserve">However, this conceptual influence did not translate into stable research communities. Bibliometrically, we find only small, unstable clusters formed around Simon's work. From 1960–1967, his ideas appeared in operations research circles (cl_5) and organizational theory critiques of profit maximization. Simon his more generally associated with other researcher critical perfect rationality like @winterSatisficing1971, which applies satisficing to firm behavior, and @cyertCompetition1969. A related strand is @leibensteinAllocative1966 on “X-efficiency,” which challenges economics’ focus on allocative efficiency. Together, Simon, Winter, Cyert (with George), and Leibenstein form a diverse critique of how rationality—especially through profit maximization—is employed in economics, from an organizational theory perspective. After 1969–1976, this stream landed in a smaller, short-lived community (cl_175). References to Simon and critiques of profit maximization then remain scattered, moving through several small communities (cl_182, cl_251, cl_300, cl_328). While Simon's influence in economics was enduring, it remains marginal.</w:t>
      </w:r>
    </w:p>
    <w:p w:rsidR="00000000" w:rsidDel="00000000" w:rsidP="00000000" w:rsidRDefault="00000000" w:rsidRPr="00000000" w14:paraId="00000067">
      <w:pPr>
        <w:ind w:right="0"/>
        <w:rPr/>
      </w:pPr>
      <w:r w:rsidDel="00000000" w:rsidR="00000000" w:rsidRPr="00000000">
        <w:rPr>
          <w:rtl w:val="0"/>
        </w:rPr>
        <w:t xml:space="preserve">In the 1977–1984 period, Simon's work was absorbed into a large "Behavioral Economics and Choice Theory" cluster alongside Kahneman's prospect theory. A similar phenomena can be observed in the textual analysis as the textual cluster 40 commented earlier. The cluster becomes increasingly populated by “new” behavioral economists (Matthew Rabin, Daniel Kahneman or Robert Sugden) and now includes critical comparison of “new” behavioral economics with other approaches such as the one formulated by Nathan Berg and Berg Gigerenzer [@bergAs-if2010] who criticize the tameness of “new” behavioral economcis models.</w:t>
      </w:r>
    </w:p>
    <w:p w:rsidR="00000000" w:rsidDel="00000000" w:rsidP="00000000" w:rsidRDefault="00000000" w:rsidRPr="00000000" w14:paraId="00000068">
      <w:pPr>
        <w:ind w:right="0"/>
        <w:rPr/>
      </w:pPr>
      <w:r w:rsidDel="00000000" w:rsidR="00000000" w:rsidRPr="00000000">
        <w:rPr>
          <w:rtl w:val="0"/>
        </w:rPr>
        <w:t xml:space="preserve">The crystallization of a distinct "Behavioral Decision Theory" around Kahneman and Tversky's contributions signal the beginning of an explosive growth of "new" behavioral economics. The cluster spins off several autonomous communities capturing the emergence of sub-fields within behavioral economics: pro-social behavior </w:t>
      </w:r>
      <w:r w:rsidDel="00000000" w:rsidR="00000000" w:rsidRPr="00000000">
        <w:rPr>
          <w:color w:val="980000"/>
          <w:rtl w:val="0"/>
        </w:rPr>
        <w:t xml:space="preserve">(cl_x)</w:t>
      </w:r>
      <w:r w:rsidDel="00000000" w:rsidR="00000000" w:rsidRPr="00000000">
        <w:rPr>
          <w:rtl w:val="0"/>
        </w:rPr>
        <w:t xml:space="preserve">, intertemporal decision-making </w:t>
      </w:r>
      <w:r w:rsidDel="00000000" w:rsidR="00000000" w:rsidRPr="00000000">
        <w:rPr>
          <w:color w:val="980000"/>
          <w:rtl w:val="0"/>
        </w:rPr>
        <w:t xml:space="preserve">(cl_x)</w:t>
      </w:r>
      <w:r w:rsidDel="00000000" w:rsidR="00000000" w:rsidRPr="00000000">
        <w:rPr>
          <w:rtl w:val="0"/>
        </w:rPr>
        <w:t xml:space="preserve">, behavioral game theory </w:t>
      </w:r>
      <w:r w:rsidDel="00000000" w:rsidR="00000000" w:rsidRPr="00000000">
        <w:rPr>
          <w:color w:val="980000"/>
          <w:rtl w:val="0"/>
        </w:rPr>
        <w:t xml:space="preserve">(cl_x)</w:t>
      </w:r>
      <w:r w:rsidDel="00000000" w:rsidR="00000000" w:rsidRPr="00000000">
        <w:rPr>
          <w:rtl w:val="0"/>
        </w:rPr>
        <w:t xml:space="preserve">, and behavioral finance </w:t>
      </w:r>
      <w:r w:rsidDel="00000000" w:rsidR="00000000" w:rsidRPr="00000000">
        <w:rPr>
          <w:color w:val="980000"/>
          <w:rtl w:val="0"/>
        </w:rPr>
        <w:t xml:space="preserve">(cl_x)</w:t>
      </w:r>
      <w:r w:rsidDel="00000000" w:rsidR="00000000" w:rsidRPr="00000000">
        <w:rPr>
          <w:rtl w:val="0"/>
        </w:rPr>
        <w:t xml:space="preserve">. By the 2000s, behavioral economics had become the dominant venue for research on rationality, with five behavioral economics clusters representing approximately 40% of the entire network.</w:t>
      </w:r>
    </w:p>
    <w:p w:rsidR="00000000" w:rsidDel="00000000" w:rsidP="00000000" w:rsidRDefault="00000000" w:rsidRPr="00000000" w14:paraId="00000069">
      <w:pPr>
        <w:ind w:right="0"/>
        <w:rPr/>
      </w:pPr>
      <w:r w:rsidDel="00000000" w:rsidR="00000000" w:rsidRPr="00000000">
        <w:rPr>
          <w:rtl w:val="0"/>
        </w:rPr>
        <w:t xml:space="preserve">The contrast with Simon is striking. While "bounded" and "procedural" rationality remain regularly invoked concepts, no later research community clearly carries Simon's heritage as a bibliometric anchor. The scale and speed of acceptance differed dramatically between the two approaches. By 1980, @kahnemanProspect1979 was already more cited than @simonBehavioral1955 had been at that time (@fig-rationality-paper-citations). By 1985, prospect theory had surpassed the lifetime citation peak that Simon's work ever achieved in economics. (@fig-rationality-paper-citations).  By the 2000s, most microeconomics publications about rationality are related to behavioral economics, and more generally, most publications about rationality are connected to the research program.</w:t>
      </w:r>
    </w:p>
    <w:p w:rsidR="00000000" w:rsidDel="00000000" w:rsidP="00000000" w:rsidRDefault="00000000" w:rsidRPr="00000000" w14:paraId="0000006A">
      <w:pPr>
        <w:ind w:right="0"/>
        <w:rPr/>
      </w:pPr>
      <w:r w:rsidDel="00000000" w:rsidR="00000000" w:rsidRPr="00000000">
        <w:rPr>
          <w:rtl w:val="0"/>
        </w:rPr>
        <w:t xml:space="preserve">A first surprising results from our quantitative study is the stark contrasting reception of Kahneman and Simon in terms of temporality. For historian Floris Heukelom [@heukelomSense2012; @heukelomBehavioral2014], a pivotal moment in the history of behavioral economics is the explicit creation of research program within the Sloan and Russell Sage Foundations between 1984 and 1992 that most notably led to the pairing of Kahneman and Thaler that changed the trajectory of behavioral economics. However, our quantitative analysis suggests that even in the early 1980s it was clear that something particular was happening in terms of reception with the work of Kahneman and Tversky. Despite @kahnemanProspect1979 being the only economics publication of duo until 1985 and long before the Sloan-Sage Foundation research program (1984–1992) that formalized behavioral economics, prospect theory became very cited rapidly (@fig-rationality-paper-citations). As early as the 1977–1984 bibliometirc network, we find a cluster structured by the work of Kahneman and Tversky suggesting that not only their article his cited, but it rapidly structured a new strand of research in a way that never happened with Simon’s work in economics.</w:t>
      </w:r>
    </w:p>
    <w:p w:rsidR="00000000" w:rsidDel="00000000" w:rsidP="00000000" w:rsidRDefault="00000000" w:rsidRPr="00000000" w14:paraId="0000006B">
      <w:pPr>
        <w:ind w:right="0"/>
        <w:rPr/>
      </w:pPr>
      <w:r w:rsidDel="00000000" w:rsidR="00000000" w:rsidRPr="00000000">
        <w:rPr>
          <w:rtl w:val="0"/>
        </w:rPr>
        <w:t xml:space="preserve">This is particularly remarkable given the external similarities between the two cases. Both Kahneman and Simon published in top economic journals and received Nobel Prizes. While Simon’s Nobel only increase his influence in economics marginally,  Kahneman’s Nobel reversed a downward citation trend in the 2000s to an upward trend cimenting his contribution as a structural pillar of a larger wide spanning research program.</w:t>
      </w:r>
    </w:p>
    <w:p w:rsidR="00000000" w:rsidDel="00000000" w:rsidP="00000000" w:rsidRDefault="00000000" w:rsidRPr="00000000" w14:paraId="0000006C">
      <w:pPr>
        <w:spacing w:before="0" w:lineRule="auto"/>
        <w:rPr/>
      </w:pPr>
      <w:r w:rsidDel="00000000" w:rsidR="00000000" w:rsidRPr="00000000">
        <w:rPr>
          <w:rtl w:val="0"/>
        </w:rPr>
        <w:t xml:space="preserve">A second surprising result is that </w:t>
      </w:r>
      <w:r w:rsidDel="00000000" w:rsidR="00000000" w:rsidRPr="00000000">
        <w:rPr>
          <w:rtl w:val="0"/>
        </w:rPr>
        <w:t xml:space="preserve">citations to @simonBehavioral1955 have never been higher than since the ascent of the new behavioral economics. @earlPrinciples2022 is critical of how much “old” behavioral economics seems to have been forgotten by “new” behavioral economists:</w:t>
      </w:r>
    </w:p>
    <w:p w:rsidR="00000000" w:rsidDel="00000000" w:rsidP="00000000" w:rsidRDefault="00000000" w:rsidRPr="00000000" w14:paraId="0000006D">
      <w:pPr>
        <w:numPr>
          <w:ilvl w:val="0"/>
          <w:numId w:val="2"/>
        </w:numPr>
        <w:spacing w:before="0" w:lineRule="auto"/>
        <w:ind w:left="720" w:hanging="360"/>
        <w:rPr>
          <w:u w:val="none"/>
        </w:rPr>
      </w:pP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 (@earlPrinciples2022, p.2)</w:t>
      </w:r>
    </w:p>
    <w:p w:rsidR="00000000" w:rsidDel="00000000" w:rsidP="00000000" w:rsidRDefault="00000000" w:rsidRPr="00000000" w14:paraId="0000006E">
      <w:pPr>
        <w:spacing w:before="0" w:lineRule="auto"/>
        <w:rPr/>
      </w:pPr>
      <w:r w:rsidDel="00000000" w:rsidR="00000000" w:rsidRPr="00000000">
        <w:rPr>
          <w:rtl w:val="0"/>
        </w:rPr>
        <w:t xml:space="preserve">The rising citations to older work from Simon or Allais in our example show that while it is possible that most “new” behavioral economics rarely acknowledge the contributions of “old” behavioral economists, the scale of the rise of “new” behavioral economics still led to more attention paid to “old” behavioral economists than ever before in economics. This resurgence admits at least three interpretations. A more favorable reading is that the “new” program helped revive abandoned research directions and moved toward reconciliation with earlier strands (something promoted by </w:t>
      </w:r>
      <w:r w:rsidDel="00000000" w:rsidR="00000000" w:rsidRPr="00000000">
        <w:rPr>
          <w:rtl w:val="0"/>
        </w:rPr>
        <w:t xml:space="preserve">@sentRationality2008 or more recently by @earlPrinciples2022)</w:t>
      </w:r>
      <w:r w:rsidDel="00000000" w:rsidR="00000000" w:rsidRPr="00000000">
        <w:rPr>
          <w:rtl w:val="0"/>
        </w:rPr>
        <w:t xml:space="preserve">. A more unfavorable view sees intellectual appropriation, in which classic references are reframed to fit the new agenda, renewing interest but with a biased and presentist lens [@</w:t>
      </w:r>
      <w:r w:rsidDel="00000000" w:rsidR="00000000" w:rsidRPr="00000000">
        <w:rPr>
          <w:rtl w:val="0"/>
        </w:rPr>
        <w:t xml:space="preserve">monginAllais2019</w:t>
      </w:r>
      <w:r w:rsidDel="00000000" w:rsidR="00000000" w:rsidRPr="00000000">
        <w:rPr>
          <w:rtl w:val="0"/>
        </w:rPr>
        <w:t xml:space="preserve">]. A third more critical interpretation is that the citation increase reflects a growing backlash against the “new” program from the standpoint of “old” behavioral economics. Preliminary evidence supports the second interpretation. This is suggested by the sparse and unstructured citations patterns to “old” behavioral economics and the fact that discussions of rationality are increasingly framed by “new” behavioral and experimental concepts. While a definitive conclusion is beyond the scope of this paper, our study provides a roadmap for future quantitative and qualitative research needed to further the understanding of the relationship between “old” and “new” behavioral economics.</w:t>
      </w:r>
      <w:r w:rsidDel="00000000" w:rsidR="00000000" w:rsidRPr="00000000">
        <w:rPr>
          <w:rtl w:val="0"/>
        </w:rPr>
      </w:r>
    </w:p>
    <w:p w:rsidR="00000000" w:rsidDel="00000000" w:rsidP="00000000" w:rsidRDefault="00000000" w:rsidRPr="00000000" w14:paraId="0000006F">
      <w:pPr>
        <w:spacing w:before="0" w:lineRule="auto"/>
        <w:rPr/>
      </w:pPr>
      <w:r w:rsidDel="00000000" w:rsidR="00000000" w:rsidRPr="00000000">
        <w:rPr>
          <w:rtl w:val="0"/>
        </w:rPr>
      </w:r>
    </w:p>
    <w:p w:rsidR="00000000" w:rsidDel="00000000" w:rsidP="00000000" w:rsidRDefault="00000000" w:rsidRPr="00000000" w14:paraId="00000070">
      <w:pPr>
        <w:ind w:right="0"/>
        <w:rPr/>
      </w:pPr>
      <w:r w:rsidDel="00000000" w:rsidR="00000000" w:rsidRPr="00000000">
        <w:rPr>
          <w:rtl w:val="0"/>
        </w:rPr>
      </w:r>
    </w:p>
    <w:p w:rsidR="00000000" w:rsidDel="00000000" w:rsidP="00000000" w:rsidRDefault="00000000" w:rsidRPr="00000000" w14:paraId="00000071">
      <w:pPr>
        <w:spacing w:before="0" w:lineRule="auto"/>
        <w:rPr/>
      </w:pPr>
      <w:r w:rsidDel="00000000" w:rsidR="00000000" w:rsidRPr="00000000">
        <w:rPr>
          <w:rtl w:val="0"/>
        </w:rPr>
      </w:r>
    </w:p>
    <w:p w:rsidR="00000000" w:rsidDel="00000000" w:rsidP="00000000" w:rsidRDefault="00000000" w:rsidRPr="00000000" w14:paraId="00000072">
      <w:pPr>
        <w:spacing w:before="0" w:lineRule="auto"/>
        <w:rPr/>
      </w:pPr>
      <w:r w:rsidDel="00000000" w:rsidR="00000000" w:rsidRPr="00000000">
        <w:rPr>
          <w:rtl w:val="0"/>
        </w:rPr>
        <w:t xml:space="preserve">O</w:t>
      </w:r>
      <w:r w:rsidDel="00000000" w:rsidR="00000000" w:rsidRPr="00000000">
        <w:rPr>
          <w:rtl w:val="0"/>
        </w:rPr>
        <w:t xml:space="preserve">ur quantitative studies delineates the specific chronology and magnitude of the different attempts at stirring a behavioral shift in economics. However, </w:t>
      </w:r>
      <w:r w:rsidDel="00000000" w:rsidR="00000000" w:rsidRPr="00000000">
        <w:rPr>
          <w:rtl w:val="0"/>
        </w:rPr>
        <w:t xml:space="preserve">as made clear by @fig-rationality-paper-citations, i</w:t>
      </w:r>
      <w:r w:rsidDel="00000000" w:rsidR="00000000" w:rsidRPr="00000000">
        <w:rPr>
          <w:rtl w:val="0"/>
        </w:rPr>
        <w:t xml:space="preserve">t is not just a linear story of a shift from one program to the other. citations to @simonBehavioral1955 have never been higher than since the ascent of the new behavioral economics. This resurgence admits at least three interpretations. A more favorable reading is that the “new” program helped revive abandoned research directions and moved toward reconciliation with earlier strands (something promoted by </w:t>
      </w:r>
      <w:r w:rsidDel="00000000" w:rsidR="00000000" w:rsidRPr="00000000">
        <w:rPr>
          <w:rtl w:val="0"/>
        </w:rPr>
        <w:t xml:space="preserve">@sentRationality2008 or more recently by @earlPrinciples2022)</w:t>
      </w:r>
      <w:r w:rsidDel="00000000" w:rsidR="00000000" w:rsidRPr="00000000">
        <w:rPr>
          <w:rtl w:val="0"/>
        </w:rPr>
        <w:t xml:space="preserve">. A more unfavorable view sees intellectual appropriation, in which classic references are reframed to fit the new agenda, renewing interest but with a biased and presentist lens [@</w:t>
      </w:r>
      <w:r w:rsidDel="00000000" w:rsidR="00000000" w:rsidRPr="00000000">
        <w:rPr>
          <w:rtl w:val="0"/>
        </w:rPr>
        <w:t xml:space="preserve">monginAllais2019</w:t>
      </w:r>
      <w:r w:rsidDel="00000000" w:rsidR="00000000" w:rsidRPr="00000000">
        <w:rPr>
          <w:rtl w:val="0"/>
        </w:rPr>
        <w:t xml:space="preserve">]. A third more critical interpretation is that the citation increase reflects a growing backlash against the “new” program from the standpoint of “old” behavioral economics. Preliminary evidence supports the second interpretation. This is suggested by the sparse and unstructured citations patterns to “old” behavioral economics and the fact that discussions of rationality are increasingly framed by “new” behavioral and experimental concepts. While a definitive conclusion is beyond the scope of this paper, our study provides a roadmap for future quantitative and qualitative research needed to further the understanding of the relationship between “old” and “new” behavioral economics.</w:t>
      </w:r>
      <w:r w:rsidDel="00000000" w:rsidR="00000000" w:rsidRPr="00000000">
        <w:rPr>
          <w:rtl w:val="0"/>
        </w:rPr>
      </w:r>
    </w:p>
    <w:p w:rsidR="00000000" w:rsidDel="00000000" w:rsidP="00000000" w:rsidRDefault="00000000" w:rsidRPr="00000000" w14:paraId="00000073">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2"/>
      <w:bookmarkEnd w:id="12"/>
      <w:r w:rsidDel="00000000" w:rsidR="00000000" w:rsidRPr="00000000">
        <w:rPr>
          <w:b w:val="1"/>
          <w:bCs w:val="1"/>
          <w:rtl w:val="0"/>
        </w:rPr>
        <w:t xml:space="preserve">Conclusion</w:t>
      </w:r>
    </w:p>
    <w:p w:rsidR="00000000" w:rsidDel="00000000" w:rsidP="00000000" w:rsidRDefault="00000000" w:rsidRPr="00000000" w14:paraId="00000074">
      <w:pPr>
        <w:pStyle w:val="Heading1"/>
        <w:rPr/>
      </w:pPr>
      <w:bookmarkStart w:colFirst="0" w:colLast="0" w:name="_pij19m4ydrml" w:id="13"/>
      <w:bookmarkEnd w:id="13"/>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13" w:date="2025-11-26T09:41:51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 faudrait à un moment souligner l'intérêt de la complémentarité entre les deux méthodes:</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L'objectif premier est de cross-check/de pas être trop dépendant sur une seule méthode</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Mais aussi que la pratique de la citation à une dimension plus "sociologique". On cite ce qu'on connaît, ce qu'on voit. Mais aussi également ce qui est plus récent. Le langage peut perdurer plus dans le temps; permet aussi d'agréger des textes qui ne se parlent pas forcément (à travers les citations), mais qui parlent de la même manière de l'objet (ex: débats critiques sur la rationalité)</w:t>
      </w:r>
    </w:p>
  </w:comment>
  <w:comment w:author="Aurélien Goutsmedt" w:id="4" w:date="2025-11-26T09:30:25Z">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Rather starting by the questions that are not answered/could not be answered by what comes before</w:t>
      </w:r>
    </w:p>
  </w:comment>
  <w:comment w:author="Aurélien Goutsmedt" w:id="5" w:date="2025-11-26T09:45:07Z">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 donc je pense que la première chose qu'il faut souligner ensuite c'est l'arbitraire du choix des références citées, ou de juste regarder un ou deux mots.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 donc on en revient au choix du corpus, qui dans notre cas implique des "advanced tools".</w:t>
      </w:r>
    </w:p>
  </w:comment>
  <w:comment w:author="Aurélien Goutsmedt" w:id="6" w:date="2025-11-26T10:57:51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 faudrait donner duex ou trois exemples d'advanced tools:</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analyse probabilistique (topic modelling)</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mentionner du causal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construire des indicateurs avancés.</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Nous on se concentre sur la catégorisation.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Notre méthode joue un double rôle: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elle affine notre corpus</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elle catégorise notre corpus</w:t>
      </w:r>
    </w:p>
  </w:comment>
  <w:comment w:author="Aurélien Goutsmedt" w:id="7" w:date="2025-11-26T11:11:23Z">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Justifier la dimension historique aussi</w:t>
      </w:r>
    </w:p>
  </w:comment>
  <w:comment w:author="Truc Alexandre" w:id="8" w:date="2025-11-26T11:12:30Z">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terme historique:</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méthode avancée pas forcement supérieur, mais permet d'approcher quantitativement des questions historiographiques impossibles à quantifier avant:</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Communautés, formation de champs, relations et structure sociale de la disciplines (analyse de réseau</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Persistence et rupture conceptuelles par l'analyse de texte</w:t>
      </w:r>
    </w:p>
  </w:comment>
  <w:comment w:author="Aurélien Goutsmedt" w:id="11" w:date="2025-11-26T09:37:08Z">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piocher dedans puis supprimer</w:t>
      </w:r>
    </w:p>
  </w:comment>
  <w:comment w:author="Aurélien Goutsmedt" w:id="0" w:date="2025-09-10T13:03:09Z">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Retravailler des passages méthodologiques avec des exemples plus concrets sur l'interprétation des clusters, communautés, etc... Qu'est-ce que ça implique telle méthode, tel résultat...</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Panorama général des résultats</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distinguer plus clairement: source, méthodes, résultats, interprétation</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Compléter la discussion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outils de l'économie et théorie des jeux?</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 qui n'est pas étudié dans la littérature</w:t>
      </w:r>
    </w:p>
  </w:comment>
  <w:comment w:author="Aurélien Goutsmedt" w:id="10" w:date="2025-11-26T09:33:48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dit quelque chose du "semantic drift". C'est le terme utilisé pour ce qu'on fait en NLP, et ça nous permet de différencier deux choses:</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l'évolution du sens général/aggrégé d'un terme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l'évolution de sa polysémie</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Mais bon ça peut rajouter de la complexité et pas forcément facile à intégrer.</w:t>
      </w:r>
    </w:p>
  </w:comment>
  <w:comment w:author="Aurélien Goutsmedt" w:id="9" w:date="2025-11-26T09:31:36Z">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Faire bien comprendre les enjeux qui nous mènent à utiliser un LLM</w:t>
      </w:r>
    </w:p>
  </w:comment>
  <w:comment w:author="Aurélien Goutsmedt" w:id="3" w:date="2025-11-26T09:27:39Z">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Déjà dit (à vérifier; mais c'est à dire plus haut). Un bref rappel devrait suffire</w:t>
      </w:r>
    </w:p>
  </w:comment>
  <w:comment w:author="Aurélien Goutsmedt" w:id="12" w:date="2025-11-26T09:34:22Z">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répétitionon</w:t>
      </w:r>
    </w:p>
  </w:comment>
  <w:comment w:author="Aurélien Goutsmedt" w:id="2" w:date="2025-11-26T11:06:17Z">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Il faudra ajouter des refs. Par exemple Forder.</w:t>
      </w:r>
    </w:p>
  </w:comment>
  <w:comment w:author="Thomas Delcey" w:id="1" w:date="2025-11-17T14:44:45Z">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définir à la fin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more obvious.</w:t>
      </w:r>
    </w:p>
  </w:footnote>
  <w:footnote w:id="14">
    <w:p w:rsidR="00000000" w:rsidDel="00000000" w:rsidP="00000000" w:rsidRDefault="00000000" w:rsidRPr="00000000" w14:paraId="0000007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also textual cluster 31 on planning issues. </w:t>
      </w:r>
    </w:p>
  </w:footnote>
  <w:footnote w:id="15">
    <w:p w:rsidR="00000000" w:rsidDel="00000000" w:rsidP="00000000" w:rsidRDefault="00000000" w:rsidRPr="00000000" w14:paraId="0000007C">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Kenneth Arrow, Herbert Simon or James Buchanan are central in these debates.</w:t>
      </w:r>
    </w:p>
  </w:footnote>
  <w:footnote w:id="16">
    <w:p w:rsidR="00000000" w:rsidDel="00000000" w:rsidP="00000000" w:rsidRDefault="00000000" w:rsidRPr="00000000" w14:paraId="0000007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17">
    <w:p w:rsidR="00000000" w:rsidDel="00000000" w:rsidP="00000000" w:rsidRDefault="00000000" w:rsidRPr="00000000" w14:paraId="0000007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second textual cluster is less centered on rational expectations than the first. It aggregates model-focused debates—some on rational behavior in general, others on demand—within which rational-expectations models remain prominent. </w:t>
      </w:r>
    </w:p>
  </w:footnote>
  <w:footnote w:id="18">
    <w:p w:rsidR="00000000" w:rsidDel="00000000" w:rsidP="00000000" w:rsidRDefault="00000000" w:rsidRPr="00000000" w14:paraId="0000007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mix of defense and opposition continues into the 2000s–2010s: we see discussions of DSGE models , alongside macro models with bounded rationality or learning and arguments for behavioral macroeconomics and rational inattention. </w:t>
      </w:r>
    </w:p>
  </w:footnote>
  <w:footnote w:id="19">
    <w:p w:rsidR="00000000" w:rsidDel="00000000" w:rsidP="00000000" w:rsidRDefault="00000000" w:rsidRPr="00000000" w14:paraId="0000008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Other clusters linked to rational expectations cover inflation expectations and the term structure in the 1970s (cluster 78), forecasting (81), wages and unemployment (82), finance (87), information (89), econometric issues (92), and a more theoretical intersection of rational expectations and game theory from the 1980s (88).</w:t>
      </w:r>
    </w:p>
  </w:footnote>
  <w:footnote w:id="20">
    <w:p w:rsidR="00000000" w:rsidDel="00000000" w:rsidP="00000000" w:rsidRDefault="00000000" w:rsidRPr="00000000" w14:paraId="00000081">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articles received a good number of citations from the paper of this community, but they appear as “connector” in the sense that they were highly connected to nodes in other communities. </w:t>
      </w:r>
    </w:p>
  </w:footnote>
  <w:footnote w:id="5">
    <w:p w:rsidR="00000000" w:rsidDel="00000000" w:rsidP="00000000" w:rsidRDefault="00000000" w:rsidRPr="00000000" w14:paraId="00000082">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21">
    <w:p w:rsidR="00000000" w:rsidDel="00000000" w:rsidP="00000000" w:rsidRDefault="00000000" w:rsidRPr="00000000" w14:paraId="00000083">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Simon himself became one of the most prevalent words of the cluster.</w:t>
      </w:r>
    </w:p>
  </w:footnote>
  <w:footnote w:id="13">
    <w:p w:rsidR="00000000" w:rsidDel="00000000" w:rsidP="00000000" w:rsidRDefault="00000000" w:rsidRPr="00000000" w14:paraId="0000008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for instance the communities “Behavioral Economics and Experiments”, “Ambiguity and Uncertainty”, “Intertemporal Choice and Control” or “State Preference Valuation”.</w:t>
      </w:r>
    </w:p>
  </w:footnote>
  <w:footnote w:id="0">
    <w:p w:rsidR="00000000" w:rsidDel="00000000" w:rsidP="00000000" w:rsidRDefault="00000000" w:rsidRPr="00000000" w14:paraId="0000008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“textual clusters”.</w:t>
      </w:r>
    </w:p>
  </w:footnote>
  <w:footnote w:id="2">
    <w:p w:rsidR="00000000" w:rsidDel="00000000" w:rsidP="00000000" w:rsidRDefault="00000000" w:rsidRPr="00000000" w14:paraId="00000086">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t xml:space="preserve"> </w:t>
      </w:r>
      <w:r w:rsidDel="00000000" w:rsidR="00000000" w:rsidRPr="00000000">
        <w:rPr>
          <w:rtl w:val="0"/>
        </w:rPr>
      </w:r>
    </w:p>
  </w:footnote>
  <w:footnote w:id="4">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3">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6">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7">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X study fragmentation of economics through the “blue ribbon” of economics journals… (OeConomia special issue)</w:t>
      </w:r>
    </w:p>
  </w:footnote>
  <w:footnote w:id="8">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9">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Pottier et al. were confronted to this point when studying… [More general references about the explosion of the number of journals and the questions it raised in studying specific field…]</w:t>
      </w:r>
    </w:p>
  </w:footnote>
  <w:footnote w:id="10">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national non-anglo-saxon journals also published in English at some more or less frequent occasions. It was thus easier to filter by language a posteriori and at the document level, once articles were collected.</w:t>
      </w:r>
    </w:p>
  </w:footnote>
  <w:footnote w:id="11">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2">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90">
      <w:pPr>
        <w:spacing w:after="0" w:before="0" w:line="240" w:lineRule="auto"/>
        <w:rPr>
          <w:sz w:val="20"/>
          <w:szCs w:val="20"/>
        </w:rPr>
      </w:pP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ind w:right="60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