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articles employing quantitative methods has increased [see e.g., @goutsmedtQuantitative2023]. Several essays have adopted a reflexive stance, examining the implications of using quantitative methods in the history of economics [@cherrierQuantitative2018; @edwardsQuantitative2018]. These contributions provided broad discussions on the use of such methods. However, given the virtually unlimited variety of quantitative approaches potentially relevant to historians of economics—and the wide array of research questions they can address—these reflections often remain at an abstract level and offer little practical guidance. As a result, they tend to provide useful broad overviews, but without clearly articulating what quantification entails in practice, and how quantitative methods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century—using this case to illuminate, in practice, what choices quantitative analysis involves.</w:t>
      </w:r>
      <w:r w:rsidDel="00000000" w:rsidR="00000000" w:rsidRPr="00000000">
        <w:rPr>
          <w:vertAlign w:val="superscript"/>
        </w:rPr>
        <w:footnoteReference w:customMarkFollows="0" w:id="0"/>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We focus our discussion on unsupervised methods. </w:t>
      </w:r>
      <w:r w:rsidDel="00000000" w:rsidR="00000000" w:rsidRPr="00000000">
        <w:rPr>
          <w:rtl w:val="0"/>
        </w:rPr>
        <w:t xml:space="preserve">Unsupervised methods are machine-learning techniques in which algorithms identify patterns from unlabelled data, as opposed to supervised learning methods that learn patterns from labelled data, based on pre-defined categories, to make inferences. The goal of unsupervised methods is not necessarily to provide a “measure” [@grimmerText2022]—though they can be adapted to do so—but to organise in categories large corpora and enable accelerated and “distant reading” [@morettiDistant2013; @guldiDangerous2023]. </w:t>
      </w:r>
      <w:r w:rsidDel="00000000" w:rsidR="00000000" w:rsidRPr="00000000">
        <w:rPr>
          <w:rtl w:val="0"/>
        </w:rPr>
        <w:t xml:space="preserve">They are well suited to historical inquiry because their unsupervised nature reduces the risk of presentism: rather than imposing present-day categories on the past, unsupervised algorithms uncover patterns directly from the data. When time is explicitly incorporated, researchers can map the discipline at different points in time, to identify the emergence and decline of subjects and concepts, and to assess the influence of specific economists or ideas.</w:t>
      </w:r>
    </w:p>
    <w:p w:rsidR="00000000" w:rsidDel="00000000" w:rsidP="00000000" w:rsidRDefault="00000000" w:rsidRPr="00000000" w14:paraId="00000005">
      <w:pPr>
        <w:rPr/>
      </w:pPr>
      <w:r w:rsidDel="00000000" w:rsidR="00000000" w:rsidRPr="00000000">
        <w:rPr>
          <w:rtl w:val="0"/>
        </w:rPr>
        <w:t xml:space="preserve">Our article draws on two types of data, texts and citations. The analysis of textual corpora offers a direct window into the semantic content of economic contributions, while citation data provides a means of tracing intellectual connections and channels of influence within the discipline. We show how a large corpus of documents can be classified based on the information contained in textual and citation data—what we call “</w:t>
      </w:r>
      <w:r w:rsidDel="00000000" w:rsidR="00000000" w:rsidRPr="00000000">
        <w:rPr>
          <w:i w:val="1"/>
          <w:iCs w:val="1"/>
          <w:rtl w:val="0"/>
        </w:rPr>
        <w:t xml:space="preserve">semantic clusters</w:t>
      </w:r>
      <w:r w:rsidDel="00000000" w:rsidR="00000000" w:rsidRPr="00000000">
        <w:rPr>
          <w:rtl w:val="0"/>
        </w:rPr>
        <w:t xml:space="preserve">” and “</w:t>
      </w:r>
      <w:r w:rsidDel="00000000" w:rsidR="00000000" w:rsidRPr="00000000">
        <w:rPr>
          <w:i w:val="1"/>
          <w:iCs w:val="1"/>
          <w:rtl w:val="0"/>
        </w:rPr>
        <w:t xml:space="preserve">bibliometric communities</w:t>
      </w:r>
      <w:r w:rsidDel="00000000" w:rsidR="00000000" w:rsidRPr="00000000">
        <w:rPr>
          <w:rtl w:val="0"/>
        </w:rPr>
        <w:t xml:space="preserve">.”</w:t>
      </w:r>
      <w:r w:rsidDel="00000000" w:rsidR="00000000" w:rsidRPr="00000000">
        <w:rPr>
          <w:vertAlign w:val="superscript"/>
        </w:rPr>
        <w:footnoteReference w:customMarkFollows="0" w:id="1"/>
      </w:r>
      <w:r w:rsidDel="00000000" w:rsidR="00000000" w:rsidRPr="00000000">
        <w:rPr>
          <w:rtl w:val="0"/>
        </w:rPr>
        <w:t xml:space="preserve"> </w:t>
      </w:r>
      <w:r w:rsidDel="00000000" w:rsidR="00000000" w:rsidRPr="00000000">
        <w:rPr>
          <w:rtl w:val="0"/>
        </w:rPr>
        <w:t xml:space="preserve">Combining both allows us to illustrate concretely the use of two popular sets of data for the history of economics. This combination is also justified by what we regard as a crucial principle of quantitative analysis in the history of economics and other disciplines: the triangulation of different sources of data and the validation of results through the comparison of findings obtained from distinct methods.</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as well as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this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2"/>
      </w:r>
      <w:r w:rsidDel="00000000" w:rsidR="00000000" w:rsidRPr="00000000">
        <w:rPr>
          <w:rtl w:val="0"/>
        </w:rPr>
        <w:t xml:space="preserve"> We use a corpus of 259,165 articles </w:t>
      </w:r>
      <w:r w:rsidDel="00000000" w:rsidR="00000000" w:rsidRPr="00000000">
        <w:rPr>
          <w:rtl w:val="0"/>
        </w:rPr>
        <w:t xml:space="preserve">in economics between 1900 and 2009 to show h</w:t>
      </w:r>
      <w:r w:rsidDel="00000000" w:rsidR="00000000" w:rsidRPr="00000000">
        <w:rPr>
          <w:rtl w:val="0"/>
        </w:rPr>
        <w:t xml:space="preserve">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w:t>
      </w:r>
      <w:r w:rsidDel="00000000" w:rsidR="00000000" w:rsidRPr="00000000">
        <w:rPr>
          <w:i w:val="1"/>
          <w:iCs w:val="1"/>
          <w:rtl w:val="0"/>
        </w:rPr>
        <w:t xml:space="preserve">(a)</w:t>
      </w:r>
      <w:r w:rsidDel="00000000" w:rsidR="00000000" w:rsidRPr="00000000">
        <w:rPr>
          <w:rtl w:val="0"/>
        </w:rPr>
        <w:t xml:space="preserve"> the crucial issue of selecting sources and building data; </w:t>
      </w:r>
      <w:r w:rsidDel="00000000" w:rsidR="00000000" w:rsidRPr="00000000">
        <w:rPr>
          <w:i w:val="1"/>
          <w:iCs w:val="1"/>
          <w:rtl w:val="0"/>
        </w:rPr>
        <w:t xml:space="preserve">(b)</w:t>
      </w:r>
      <w:r w:rsidDel="00000000" w:rsidR="00000000" w:rsidRPr="00000000">
        <w:rPr>
          <w:rtl w:val="0"/>
        </w:rPr>
        <w:t xml:space="preserve"> how even simple quantitative assessments can be informative; </w:t>
      </w:r>
      <w:r w:rsidDel="00000000" w:rsidR="00000000" w:rsidRPr="00000000">
        <w:rPr>
          <w:i w:val="1"/>
          <w:iCs w:val="1"/>
          <w:rtl w:val="0"/>
        </w:rPr>
        <w:t xml:space="preserve">(c)</w:t>
      </w:r>
      <w:r w:rsidDel="00000000" w:rsidR="00000000" w:rsidRPr="00000000">
        <w:rPr>
          <w:rtl w:val="0"/>
        </w:rPr>
        <w:t xml:space="preserve"> the challenges and subjective choices involved in building and adapting tools; and </w:t>
      </w:r>
      <w:r w:rsidDel="00000000" w:rsidR="00000000" w:rsidRPr="00000000">
        <w:rPr>
          <w:i w:val="1"/>
          <w:iCs w:val="1"/>
          <w:rtl w:val="0"/>
        </w:rPr>
        <w:t xml:space="preserve">(d)</w:t>
      </w:r>
      <w:r w:rsidDel="00000000" w:rsidR="00000000" w:rsidRPr="00000000">
        <w:rPr>
          <w:rtl w:val="0"/>
        </w:rPr>
        <w:t xml:space="preserve">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 </w:t>
      </w:r>
      <w:r w:rsidDel="00000000" w:rsidR="00000000" w:rsidRPr="00000000">
        <w:rPr>
          <w:rtl w:val="0"/>
        </w:rPr>
        <w:t xml:space="preserve">The analysis of the results relies on the use of an interactive application that we have built for this article.</w:t>
      </w:r>
      <w:r w:rsidDel="00000000" w:rsidR="00000000" w:rsidRPr="00000000">
        <w:rPr>
          <w:vertAlign w:val="superscript"/>
        </w:rPr>
        <w:footnoteReference w:customMarkFollows="0" w:id="3"/>
      </w:r>
      <w:r w:rsidDel="00000000" w:rsidR="00000000" w:rsidRPr="00000000">
        <w:rPr>
          <w:rtl w:val="0"/>
        </w:rPr>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 {#sec-sources_data}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implementing a method and interpreting its results come last. A great deal of effort goes into collecting, cleaning, and structuring data, much of which remains invisible in published work. Sources rarely arrive as ready-to-use datasets; they must be transformed from somewhat raw materials into usable corpora. </w:t>
      </w:r>
      <w:r w:rsidDel="00000000" w:rsidR="00000000" w:rsidRPr="00000000">
        <w:rPr>
          <w:rtl w:val="0"/>
        </w:rPr>
        <w:t xml:space="preserve">In short, the quantitative historian is often a data wrangler as much as a data analyst.</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output—authors, journals, affiliations, </w:t>
      </w:r>
      <w:r w:rsidDel="00000000" w:rsidR="00000000" w:rsidRPr="00000000">
        <w:rPr>
          <w:i w:val="1"/>
          <w:iCs w:val="1"/>
          <w:rtl w:val="0"/>
        </w:rPr>
        <w:t xml:space="preserve">etc</w:t>
      </w:r>
      <w:r w:rsidDel="00000000" w:rsidR="00000000" w:rsidRPr="00000000">
        <w:rPr>
          <w:rtl w:val="0"/>
        </w:rPr>
        <w:t xml:space="preserve">. Some of these databases, such as those provided by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references and mapping scholarly contributions over time. </w:t>
      </w:r>
    </w:p>
    <w:p w:rsidR="00000000" w:rsidDel="00000000" w:rsidP="00000000" w:rsidRDefault="00000000" w:rsidRPr="00000000" w14:paraId="0000000D">
      <w:pPr>
        <w:rPr/>
      </w:pPr>
      <w:r w:rsidDel="00000000" w:rsidR="00000000" w:rsidRPr="00000000">
        <w:rPr>
          <w:rtl w:val="0"/>
        </w:rPr>
        <w:t xml:space="preserve">Regarding data availability, each database has its own strengths and weaknesses. While at a very general level Web of Science, OpenAlex, or Scopus have similar coverage [@martin-martinGoogleScholarMicrosoft2021; @culbertReference2025], some studies might suffer from choosing a less appropriate database regarding the research questions. For instance, Scopus has a lower coverage of the “top five” economics journals before the 1990s and, while being open-access, OpenAlex has been less curated than the products of for-profit publishers. Whatever the provider, less central or now-defunct journals are more likely to have incomplete or discontinuous digital coverage, impeding their inclusion for historical analyses. Additionally, as these databases are oriented toward English-speaking contributions, they may be inadequate for a research project targeting other languages.</w:t>
      </w:r>
      <w:r w:rsidDel="00000000" w:rsidR="00000000" w:rsidRPr="00000000">
        <w:rPr>
          <w:vertAlign w:val="superscript"/>
        </w:rPr>
        <w:footnoteReference w:customMarkFollows="0" w:id="4"/>
      </w:r>
      <w:r w:rsidDel="00000000" w:rsidR="00000000" w:rsidRPr="00000000">
        <w:rPr>
          <w:rtl w:val="0"/>
        </w:rPr>
        <w:t xml:space="preserve"> More generally, citation practices have only standardised progressively in the postwar period. Consequently, citation data are most of the time relatively poor before the 1960s. Last, although they provide useful metadata and citation information, these databases generally lack full text, which is subject to copyright and therefore. A large and representative corpus of economics articles cannot be obtained from a single publisher. </w:t>
      </w:r>
    </w:p>
    <w:p w:rsidR="00000000" w:rsidDel="00000000" w:rsidP="00000000" w:rsidRDefault="00000000" w:rsidRPr="00000000" w14:paraId="0000000E">
      <w:pPr>
        <w:rPr/>
      </w:pPr>
      <w:r w:rsidDel="00000000" w:rsidR="00000000" w:rsidRPr="00000000">
        <w:rPr>
          <w:rtl w:val="0"/>
        </w:rPr>
        <w:t xml:space="preserve">Even when citations and full texts are available, the quality of information that can be reliably encoded remains limited. </w:t>
      </w:r>
      <w:r w:rsidDel="00000000" w:rsidR="00000000" w:rsidRPr="00000000">
        <w:rPr>
          <w:rtl w:val="0"/>
        </w:rPr>
        <w:t xml:space="preserve">Citation data are difficult to structure, because both the very notion of what constitutes a reference and the conventions governing its recording have changed over time—for instance, from references embedded in footnotes to the development of standardized bibliographies and the author–date system [@graftonFootnote1999]. </w:t>
      </w:r>
      <w:r w:rsidDel="00000000" w:rsidR="00000000" w:rsidRPr="00000000">
        <w:rPr>
          <w:rtl w:val="0"/>
        </w:rPr>
        <w:t xml:space="preserve">Full texts face similar limitations: mathematical expressions and empirical materials, such as those included in tables, are often poorly captured by providers and difficult to encode properly. These shortcomings restrict what can be studied by quantitative tools.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In short,</w:t>
      </w:r>
      <w:r w:rsidDel="00000000" w:rsidR="00000000" w:rsidRPr="00000000">
        <w:rPr>
          <w:rtl w:val="0"/>
        </w:rPr>
        <w:t xml:space="preserve"> the availability and quality of data </w:t>
      </w:r>
      <w:r w:rsidDel="00000000" w:rsidR="00000000" w:rsidRPr="00000000">
        <w:rPr>
          <w:rtl w:val="0"/>
        </w:rPr>
        <w:t xml:space="preserve">determine</w:t>
      </w:r>
      <w:r w:rsidDel="00000000" w:rsidR="00000000" w:rsidRPr="00000000">
        <w:rPr>
          <w:rtl w:val="0"/>
        </w:rPr>
        <w:t xml:space="preserve"> what can be asked and so answered.</w:t>
      </w:r>
      <w:r w:rsidDel="00000000" w:rsidR="00000000" w:rsidRPr="00000000">
        <w:rPr>
          <w:b w:val="1"/>
          <w:bCs w:val="1"/>
          <w:rtl w:val="0"/>
        </w:rPr>
        <w:t xml:space="preserve"> </w:t>
      </w:r>
      <w:r w:rsidDel="00000000" w:rsidR="00000000" w:rsidRPr="00000000">
        <w:rPr>
          <w:rtl w:val="0"/>
        </w:rPr>
        <w:t xml:space="preserve">The scarcity and structure of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Scholars are not condemned to rely on existing databases and may build handmade textual and citation datasets from scratch. However, such tasks remain time-consuming beyond small-scale study. </w:t>
      </w:r>
      <w:r w:rsidDel="00000000" w:rsidR="00000000" w:rsidRPr="00000000">
        <w:rPr>
          <w:rtl w:val="0"/>
        </w:rPr>
        <w:t xml:space="preserve">More commonly, it is often necessary to combine information from different databases to fulfill a specific goal. </w:t>
      </w:r>
      <w:r w:rsidDel="00000000" w:rsidR="00000000" w:rsidRPr="00000000">
        <w:rPr>
          <w:rtl w:val="0"/>
        </w:rPr>
        <w:t xml:space="preserve">For example, a medium-scale study of the publications of the European Economic Review [@goutsmedtIndependent2023]—a few thousands documents—required combining three heterogeneous databases: Econlit (for JEL codes classification), Web of Science, and Scopus (due to incomplete coverage of the EER in Web of Science).</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r w:rsidDel="00000000" w:rsidR="00000000" w:rsidRPr="00000000">
        <w:rPr>
          <w:rtl w:val="0"/>
        </w:rPr>
        <w:t xml:space="preserve">For citation data, the Web of Science (WoS) provides a reliable and consistent coverage for our period </w:t>
      </w:r>
      <w:r w:rsidDel="00000000" w:rsidR="00000000" w:rsidRPr="00000000">
        <w:rPr>
          <w:rtl w:val="0"/>
        </w:rPr>
        <w:t xml:space="preserve">[@culbertReference2025;@martin-martinGoogleScholarMicrosoft2021] </w:t>
      </w:r>
      <w:r w:rsidDel="00000000" w:rsidR="00000000" w:rsidRPr="00000000">
        <w:rPr>
          <w:rtl w:val="0"/>
        </w:rPr>
        <w:t xml:space="preserve">and has been widely used in the history of economics</w:t>
      </w:r>
      <w:r w:rsidDel="00000000" w:rsidR="00000000" w:rsidRPr="00000000">
        <w:rPr>
          <w:rtl w:val="0"/>
        </w:rPr>
        <w:t xml:space="preserve"> [@claveauMacrodynamics2016]</w:t>
      </w:r>
      <w:r w:rsidDel="00000000" w:rsidR="00000000" w:rsidRPr="00000000">
        <w:rPr>
          <w:rtl w:val="0"/>
        </w:rPr>
        <w:t xml:space="preserve">.</w:t>
      </w:r>
      <w:r w:rsidDel="00000000" w:rsidR="00000000" w:rsidRPr="00000000">
        <w:rPr>
          <w:rtl w:val="0"/>
        </w:rPr>
        <w:t xml:space="preserve"> As for full text, we relied on three providers. First, JSTOR’s full-text collection offers relatively good-quality scans of most leading economics journals [@jstorText2025]. </w:t>
      </w:r>
      <w:r w:rsidDel="00000000" w:rsidR="00000000" w:rsidRPr="00000000">
        <w:rPr>
          <w:rtl w:val="0"/>
        </w:rPr>
        <w:t xml:space="preserve">Second, we used Scopus to identify peer-reviewed economics journals not included in JSTOR and to compile a complementary list of articles; for these, we retrieved full texts from  Elsevier, when available.</w:t>
      </w:r>
      <w:r w:rsidDel="00000000" w:rsidR="00000000" w:rsidRPr="00000000">
        <w:rPr>
          <w:vertAlign w:val="superscript"/>
        </w:rPr>
        <w:footnoteReference w:customMarkFollows="0" w:id="5"/>
      </w:r>
      <w:r w:rsidDel="00000000" w:rsidR="00000000" w:rsidRPr="00000000">
        <w:rPr>
          <w:rtl w:val="0"/>
        </w:rPr>
        <w:t xml:space="preserve"> </w:t>
      </w:r>
      <w:r w:rsidDel="00000000" w:rsidR="00000000" w:rsidRPr="00000000">
        <w:rPr>
          <w:rtl w:val="0"/>
        </w:rPr>
        <w:t xml:space="preserve">Third, remaining full texts were obtained from the ISTEX project [@istexInfrastructure2025], which provides access to a substantial corpus of documents for researchers affiliated with French universities.</w:t>
      </w:r>
      <w:r w:rsidDel="00000000" w:rsidR="00000000" w:rsidRPr="00000000">
        <w:rPr>
          <w:vertAlign w:val="superscript"/>
        </w:rPr>
        <w:footnoteReference w:customMarkFollows="0" w:id="6"/>
      </w:r>
      <w:r w:rsidDel="00000000" w:rsidR="00000000" w:rsidRPr="00000000">
        <w:rPr>
          <w:rtl w:val="0"/>
        </w:rPr>
        <w:t xml:space="preserve"> We obtain a raw corpus of 812,191 documents, written in different languages and of heterogeneous types (research articles, book reviews, etc.), which will subsequently be filtered. </w:t>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raw corpus across the years and languages. Our corpus disproportionately represents Anglo-Saxon journals, which happen to be the most systematically digitized and preserved. This skew is problematic on two fronts. </w:t>
      </w:r>
      <w:r w:rsidDel="00000000" w:rsidR="00000000" w:rsidRPr="00000000">
        <w:rPr>
          <w:rtl w:val="0"/>
        </w:rPr>
        <w:t xml:space="preserve">First, it risks marginalizing research traditions poorly represented in English-language articles. Second, it introduces a form of presentism: the retrospective accessibility of these journals’ data today should not be conflated with their historical centrality, nor should it imply that journal articles constituted the dominant medium for the circulation of scholarly ideas.</w:t>
      </w:r>
      <w:r w:rsidDel="00000000" w:rsidR="00000000" w:rsidRPr="00000000">
        <w:rPr>
          <w:rtl w:val="0"/>
        </w:rPr>
        <w:t xml:space="preserve"> Their prominence within the raw corpus reflects less their past influence than their greater capacity, through resources and institutional support, to maintain comprehensive digital archives.</w:t>
      </w:r>
      <w:r w:rsidDel="00000000" w:rsidR="00000000" w:rsidRPr="00000000">
        <w:rPr>
          <w:rtl w:val="0"/>
        </w:rPr>
        <w:t xml:space="preserve"> Conversely, the materials missing “are unlikely to be missing at random” [@stoltzMapping2024, 11].</w:t>
      </w:r>
      <w:r w:rsidDel="00000000" w:rsidR="00000000" w:rsidRPr="00000000">
        <w:rPr>
          <w:vertAlign w:val="superscript"/>
        </w:rPr>
        <w:footnoteReference w:customMarkFollows="0" w:id="7"/>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WoS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w:t>
      </w:r>
      <w:r w:rsidDel="00000000" w:rsidR="00000000" w:rsidRPr="00000000">
        <w:rPr>
          <w:rtl w:val="0"/>
        </w:rPr>
        <w:t xml:space="preserve">This challenge is particularly true in the history of science and ideas, and more specifically in the history of economics, where the primary sources often are the texts themselves. These texts contain layers of noisy content, such as section headings, footnotes, or bibliographic references.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This data wrangling is not a tedious prelude to “real” historical analysis.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w:t>
      </w:r>
      <w:r w:rsidDel="00000000" w:rsidR="00000000" w:rsidRPr="00000000">
        <w:rPr>
          <w:rtl w:val="0"/>
        </w:rPr>
        <w:t xml:space="preserve"> </w:t>
      </w:r>
      <w:r w:rsidDel="00000000" w:rsidR="00000000" w:rsidRPr="00000000">
        <w:rPr>
          <w:rtl w:val="0"/>
        </w:rPr>
        <w:t xml:space="preserve">In our case, preparing full‐text documents raises choices about what counts as a relevant economic text. Should we include book reviews, working papers, or conference proceedings? How should we define an “economics journal”—restrict it to core outlets or extend it to interdisciplinary venues where economics appears regularly? Even within a single article, boundaries are ambiguous: should abstracts, footnotes, or appendices be analyzed or excluded? Each decision may carry historiographical implications. It shapes the corpus and, ultimately, the history of rationality our methods can reveal. There are rarely definitive and uncontestable choices, but rather a series of trade-offs that should be made explicit and requires engaging with some of the material available at hand.</w:t>
      </w:r>
      <w:r w:rsidDel="00000000" w:rsidR="00000000" w:rsidRPr="00000000">
        <w:rPr>
          <w:vertAlign w:val="superscript"/>
        </w:rPr>
        <w:footnoteReference w:customMarkFollows="0" w:id="8"/>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In light of this article’s purpose, we operated a series of choices in extracting textual data from the full-text materials provided by JSTOR, Elsevier, and ISTEX. 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9"/>
      </w:r>
      <w:r w:rsidDel="00000000" w:rsidR="00000000" w:rsidRPr="00000000">
        <w:rPr>
          <w:rtl w:val="0"/>
        </w:rPr>
        <w:t xml:space="preserve"> We also restrict our analysis to research articles and filter out book reviews, comments, editorial reports or obituaries.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data tables. </w:t>
      </w:r>
    </w:p>
    <w:p w:rsidR="00000000" w:rsidDel="00000000" w:rsidP="00000000" w:rsidRDefault="00000000" w:rsidRPr="00000000" w14:paraId="00000015">
      <w:pPr>
        <w:rPr/>
      </w:pPr>
      <w:r w:rsidDel="00000000" w:rsidR="00000000" w:rsidRPr="00000000">
        <w:rPr>
          <w:rtl w:val="0"/>
        </w:rPr>
        <w:t xml:space="preserve">To illustrate how corpus delineation and cleaning constitute an iterative process, it was only after an initial round of exploratory analysis that we noticed the absence of important economics journals for our purpose in JSTOR. While preliminary results clearly indicated that the rise of behavioral economics had impacted how economists discussed rationality, our domain expertise suggested that certain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 </w:t>
      </w:r>
      <w:r w:rsidDel="00000000" w:rsidR="00000000" w:rsidRPr="00000000">
        <w:rPr>
          <w:rtl w:val="0"/>
        </w:rPr>
        <w:t xml:space="preserve">and then the</w:t>
      </w:r>
      <w:r w:rsidDel="00000000" w:rsidR="00000000" w:rsidRPr="00000000">
        <w:rPr>
          <w:i w:val="1"/>
          <w:iCs w:val="1"/>
          <w:rtl w:val="0"/>
        </w:rPr>
        <w:t xml:space="preserve"> Journal of Behavioral and Experimental 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precisely where they should have figured prominently.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already engaging with both collected materials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 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w:t>
      </w:r>
      <w:r w:rsidDel="00000000" w:rsidR="00000000" w:rsidRPr="00000000">
        <w:rPr>
          <w:rtl w:val="0"/>
        </w:rPr>
        <w:t xml:space="preserve">In our case, approximately 25%  of the full-text documents after 1960 could not be matched to WoS records, which prevents us from analyzing their citation data.</w:t>
      </w:r>
      <w:r w:rsidDel="00000000" w:rsidR="00000000" w:rsidRPr="00000000">
        <w:rPr>
          <w:vertAlign w:val="superscript"/>
        </w:rPr>
        <w:footnoteReference w:customMarkFollows="0" w:id="10"/>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 {#sec-data_corpus}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This selection can be made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we had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delineate economics as an object of study. Some research objects are relatively easier to delineate, and the transition from a database to a well-defined corpus is therefore straightforward. For example, writing the history of a particular journal [@charlesRevue2025;@edwardsFifty2020], or of one or several individuals [@andradaUnderstanding2017; @trucDisciplinary2025] entails comparatively fewer definitional or boundary challenges. While some large-scale studies focus on the discipline as a whole [@ambrosinoWhat2018;@bacciniExploring2025;@claveauMacrodynamics2016], such work still requires an operational definition of what are documents in “economics.” </w:t>
      </w:r>
      <w:r w:rsidDel="00000000" w:rsidR="00000000" w:rsidRPr="00000000">
        <w:rPr>
          <w:rtl w:val="0"/>
        </w:rPr>
        <w:t xml:space="preserve">This definitional issue becomes even more pronounced when the object of study is a specific “field” or “research specialty” [@lyutovMachine2021;@morrisMapping2008]</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Non-quantitative </w:t>
      </w:r>
      <w:r w:rsidDel="00000000" w:rsidR="00000000" w:rsidRPr="00000000">
        <w:rPr>
          <w:rtl w:val="0"/>
        </w:rPr>
        <w:t xml:space="preserve">historical approaches often address large objects by focusing on clearly identifiable cases or canonical contributions, allowing the scope of inquiry to remain flexible and progressively defined.</w:t>
      </w:r>
      <w:r w:rsidDel="00000000" w:rsidR="00000000" w:rsidRPr="00000000">
        <w:rPr>
          <w:rtl w:val="0"/>
        </w:rPr>
        <w:t xml:space="preserve"> </w:t>
      </w:r>
      <w:r w:rsidDel="00000000" w:rsidR="00000000" w:rsidRPr="00000000">
        <w:rPr>
          <w:rtl w:val="0"/>
        </w:rPr>
        <w:t xml:space="preserve">For instance, a historical inquiry on rational expectations may take </w:t>
      </w:r>
      <w:r w:rsidDel="00000000" w:rsidR="00000000" w:rsidRPr="00000000">
        <w:rPr>
          <w:rtl w:val="0"/>
        </w:rPr>
        <w:t xml:space="preserve">@muthRational1961 as a starting point, or focus on the reactions to Lucas’ [-@lucasExpectations1972] model. </w:t>
      </w:r>
      <w:r w:rsidDel="00000000" w:rsidR="00000000" w:rsidRPr="00000000">
        <w:rPr>
          <w:rtl w:val="0"/>
        </w:rPr>
        <w:t xml:space="preserve">Quantitative approaches, by contrast,  require the explicit delineation of a corpus from the outset, which entails making operational choices about inclusion criteria. How should a corpus on rational expectations be constructed? Which journals should be included? Should one restrict attention to articles explicitly mentioning “rational expectations,” or also consider related formulations such as “model-consistent expectations”? </w:t>
      </w:r>
      <w:r w:rsidDel="00000000" w:rsidR="00000000" w:rsidRPr="00000000">
        <w:rPr>
          <w:rtl w:val="0"/>
        </w:rPr>
        <w:t xml:space="preserve">Defining the relevant historical materials therefore involves adopting explicit conventions to approximate the object under study [@desrosieresPolitics2011]. The act of delimiting a corpus is a convention and such an act must be  assessed instrumentally, not as a definitive delineation, but as an operational hypothesis tailored to a specific research question or even an act of “drawing impossible boundaries” </w:t>
      </w:r>
      <w:r w:rsidDel="00000000" w:rsidR="00000000" w:rsidRPr="00000000">
        <w:rPr>
          <w:rtl w:val="0"/>
        </w:rPr>
        <w:t xml:space="preserve">[@lietzDrawing2020; @zittBibliometric2019]</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w:t>
      </w:r>
      <w:r w:rsidDel="00000000" w:rsidR="00000000" w:rsidRPr="00000000">
        <w:rPr>
          <w:rtl w:val="0"/>
        </w:rPr>
        <w:t xml:space="preserve">For instance, [@</w:t>
      </w:r>
      <w:r w:rsidDel="00000000" w:rsidR="00000000" w:rsidRPr="00000000">
        <w:rPr>
          <w:rtl w:val="0"/>
        </w:rPr>
        <w:t xml:space="preserve">fontanaFragmentation2023] restrict their economics corpus to the allegedly most influential economics journals, the “Blue Ribbon Eight”; </w:t>
      </w:r>
      <w:r w:rsidDel="00000000" w:rsidR="00000000" w:rsidRPr="00000000">
        <w:rPr>
          <w:rtl w:val="0"/>
        </w:rPr>
        <w:t xml:space="preserve">[@goutsmedtIndependent2023] used the JEL codes to select macroeconomic documents;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w:t>
      </w:r>
      <w:r w:rsidDel="00000000" w:rsidR="00000000" w:rsidRPr="00000000">
        <w:rPr>
          <w:rtl w:val="0"/>
        </w:rPr>
        <w:t xml:space="preserve"> However, such approximations have implications for the object under study. Both JEL codes and journal classifications—like JSTOR or Scopus classifications—structure a corpus in ways that reflect their own histories, and researchers must consider how these classifications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A thorough knowledge of the history of the object studied is thus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define </w:t>
      </w:r>
      <w:r w:rsidDel="00000000" w:rsidR="00000000" w:rsidRPr="00000000">
        <w:rPr>
          <w:i w:val="1"/>
          <w:iCs w:val="1"/>
          <w:rtl w:val="0"/>
        </w:rPr>
        <w:t xml:space="preserve">economics</w:t>
      </w:r>
      <w:r w:rsidDel="00000000" w:rsidR="00000000" w:rsidRPr="00000000">
        <w:rPr>
          <w:rtl w:val="0"/>
        </w:rPr>
        <w:t xml:space="preserve"> documents by building the corpus from a list of </w:t>
      </w:r>
      <w:r w:rsidDel="00000000" w:rsidR="00000000" w:rsidRPr="00000000">
        <w:rPr>
          <w:i w:val="1"/>
          <w:iCs w:val="1"/>
          <w:rtl w:val="0"/>
        </w:rPr>
        <w:t xml:space="preserve">peer-reviewed</w:t>
      </w:r>
      <w:r w:rsidDel="00000000" w:rsidR="00000000" w:rsidRPr="00000000">
        <w:rPr>
          <w:rtl w:val="0"/>
        </w:rPr>
        <w:t xml:space="preserve"> journals. This convention has both advantages and limitations. </w:t>
      </w:r>
      <w:r w:rsidDel="00000000" w:rsidR="00000000" w:rsidRPr="00000000">
        <w:rPr>
          <w:rtl w:val="0"/>
        </w:rPr>
        <w:t xml:space="preserve">On the one hand, it provides a clear and reproducible criterion, relying on a predetermined set of journals, rather than requiring case-by-case decisions about whether individual documents qualify as “economics”. Journals also constitute a central institutional marker of a discipline, alongside training programs and professional associations. On the other hand, this choice excludes other publication outlets, such as books and working pa</w:t>
      </w:r>
      <w:r w:rsidDel="00000000" w:rsidR="00000000" w:rsidRPr="00000000">
        <w:rPr>
          <w:rtl w:val="0"/>
        </w:rPr>
        <w:t xml:space="preserve">pers.</w:t>
      </w:r>
      <w:r w:rsidDel="00000000" w:rsidR="00000000" w:rsidRPr="00000000">
        <w:rPr>
          <w:vertAlign w:val="superscript"/>
        </w:rPr>
        <w:footnoteReference w:customMarkFollows="0" w:id="11"/>
      </w:r>
      <w:r w:rsidDel="00000000" w:rsidR="00000000" w:rsidRPr="00000000">
        <w:rPr>
          <w:rtl w:val="0"/>
        </w:rPr>
        <w:t xml:space="preserve"> In addition, it only partially captures interdisciplinarity, missing interdisciplinary journals or economists publishing in other disciplinary journals. Finally, this choice also entails boundary decisions regarding which journals to include,  particularly for those at the margins of “economics”, due to their ambiguous editorial standards. </w:t>
      </w:r>
      <w:r w:rsidDel="00000000" w:rsidR="00000000" w:rsidRPr="00000000">
        <w:rPr>
          <w:rtl w:val="0"/>
        </w:rPr>
        <w:t xml:space="preserve">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12"/>
      </w:r>
      <w:r w:rsidDel="00000000" w:rsidR="00000000" w:rsidRPr="00000000">
        <w:rPr>
          <w:rtl w:val="0"/>
        </w:rPr>
        <w:t xml:space="preserve"> </w:t>
      </w:r>
      <w:r w:rsidDel="00000000" w:rsidR="00000000" w:rsidRPr="00000000">
        <w:rPr>
          <w:rtl w:val="0"/>
        </w:rPr>
        <w:t xml:space="preserve">Filtering the raw corpus to retain only English-language research articles from these journals, we obtain 259,165 articles published between 1900 and 2009. These articles constitute what we have called our </w:t>
      </w:r>
      <w:r w:rsidDel="00000000" w:rsidR="00000000" w:rsidRPr="00000000">
        <w:rPr>
          <w:i w:val="1"/>
          <w:iCs w:val="1"/>
          <w:rtl w:val="0"/>
        </w:rPr>
        <w:t xml:space="preserve">meta-corpus</w:t>
      </w:r>
      <w:r w:rsidDel="00000000" w:rsidR="00000000" w:rsidRPr="00000000">
        <w:rPr>
          <w:rtl w:val="0"/>
        </w:rPr>
        <w:t xml:space="preserve">. </w:t>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restrict our corpus to documents engaging with the issue of rationality. One of the most straightforward proxies is keywords [@trucNeuroeconomics2023]. Based on a predefined list of target terms (called a “dictionary”), this approach restricts a corpus to documents that mention these terms with at least a given frequency. In addition to its relative simplicity, it works well for specific and unambiguous terms, like “stagflation” [@goutsmedtStagflation2021] or “Agent-Based Models” [@bacciniDoes2025]. But this approach may exhibit several limitations in other cases. Indeed, it focuses on identifying instances of a term rather than the concept as a whole. Just think about the various ways rationality could be discussed in the history of economics: beyond the term “rationality”, economists employ various expressions that refer to close ideas such as “maximising profits”, “expected utility”, the “</w:t>
      </w:r>
      <w:r w:rsidDel="00000000" w:rsidR="00000000" w:rsidRPr="00000000">
        <w:rPr>
          <w:i w:val="1"/>
          <w:iCs w:val="1"/>
          <w:rtl w:val="0"/>
        </w:rPr>
        <w:t xml:space="preserve">homo oeconomicus</w:t>
      </w:r>
      <w:r w:rsidDel="00000000" w:rsidR="00000000" w:rsidRPr="00000000">
        <w:rPr>
          <w:rtl w:val="0"/>
        </w:rPr>
        <w:t xml:space="preserve">,</w:t>
      </w:r>
      <w:r w:rsidDel="00000000" w:rsidR="00000000" w:rsidRPr="00000000">
        <w:rPr>
          <w:i w:val="1"/>
          <w:iCs w:val="1"/>
          <w:rtl w:val="0"/>
        </w:rPr>
        <w:t xml:space="preserve">”</w:t>
      </w:r>
      <w:r w:rsidDel="00000000" w:rsidR="00000000" w:rsidRPr="00000000">
        <w:rPr>
          <w:rtl w:val="0"/>
        </w:rPr>
        <w:t xml:space="preserve"> or the “transitivity” and “completeness of preferences.”</w:t>
      </w:r>
    </w:p>
    <w:p w:rsidR="00000000" w:rsidDel="00000000" w:rsidP="00000000" w:rsidRDefault="00000000" w:rsidRPr="00000000" w14:paraId="0000001E">
      <w:pPr>
        <w:ind w:right="0"/>
        <w:rPr/>
      </w:pPr>
      <w:r w:rsidDel="00000000" w:rsidR="00000000" w:rsidRPr="00000000">
        <w:rPr>
          <w:rtl w:val="0"/>
        </w:rPr>
        <w:t xml:space="preserve">Going beyond searching for occurrences of “rationality” and “rational,” we could have constructed an extensive dictionary of terms associated with the concept of rationality. It remains difficult to prevent the dictionary-building process from introducing biases—for </w:t>
      </w:r>
      <w:r w:rsidDel="00000000" w:rsidR="00000000" w:rsidRPr="00000000">
        <w:rPr>
          <w:rtl w:val="0"/>
        </w:rPr>
        <w:t xml:space="preserve">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using a list of words constrains the potential for discovery: by setting the boundaries of the dictionary in advance, researchers may unintentionally exclude terms or themes of which they were unaware, and thus remain unaware of them throughout the analysis [@huistraPhrasing2016; @underwoodDistant2019, chapter 1].</w:t>
      </w:r>
      <w:r w:rsidDel="00000000" w:rsidR="00000000" w:rsidRPr="00000000">
        <w:rPr>
          <w:rtl w:val="0"/>
        </w:rPr>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meta-corpus of economic articles.</w:t>
      </w:r>
      <w:r w:rsidDel="00000000" w:rsidR="00000000" w:rsidRPr="00000000">
        <w:rPr>
          <w:vertAlign w:val="superscript"/>
        </w:rPr>
        <w:footnoteReference w:customMarkFollows="0" w:id="13"/>
      </w:r>
      <w:r w:rsidDel="00000000" w:rsidR="00000000" w:rsidRPr="00000000">
        <w:rPr>
          <w:rtl w:val="0"/>
        </w:rPr>
        <w:t xml:space="preserve"> </w:t>
      </w:r>
      <w:r w:rsidDel="00000000" w:rsidR="00000000" w:rsidRPr="00000000">
        <w:rPr>
          <w:rtl w:val="0"/>
        </w:rPr>
        <w:t xml:space="preserve">LLMs are trained on extremely large collections of text to learn patterns in language. The type of models we use, i.e. bidirectional encoder models such as BERT, learns to predict missing words in a sentence or to determine whether two sentences follow each other. Through this training, the model learns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Such a model represents texts as vectors—called embeddings—that capture their context and meaning</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The relative position of each vector in this space reflects semantic proximity: standard distance metrics—such as cosine similarity—can then be used to compare, rank, or hierarchically cluster sentences by meaning.</w:t>
      </w:r>
      <w:r w:rsidDel="00000000" w:rsidR="00000000" w:rsidRPr="00000000">
        <w:rPr>
          <w:vertAlign w:val="superscript"/>
        </w:rPr>
        <w:footnoteReference w:customMarkFollows="0" w:id="14"/>
      </w:r>
      <w:r w:rsidDel="00000000" w:rsidR="00000000" w:rsidRPr="00000000">
        <w:rPr>
          <w:rtl w:val="0"/>
        </w:rPr>
        <w:t xml:space="preserve"> This enables us to compare sentences not by the exact words they use but by their underlying meaning.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 LLM designed specifically to produce sentence embeddings, that is, numerical vectors that represent the meaning of a sentence. </w:t>
      </w:r>
      <w:r w:rsidDel="00000000" w:rsidR="00000000" w:rsidRPr="00000000">
        <w:rPr>
          <w:rtl w:val="0"/>
        </w:rPr>
        <w:t xml:space="preserve">The model is fine-tuned for semantic comparison between sentences</w:t>
      </w:r>
      <w:r w:rsidDel="00000000" w:rsidR="00000000" w:rsidRPr="00000000">
        <w:rPr>
          <w:rtl w:val="0"/>
        </w:rPr>
        <w:t xml:space="preserve">: sentences that express similar ideas end up with vectors that are mathematically close to each other. Using Sentence-BERT, we vectorized more than 61 million sentences published between 1900 and 2009 from our meta-corpus. </w:t>
      </w:r>
      <w:r w:rsidDel="00000000" w:rsidR="00000000" w:rsidRPr="00000000">
        <w:rPr>
          <w:rtl w:val="0"/>
        </w:rPr>
        <w:t xml:space="preserve">Starting from a set of </w:t>
      </w:r>
      <w:r w:rsidDel="00000000" w:rsidR="00000000" w:rsidRPr="00000000">
        <w:rPr>
          <w:i w:val="1"/>
          <w:iCs w:val="1"/>
          <w:rtl w:val="0"/>
        </w:rPr>
        <w:t xml:space="preserve">sentences A</w:t>
      </w:r>
      <w:r w:rsidDel="00000000" w:rsidR="00000000" w:rsidRPr="00000000">
        <w:rPr>
          <w:rtl w:val="0"/>
        </w:rPr>
        <w:t xml:space="preserve"> including “rationality” and “rational”, we can compute their centroid, that is the vector obtained by averaging the embeddings of </w:t>
      </w:r>
      <w:r w:rsidDel="00000000" w:rsidR="00000000" w:rsidRPr="00000000">
        <w:rPr>
          <w:i w:val="1"/>
          <w:iCs w:val="1"/>
          <w:rtl w:val="0"/>
        </w:rPr>
        <w:t xml:space="preserve">A</w:t>
      </w:r>
      <w:r w:rsidDel="00000000" w:rsidR="00000000" w:rsidRPr="00000000">
        <w:rPr>
          <w:rtl w:val="0"/>
        </w:rPr>
        <w:t xml:space="preserve">. We call </w:t>
      </w:r>
      <w:r w:rsidDel="00000000" w:rsidR="00000000" w:rsidRPr="00000000">
        <w:rPr>
          <w:rtl w:val="0"/>
        </w:rPr>
        <w:t xml:space="preserve">such a centroid vector</w:t>
      </w:r>
      <w:r w:rsidDel="00000000" w:rsidR="00000000" w:rsidRPr="00000000">
        <w:rPr>
          <w:rtl w:val="0"/>
        </w:rPr>
        <w:t xml:space="preserve"> a “representative vector”, as it </w:t>
      </w:r>
      <w:r w:rsidDel="00000000" w:rsidR="00000000" w:rsidRPr="00000000">
        <w:rPr>
          <w:rtl w:val="0"/>
        </w:rPr>
        <w:t xml:space="preserve">encapsulates the semantic meaning of rational and rationality in our meta-corpus. Then, we could r</w:t>
      </w:r>
      <w:r w:rsidDel="00000000" w:rsidR="00000000" w:rsidRPr="00000000">
        <w:rPr>
          <w:rtl w:val="0"/>
        </w:rPr>
        <w:t xml:space="preserve">etrieve a set of </w:t>
      </w:r>
      <w:r w:rsidDel="00000000" w:rsidR="00000000" w:rsidRPr="00000000">
        <w:rPr>
          <w:i w:val="1"/>
          <w:iCs w:val="1"/>
          <w:rtl w:val="0"/>
        </w:rPr>
        <w:t xml:space="preserve">sentences </w:t>
      </w:r>
      <w:r w:rsidDel="00000000" w:rsidR="00000000" w:rsidRPr="00000000">
        <w:rPr>
          <w:i w:val="1"/>
          <w:iCs w:val="1"/>
          <w:rtl w:val="0"/>
        </w:rPr>
        <w:t xml:space="preserve">B</w:t>
      </w:r>
      <w:r w:rsidDel="00000000" w:rsidR="00000000" w:rsidRPr="00000000">
        <w:rPr>
          <w:rtl w:val="0"/>
        </w:rPr>
        <w:t xml:space="preserve"> that are</w:t>
      </w:r>
      <w:r w:rsidDel="00000000" w:rsidR="00000000" w:rsidRPr="00000000">
        <w:rPr>
          <w:rtl w:val="0"/>
        </w:rPr>
        <w:t xml:space="preserve"> the most similar to this centroid</w:t>
      </w:r>
      <w:r w:rsidDel="00000000" w:rsidR="00000000" w:rsidRPr="00000000">
        <w:rPr>
          <w:rtl w:val="0"/>
        </w:rPr>
        <w:t xml:space="preserve">.</w:t>
      </w:r>
      <w:r w:rsidDel="00000000" w:rsidR="00000000" w:rsidRPr="00000000">
        <w:rPr>
          <w:rtl w:val="0"/>
        </w:rPr>
        <w:t xml:space="preserve"> Thus, from a set of </w:t>
      </w:r>
      <w:r w:rsidDel="00000000" w:rsidR="00000000" w:rsidRPr="00000000">
        <w:rPr>
          <w:i w:val="1"/>
          <w:iCs w:val="1"/>
          <w:rtl w:val="0"/>
        </w:rPr>
        <w:t xml:space="preserve">sentences A</w:t>
      </w:r>
      <w:r w:rsidDel="00000000" w:rsidR="00000000" w:rsidRPr="00000000">
        <w:rPr>
          <w:rtl w:val="0"/>
        </w:rPr>
        <w:t xml:space="preserve"> explicitly mentioning the words “rationality” and “rational,” we retrieve a set of </w:t>
      </w:r>
      <w:r w:rsidDel="00000000" w:rsidR="00000000" w:rsidRPr="00000000">
        <w:rPr>
          <w:i w:val="1"/>
          <w:iCs w:val="1"/>
          <w:rtl w:val="0"/>
        </w:rPr>
        <w:t xml:space="preserve">sentences B</w:t>
      </w:r>
      <w:r w:rsidDel="00000000" w:rsidR="00000000" w:rsidRPr="00000000">
        <w:rPr>
          <w:rtl w:val="0"/>
        </w:rPr>
        <w:t xml:space="preserve">—which may never </w:t>
      </w:r>
      <w:r w:rsidDel="00000000" w:rsidR="00000000" w:rsidRPr="00000000">
        <w:rPr>
          <w:rtl w:val="0"/>
        </w:rPr>
        <w:t xml:space="preserve">mention</w:t>
      </w:r>
      <w:r w:rsidDel="00000000" w:rsidR="00000000" w:rsidRPr="00000000">
        <w:rPr>
          <w:rtl w:val="0"/>
        </w:rPr>
        <w:t xml:space="preserve"> the terms but likely discuss a related idea such as profit-maximization [see @ashIdeas2026 for a similar use].</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Despite their remarkable potential, LLMs have important limitations for historical analysis. Computing a single representative vector over 110 years raises serious historical issues: these models are trained on vast amounts of text, the majority of which are recent, and therefore reflect a presentist bias in their representation of language.</w:t>
      </w:r>
      <w:r w:rsidDel="00000000" w:rsidR="00000000" w:rsidRPr="00000000">
        <w:rPr>
          <w:vertAlign w:val="superscript"/>
        </w:rPr>
        <w:footnoteReference w:customMarkFollows="0" w:id="15"/>
      </w:r>
      <w:r w:rsidDel="00000000" w:rsidR="00000000" w:rsidRPr="00000000">
        <w:rPr>
          <w:rtl w:val="0"/>
        </w:rPr>
        <w:t xml:space="preserve"> For example, current models struggle to reproduce earlier writing styles and cannot reliably infer the publication date of a text [@underwoodCan2025]. Sentence-BERT is subject to the same limitations, and the sentence embeddings it produces inevitably inherit this bias. Besides, as illustrated by @</w:t>
      </w:r>
      <w:r w:rsidDel="00000000" w:rsidR="00000000" w:rsidRPr="00000000">
        <w:rPr>
          <w:rtl w:val="0"/>
        </w:rPr>
        <w:t xml:space="preserve">fig-distribution</w:t>
      </w:r>
      <w:r w:rsidDel="00000000" w:rsidR="00000000" w:rsidRPr="00000000">
        <w:rPr>
          <w:rtl w:val="0"/>
        </w:rPr>
        <w:t xml:space="preserve">, our corpus is exponentially distributed over time, with most sentences drawn from recent articles </w:t>
      </w:r>
      <w:r w:rsidDel="00000000" w:rsidR="00000000" w:rsidRPr="00000000">
        <w:rPr>
          <w:rtl w:val="0"/>
        </w:rPr>
        <w:t xml:space="preserve">and the centroid of our </w:t>
      </w:r>
      <w:r w:rsidDel="00000000" w:rsidR="00000000" w:rsidRPr="00000000">
        <w:rPr>
          <w:i w:val="1"/>
          <w:iCs w:val="1"/>
          <w:rtl w:val="0"/>
        </w:rPr>
        <w:t xml:space="preserve">sentences A</w:t>
      </w:r>
      <w:r w:rsidDel="00000000" w:rsidR="00000000" w:rsidRPr="00000000">
        <w:rPr>
          <w:rtl w:val="0"/>
        </w:rPr>
        <w:t xml:space="preserve"> would therefore itself be skewed toward recent language.</w:t>
      </w:r>
      <w:r w:rsidDel="00000000" w:rsidR="00000000" w:rsidRPr="00000000">
        <w:rPr>
          <w:rtl w:val="0"/>
        </w:rPr>
        <w:t xml:space="preserve"> Consequently, the sentences</w:t>
      </w:r>
      <w:r w:rsidDel="00000000" w:rsidR="00000000" w:rsidRPr="00000000">
        <w:rPr>
          <w:rtl w:val="0"/>
        </w:rPr>
        <w:t xml:space="preserve"> retrieved in set </w:t>
      </w:r>
      <w:r w:rsidDel="00000000" w:rsidR="00000000" w:rsidRPr="00000000">
        <w:rPr>
          <w:i w:val="1"/>
          <w:iCs w:val="1"/>
          <w:rtl w:val="0"/>
        </w:rPr>
        <w:t xml:space="preserve">B</w:t>
      </w:r>
      <w:r w:rsidDel="00000000" w:rsidR="00000000" w:rsidRPr="00000000">
        <w:rPr>
          <w:rtl w:val="0"/>
        </w:rPr>
        <w:t xml:space="preserve">, those closest to the centroid of </w:t>
      </w:r>
      <w:r w:rsidDel="00000000" w:rsidR="00000000" w:rsidRPr="00000000">
        <w:rPr>
          <w:i w:val="1"/>
          <w:iCs w:val="1"/>
          <w:rtl w:val="0"/>
        </w:rPr>
        <w:t xml:space="preserve">A</w:t>
      </w:r>
      <w:r w:rsidDel="00000000" w:rsidR="00000000" w:rsidRPr="00000000">
        <w:rPr>
          <w:rtl w:val="0"/>
        </w:rPr>
        <w:t xml:space="preserve">, would predominantly come from recent periods. In other words, our results would reflect a modern understanding of rationality, at the expense of earlier conceptions of the concept.</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To mitigate this presentist bias, we adapted the way sentence similarity is computed across time (see @fig-rv-method-diagram in the appendix for a visual representation of our approach). </w:t>
      </w:r>
      <w:r w:rsidDel="00000000" w:rsidR="00000000" w:rsidRPr="00000000">
        <w:rPr>
          <w:rtl w:val="0"/>
        </w:rPr>
        <w:t xml:space="preserve">Instead of comparing a sentence from, say, 1910 directly to a single representative vector constructed from </w:t>
      </w:r>
      <w:r w:rsidDel="00000000" w:rsidR="00000000" w:rsidRPr="00000000">
        <w:rPr>
          <w:rtl w:val="0"/>
        </w:rPr>
        <w:t xml:space="preserve">all</w:t>
      </w:r>
      <w:r w:rsidDel="00000000" w:rsidR="00000000" w:rsidRPr="00000000">
        <w:rPr>
          <w:rtl w:val="0"/>
        </w:rPr>
        <w:t xml:space="preserve"> sentences in the corpus containing  “rationality” or “rational,” we construct time-specific representative vectors. For each year, we compute a moving-centroid embedding using a symmetric </w:t>
      </w:r>
      <w:r w:rsidDel="00000000" w:rsidR="00000000" w:rsidRPr="00000000">
        <w:rPr>
          <w:rtl w:val="0"/>
        </w:rPr>
        <w:t xml:space="preserve">five-year (11 years) window,</w:t>
      </w:r>
      <w:r w:rsidDel="00000000" w:rsidR="00000000" w:rsidRPr="00000000">
        <w:rPr>
          <w:rtl w:val="0"/>
        </w:rPr>
        <w:t xml:space="preserve"> based on all the sentences containing “rationality” or “rational.”</w:t>
      </w:r>
      <w:r w:rsidDel="00000000" w:rsidR="00000000" w:rsidRPr="00000000">
        <w:rPr>
          <w:vertAlign w:val="superscript"/>
        </w:rPr>
        <w:footnoteReference w:customMarkFollows="0" w:id="16"/>
      </w:r>
      <w:r w:rsidDel="00000000" w:rsidR="00000000" w:rsidRPr="00000000">
        <w:rPr>
          <w:rtl w:val="0"/>
        </w:rPr>
        <w:t xml:space="preserve"> </w:t>
      </w:r>
      <w:r w:rsidDel="00000000" w:rsidR="00000000" w:rsidRPr="00000000">
        <w:rPr>
          <w:rtl w:val="0"/>
        </w:rPr>
        <w:t xml:space="preserve">Concretely, for the year 1910, we averaged the vectors of all sentences containing “rationality” or “rational” from 1905 to 1915.</w:t>
      </w:r>
      <w:r w:rsidDel="00000000" w:rsidR="00000000" w:rsidRPr="00000000">
        <w:rPr>
          <w:vertAlign w:val="superscript"/>
        </w:rPr>
        <w:footnoteReference w:customMarkFollows="0" w:id="17"/>
      </w:r>
      <w:r w:rsidDel="00000000" w:rsidR="00000000" w:rsidRPr="00000000">
        <w:rPr>
          <w:rtl w:val="0"/>
        </w:rPr>
        <w:t xml:space="preserve"> </w:t>
      </w:r>
    </w:p>
    <w:p w:rsidR="00000000" w:rsidDel="00000000" w:rsidP="00000000" w:rsidRDefault="00000000" w:rsidRPr="00000000" w14:paraId="00000023">
      <w:pPr>
        <w:rPr/>
      </w:pPr>
      <w:r w:rsidDel="00000000" w:rsidR="00000000" w:rsidRPr="00000000">
        <w:rPr>
          <w:rtl w:val="0"/>
        </w:rPr>
        <w:t xml:space="preserve">This procedure yields a period-specific reference </w:t>
      </w:r>
      <w:r w:rsidDel="00000000" w:rsidR="00000000" w:rsidRPr="00000000">
        <w:rPr>
          <w:rtl w:val="0"/>
        </w:rPr>
        <w:t xml:space="preserve">vector that</w:t>
      </w:r>
      <w:r w:rsidDel="00000000" w:rsidR="00000000" w:rsidRPr="00000000">
        <w:rPr>
          <w:rtl w:val="0"/>
        </w:rPr>
        <w:t xml:space="preserve"> reflects how these terms were used </w:t>
      </w:r>
      <w:r w:rsidDel="00000000" w:rsidR="00000000" w:rsidRPr="00000000">
        <w:rPr>
          <w:rtl w:val="0"/>
        </w:rPr>
        <w:t xml:space="preserve">at that particular moment in time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A sentence from 1910 is therefore evaluated not against a general, and likely contemporary, meaning of rationality, but against its historically situated usage. We call these centroids the </w:t>
      </w:r>
      <w:r w:rsidDel="00000000" w:rsidR="00000000" w:rsidRPr="00000000">
        <w:rPr>
          <w:i w:val="1"/>
          <w:iCs w:val="1"/>
          <w:rtl w:val="0"/>
        </w:rPr>
        <w:t xml:space="preserve">representative vectors.</w:t>
      </w:r>
      <w:r w:rsidDel="00000000" w:rsidR="00000000" w:rsidRPr="00000000">
        <w:rPr>
          <w:rtl w:val="0"/>
        </w:rPr>
        <w:t xml:space="preserve"> They should be interpreted as operational summaries of the semantic contexts in which “rationality” appears within a given symmetric five-year window, rather than as fixed theoretical definitions </w:t>
      </w:r>
      <w:r w:rsidDel="00000000" w:rsidR="00000000" w:rsidRPr="00000000">
        <w:rPr>
          <w:rtl w:val="0"/>
        </w:rPr>
        <w:t xml:space="preserve">of the</w:t>
      </w:r>
      <w:r w:rsidDel="00000000" w:rsidR="00000000" w:rsidRPr="00000000">
        <w:rPr>
          <w:rtl w:val="0"/>
        </w:rPr>
        <w:t xml:space="preserve"> concept. While the representative vectors are not associated </w:t>
      </w:r>
      <w:r w:rsidDel="00000000" w:rsidR="00000000" w:rsidRPr="00000000">
        <w:rPr>
          <w:rtl w:val="0"/>
        </w:rPr>
        <w:t xml:space="preserve">with any</w:t>
      </w:r>
      <w:r w:rsidDel="00000000" w:rsidR="00000000" w:rsidRPr="00000000">
        <w:rPr>
          <w:rtl w:val="0"/>
        </w:rPr>
        <w:t xml:space="preserve"> real sentences, they are close in the vector space from real sentences. </w:t>
      </w:r>
      <w:r w:rsidDel="00000000" w:rsidR="00000000" w:rsidRPr="00000000">
        <w:rPr>
          <w:rtl w:val="0"/>
        </w:rPr>
        <w:t xml:space="preserve">This method allows for the identification of  discussions on rationality across large corpora at low computational cost. For illustration, @tbl-illustrative_sentences reports the 5 sentences closest to the representative vector, ranked by cosine similarity for the years 1910, 1950, and 2000. </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Thus, from our meta-corpus, we </w:t>
      </w:r>
      <w:r w:rsidDel="00000000" w:rsidR="00000000" w:rsidRPr="00000000">
        <w:rPr>
          <w:rtl w:val="0"/>
        </w:rPr>
        <w:t xml:space="preserve">built</w:t>
      </w:r>
      <w:r w:rsidDel="00000000" w:rsidR="00000000" w:rsidRPr="00000000">
        <w:rPr>
          <w:rtl w:val="0"/>
        </w:rPr>
        <w:t xml:space="preserve"> a first sub-corpus, that we call the </w:t>
      </w:r>
      <w:r w:rsidDel="00000000" w:rsidR="00000000" w:rsidRPr="00000000">
        <w:rPr>
          <w:i w:val="1"/>
          <w:iCs w:val="1"/>
          <w:rtl w:val="0"/>
        </w:rPr>
        <w:t xml:space="preserve">sentences-corpus</w:t>
      </w:r>
      <w:r w:rsidDel="00000000" w:rsidR="00000000" w:rsidRPr="00000000">
        <w:rPr>
          <w:rtl w:val="0"/>
        </w:rPr>
        <w:t xml:space="preserve">. F</w:t>
      </w:r>
      <w:r w:rsidDel="00000000" w:rsidR="00000000" w:rsidRPr="00000000">
        <w:rPr>
          <w:rtl w:val="0"/>
        </w:rPr>
        <w:t xml:space="preserve">or each year, we select the 1% of sentences from our meta-corpus whose embeddings are closest to the corresponding representative vector.</w:t>
      </w:r>
      <w:r w:rsidDel="00000000" w:rsidR="00000000" w:rsidRPr="00000000">
        <w:rPr>
          <w:vertAlign w:val="superscript"/>
        </w:rPr>
        <w:footnoteReference w:customMarkFollows="0" w:id="18"/>
      </w:r>
      <w:r w:rsidDel="00000000" w:rsidR="00000000" w:rsidRPr="00000000">
        <w:rPr>
          <w:rtl w:val="0"/>
        </w:rPr>
        <w:t xml:space="preserve"> This sentences-corpus is composed  of 499,157 </w:t>
      </w:r>
      <w:r w:rsidDel="00000000" w:rsidR="00000000" w:rsidRPr="00000000">
        <w:rPr>
          <w:rtl w:val="0"/>
        </w:rPr>
        <w:t xml:space="preserve">sentences that</w:t>
      </w:r>
      <w:r w:rsidDel="00000000" w:rsidR="00000000" w:rsidRPr="00000000">
        <w:rPr>
          <w:rtl w:val="0"/>
        </w:rPr>
        <w:t xml:space="preserve"> will be used for subsequent textual analysis to identify </w:t>
      </w:r>
      <w:r w:rsidDel="00000000" w:rsidR="00000000" w:rsidRPr="00000000">
        <w:rPr>
          <w:i w:val="1"/>
          <w:iCs w:val="1"/>
          <w:rtl w:val="0"/>
        </w:rPr>
        <w:t xml:space="preserve">semantic clusters</w:t>
      </w:r>
      <w:r w:rsidDel="00000000" w:rsidR="00000000" w:rsidRPr="00000000">
        <w:rPr>
          <w:rtl w:val="0"/>
        </w:rPr>
        <w:t xml:space="preserve"> on rationality. </w:t>
      </w:r>
    </w:p>
    <w:p w:rsidR="00000000" w:rsidDel="00000000" w:rsidP="00000000" w:rsidRDefault="00000000" w:rsidRPr="00000000" w14:paraId="00000025">
      <w:pPr>
        <w:rPr/>
      </w:pPr>
      <w:r w:rsidDel="00000000" w:rsidR="00000000" w:rsidRPr="00000000">
        <w:rPr>
          <w:rtl w:val="0"/>
        </w:rPr>
        <w:t xml:space="preserve">We built a second corpus, at the document level, that we call the </w:t>
      </w:r>
      <w:r w:rsidDel="00000000" w:rsidR="00000000" w:rsidRPr="00000000">
        <w:rPr>
          <w:i w:val="1"/>
          <w:iCs w:val="1"/>
          <w:rtl w:val="0"/>
        </w:rPr>
        <w:t xml:space="preserve">articles-corpus</w:t>
      </w:r>
      <w:r w:rsidDel="00000000" w:rsidR="00000000" w:rsidRPr="00000000">
        <w:rPr>
          <w:rtl w:val="0"/>
        </w:rPr>
        <w:t xml:space="preserve">. </w:t>
      </w:r>
      <w:r w:rsidDel="00000000" w:rsidR="00000000" w:rsidRPr="00000000">
        <w:rPr>
          <w:rtl w:val="0"/>
        </w:rPr>
        <w:t xml:space="preserve"> We extract from our meta-corpus the </w:t>
      </w:r>
      <w:r w:rsidDel="00000000" w:rsidR="00000000" w:rsidRPr="00000000">
        <w:rPr>
          <w:i w:val="1"/>
          <w:iCs w:val="1"/>
          <w:rtl w:val="0"/>
        </w:rPr>
        <w:t xml:space="preserve">documents </w:t>
      </w:r>
      <w:r w:rsidDel="00000000" w:rsidR="00000000" w:rsidRPr="00000000">
        <w:rPr>
          <w:rtl w:val="0"/>
        </w:rPr>
        <w:t xml:space="preserve">that are closest to the corresponding representative vector. Because </w:t>
      </w:r>
      <w:r w:rsidDel="00000000" w:rsidR="00000000" w:rsidRPr="00000000">
        <w:rPr>
          <w:rtl w:val="0"/>
        </w:rPr>
        <w:t xml:space="preserve">each article consists of a set of sentences (and thus is represented by a set of vectors),  we can also give a vectorial representation to the article by computing the centroid of its sentence vectors. We select the 10% of articles published after 1960 whose centroids are closest to the corresponding representative vector. This articles-corpus, composed of 25,916 articles, is then used in the bibliometric analysis to identify </w:t>
      </w:r>
      <w:r w:rsidDel="00000000" w:rsidR="00000000" w:rsidRPr="00000000">
        <w:rPr>
          <w:i w:val="1"/>
          <w:iCs w:val="1"/>
          <w:rtl w:val="0"/>
        </w:rPr>
        <w:t xml:space="preserve">bibliographic communities</w:t>
      </w:r>
      <w:r w:rsidDel="00000000" w:rsidR="00000000" w:rsidRPr="00000000">
        <w:rPr>
          <w:rtl w:val="0"/>
        </w:rPr>
        <w:t xml:space="preserve"> from 1960 onwards.</w:t>
      </w:r>
      <w:r w:rsidDel="00000000" w:rsidR="00000000" w:rsidRPr="00000000">
        <w:rPr>
          <w:vertAlign w:val="superscript"/>
        </w:rPr>
        <w:footnoteReference w:customMarkFollows="0" w:id="19"/>
      </w:r>
      <w:r w:rsidDel="00000000" w:rsidR="00000000" w:rsidRPr="00000000">
        <w:rPr>
          <w:rtl w:val="0"/>
        </w:rPr>
        <w:t xml:space="preserve"> Equivalent to </w:t>
      </w:r>
      <w:r w:rsidDel="00000000" w:rsidR="00000000" w:rsidRPr="00000000">
        <w:rPr>
          <w:rtl w:val="0"/>
        </w:rPr>
        <w:t xml:space="preserve">@tbl-illustrative_sentences but for documents, </w:t>
      </w:r>
      <w:r w:rsidDel="00000000" w:rsidR="00000000" w:rsidRPr="00000000">
        <w:rPr>
          <w:rtl w:val="0"/>
        </w:rPr>
        <w:t xml:space="preserve">@tbl-illustrative_documents displays the five closest documents to the corresponding representative vectors for years 1910, 1950 and 2000.</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@fig-method-schema-general summarises this whole process of building our two corpora from our meta-corpus and @fig-rv-method-diagram </w:t>
      </w:r>
      <w:r w:rsidDel="00000000" w:rsidR="00000000" w:rsidRPr="00000000">
        <w:rPr>
          <w:rtl w:val="0"/>
        </w:rPr>
        <w:t xml:space="preserve">summarises</w:t>
      </w:r>
      <w:r w:rsidDel="00000000" w:rsidR="00000000" w:rsidRPr="00000000">
        <w:rPr>
          <w:rtl w:val="0"/>
        </w:rPr>
        <w:t xml:space="preserve"> the construction of the representative vectors.</w:t>
      </w:r>
    </w:p>
    <w:p w:rsidR="00000000" w:rsidDel="00000000" w:rsidP="00000000" w:rsidRDefault="00000000" w:rsidRPr="00000000" w14:paraId="00000027">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8">
      <w:pPr>
        <w:pStyle w:val="Heading2"/>
        <w:ind w:firstLine="720"/>
        <w:rPr/>
      </w:pPr>
      <w:bookmarkStart w:colFirst="0" w:colLast="0" w:name="_57osrl8kii9f" w:id="5"/>
      <w:bookmarkEnd w:id="5"/>
      <w:r w:rsidDel="00000000" w:rsidR="00000000" w:rsidRPr="00000000">
        <w:rPr>
          <w:rtl w:val="0"/>
        </w:rPr>
        <w:t xml:space="preserve">Simple </w:t>
      </w:r>
      <w:r w:rsidDel="00000000" w:rsidR="00000000" w:rsidRPr="00000000">
        <w:rPr>
          <w:rtl w:val="0"/>
        </w:rPr>
        <w:t xml:space="preserve">exploration</w:t>
      </w:r>
    </w:p>
    <w:p w:rsidR="00000000" w:rsidDel="00000000" w:rsidP="00000000" w:rsidRDefault="00000000" w:rsidRPr="00000000" w14:paraId="00000029">
      <w:pPr>
        <w:rPr/>
      </w:pPr>
      <w:r w:rsidDel="00000000" w:rsidR="00000000" w:rsidRPr="00000000">
        <w:rPr>
          <w:rtl w:val="0"/>
        </w:rPr>
        <w:t xml:space="preserve">Before returning to our specific corpora on rationality and diving into more advanced LLM-based analyses, we first step back and examine simpler quantitative methods applied to our broader meta-corpus. Indeed, quantitative approaches come in many forms and levels of complexity. Quantification does not need to be sophisticated to be useful. </w:t>
      </w:r>
      <w:r w:rsidDel="00000000" w:rsidR="00000000" w:rsidRPr="00000000">
        <w:rPr>
          <w:rtl w:val="0"/>
        </w:rPr>
        <w:t xml:space="preserve">Simple indicators may not always provide the clearest answers to research questions, but they play an important exploratory role: helping researchers refine their questions, identify anomalies, or detect unexpected patterns.</w:t>
      </w:r>
    </w:p>
    <w:p w:rsidR="00000000" w:rsidDel="00000000" w:rsidP="00000000" w:rsidRDefault="00000000" w:rsidRPr="00000000" w14:paraId="0000002A">
      <w:pPr>
        <w:rPr/>
      </w:pPr>
      <w:r w:rsidDel="00000000" w:rsidR="00000000" w:rsidRPr="00000000">
        <w:rPr>
          <w:rtl w:val="0"/>
        </w:rPr>
        <w:t xml:space="preserve">For</w:t>
      </w:r>
      <w:r w:rsidDel="00000000" w:rsidR="00000000" w:rsidRPr="00000000">
        <w:rPr>
          <w:rtl w:val="0"/>
        </w:rPr>
        <w:t xml:space="preserve"> textual data, term frequency, that is counting how often particular words or expressions appear, is a straightforward indicator.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 in economics journals—such as “striatum” or “prefrontal”—closely approximates more advanced quantitative measures, and thus provides a simple but meaningful signal of activity in the field.</w:t>
      </w:r>
    </w:p>
    <w:p w:rsidR="00000000" w:rsidDel="00000000" w:rsidP="00000000" w:rsidRDefault="00000000" w:rsidRPr="00000000" w14:paraId="0000002B">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Of course, one can only speculate about the precise drivers of these trends from such simple metrics.</w:t>
      </w:r>
    </w:p>
    <w:p w:rsidR="00000000" w:rsidDel="00000000" w:rsidP="00000000" w:rsidRDefault="00000000" w:rsidRPr="00000000" w14:paraId="0000002C">
      <w:pPr>
        <w:rPr/>
      </w:pPr>
      <w:r w:rsidDel="00000000" w:rsidR="00000000" w:rsidRPr="00000000">
        <w:rPr>
          <w:rtl w:val="0"/>
        </w:rPr>
        <w:t xml:space="preserve">While our usage of a LLM will shed light on the context surrounding this upward movement, such context can also be approximated with simple measures. Co-occurrence analysis helps recover the different intellectual settings in which rationality is invoked. @fig-co-occurence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 or “organization.”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D">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w:t>
      </w:r>
      <w:r w:rsidDel="00000000" w:rsidR="00000000" w:rsidRPr="00000000">
        <w:rPr>
          <w:rtl w:val="0"/>
        </w:rPr>
        <w:t xml:space="preserve">[see @tahamtanCore2018 for a literature review on the issue]</w:t>
      </w:r>
      <w:r w:rsidDel="00000000" w:rsidR="00000000" w:rsidRPr="00000000">
        <w:rPr>
          <w:rtl w:val="0"/>
        </w:rPr>
        <w:t xml:space="preserve">.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 Beyond tracing diffusion, highly cited papers tend to be more visible and attract greater engagement—</w:t>
      </w:r>
      <w:r w:rsidDel="00000000" w:rsidR="00000000" w:rsidRPr="00000000">
        <w:rPr>
          <w:rtl w:val="0"/>
        </w:rPr>
        <w:t xml:space="preserve">a dynamic that reflects the well-known Matthew effect [@mertonMatthew1968].</w:t>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w:t>
      </w:r>
      <w:r w:rsidDel="00000000" w:rsidR="00000000" w:rsidRPr="00000000">
        <w:rPr>
          <w:rtl w:val="0"/>
        </w:rPr>
        <w:t xml:space="preserve"> [@teixeiradasilvaMatthew2021; @teplitskiyHow2022</w:t>
      </w:r>
      <w:r w:rsidDel="00000000" w:rsidR="00000000" w:rsidRPr="00000000">
        <w:rPr>
          <w:rtl w:val="0"/>
        </w:rPr>
        <w:t xml:space="preserve">; @eikaStarstruck2022].</w:t>
      </w:r>
    </w:p>
    <w:p w:rsidR="00000000" w:rsidDel="00000000" w:rsidP="00000000" w:rsidRDefault="00000000" w:rsidRPr="00000000" w14:paraId="0000002E">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(with contributions by, e.g., Simon and George Katona), to the emergence of “new” behavioral economics is organized around such milestones. In this sense, citations serve as a complementary proxy alongside these traditional indicators. For instance, although both Simon and Daniel Kahneman received the Nobel Prize, Kahneman ultimately exerted a broader influence on the discipline—something that is reflected in citation patterns. </w:t>
      </w:r>
    </w:p>
    <w:p w:rsidR="00000000" w:rsidDel="00000000" w:rsidP="00000000" w:rsidRDefault="00000000" w:rsidRPr="00000000" w14:paraId="0000002F">
      <w:pPr>
        <w:rPr/>
      </w:pPr>
      <w:r w:rsidDel="00000000" w:rsidR="00000000" w:rsidRPr="00000000">
        <w:rPr>
          <w:rtl w:val="0"/>
        </w:rPr>
        <w:t xml:space="preserve">@offerNobel2016 distinguished several citation trajectories among Nobel laureates in economics: those whose citations peak around the award before declining; “innovators with staying power”; “still rising” winners honored before their citation peak; and late winners recognized long after their peak. @fig-rationality-paper-citations illustrates these dynamics by plotting citation patterns—both across all Web of Science (WoS) economics journals and within the top five journals—for four seminal works critiquing the standard conception of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 The latter tradition exerted substantially greater influence than the earlier one, both across all WoS economics journals and within the top five journals. The contrast concerns not only the magnitude of influence, but also the timing and speed of diffusion. Citations to the two “new” behavioral economics papers increased rapidly and steadily from publication onward, whereas Simon and Allais reached only modest citation peaks around the time of their Nobel Prizes—or even later, in the 2000s, amid renewed interest sparked by “new” behavioral economics. As @offerNobel2016 </w:t>
      </w:r>
      <w:r w:rsidDel="00000000" w:rsidR="00000000" w:rsidRPr="00000000">
        <w:rPr>
          <w:rtl w:val="0"/>
        </w:rPr>
        <w:t xml:space="preserve">argue</w:t>
      </w:r>
      <w:r w:rsidDel="00000000" w:rsidR="00000000" w:rsidRPr="00000000">
        <w:rPr>
          <w:rtl w:val="0"/>
        </w:rPr>
        <w:t xml:space="preserve">, many laureates benefit from a “Nobel premium,” a modest increase in citations following the award. Simon and Allais fit this pattern. Kahneman and Tversky, however, constitute an exceptional case: after the Nobel Prize, their previously declining citation trajectory reversed and rose sharply throughout the period under study.</w:t>
      </w:r>
      <w:r w:rsidDel="00000000" w:rsidR="00000000" w:rsidRPr="00000000">
        <w:rPr>
          <w:rtl w:val="0"/>
        </w:rPr>
      </w:r>
    </w:p>
    <w:p w:rsidR="00000000" w:rsidDel="00000000" w:rsidP="00000000" w:rsidRDefault="00000000" w:rsidRPr="00000000" w14:paraId="00000030">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31">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these citations occur? Moreover, focusing on a small set of references implies a degree of arbitrariness in the analysis. Likewise, simply counting the words that appear next to “rationality” tells us little about whether these words and expressions are used jointly within the same argument or whether they belong to distinct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32">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textual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20"/>
      </w:r>
      <w:r w:rsidDel="00000000" w:rsidR="00000000" w:rsidRPr="00000000">
        <w:rPr>
          <w:rtl w:val="0"/>
        </w:rPr>
        <w:t xml:space="preserve"> Assigning such categories imposes a form of internal organization on large and otherwise unwieldy bodies of material, enabling an accelerated or “distant reading” </w:t>
      </w:r>
      <w:r w:rsidDel="00000000" w:rsidR="00000000" w:rsidRPr="00000000">
        <w:rPr>
          <w:rtl w:val="0"/>
        </w:rPr>
        <w:t xml:space="preserve">[@morettiDistant2013; @guldiDangerous2023]</w:t>
      </w:r>
      <w:r w:rsidDel="00000000" w:rsidR="00000000" w:rsidRPr="00000000">
        <w:rPr>
          <w:rtl w:val="0"/>
        </w:rPr>
        <w:t xml:space="preserve">. The typical output of these methods is a map of a discipline or research area, showing how different entities—topics, articles, authors—relate to one another.  </w:t>
      </w:r>
    </w:p>
    <w:p w:rsidR="00000000" w:rsidDel="00000000" w:rsidP="00000000" w:rsidRDefault="00000000" w:rsidRPr="00000000" w14:paraId="00000033">
      <w:pPr>
        <w:rPr/>
      </w:pPr>
      <w:r w:rsidDel="00000000" w:rsidR="00000000" w:rsidRPr="00000000">
        <w:rPr>
          <w:rtl w:val="0"/>
        </w:rPr>
        <w:t xml:space="preserve">In contrast to </w:t>
      </w:r>
      <w:r w:rsidDel="00000000" w:rsidR="00000000" w:rsidRPr="00000000">
        <w:rPr>
          <w:rtl w:val="0"/>
        </w:rPr>
        <w:t xml:space="preserve">unsupervised methods, supervised methods aim to estimate predefined relationships or reproduce categories specified in advance. Supervised methods—such as regression models or classification algorithms—require researchers to formulate hypotheses, define variables, or establish categories prior to analysis [@doAugmented2022]. Unsupervised methods rather seek to detect patterns, groupings, or structures that emerge from the data itself.</w:t>
      </w:r>
      <w:r w:rsidDel="00000000" w:rsidR="00000000" w:rsidRPr="00000000">
        <w:rPr>
          <w:vertAlign w:val="superscript"/>
        </w:rPr>
        <w:footnoteReference w:customMarkFollows="0" w:id="21"/>
      </w:r>
      <w:r w:rsidDel="00000000" w:rsidR="00000000" w:rsidRPr="00000000">
        <w:rPr>
          <w:rtl w:val="0"/>
        </w:rPr>
        <w:t xml:space="preserve"> This “discovery” capacity [@grimmerText2022]  is especially valuable in large-scale and long-run historical analysis, where the relevant categories may be uncertain, evolving, or difficult to define in advance. In such contexts, imposing predefined classifications risks introducing categories that are historically inadequate or anachronistic. Unsupervised approaches therefore provide a useful way to identify unexpected regularities, semantic groupings, or intellectual communities before moving to interpretation.</w:t>
      </w:r>
      <w:r w:rsidDel="00000000" w:rsidR="00000000" w:rsidRPr="00000000">
        <w:rPr>
          <w:vertAlign w:val="superscript"/>
        </w:rPr>
        <w:footnoteReference w:customMarkFollows="0" w:id="22"/>
      </w: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In this paper, we use unsupervised methods to analyse both the articles-corpus and the sentences-corpus. The articles-corpus consists of the 10% of articles whose embeddings are most similar to the annual representative vectors. To make sense of this large set of documents, we employ a method that groups together documents mobilizing similar understandings of rationality. We use bibliographic coupling, a method commonly employed in the history of economic thought [see e.g., @bacciniDoes2025;@claveauMacrodynamics2016; @trucForty2022]. In a bibliographic coupling network, documents are represented as nodes, and links between them are weighted according to the number of references they share. The more references two articles have in common, the stronger their connection—and, in network visualisations, the closer they tend to appear to one another. The underlying premise is that shared references provide a proxy for intellectual proximity. Such networks make it possible to identify communities of closely related documents and to delineate the core-periphery structure of a discipline or research field. </w:t>
      </w: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history of economics </w:t>
      </w:r>
      <w:r w:rsidDel="00000000" w:rsidR="00000000" w:rsidRPr="00000000">
        <w:rPr>
          <w:rtl w:val="0"/>
        </w:rPr>
        <w:t xml:space="preserve">[@camilottoNavigating2023;@</w:t>
      </w:r>
      <w:r w:rsidDel="00000000" w:rsidR="00000000" w:rsidRPr="00000000">
        <w:rPr>
          <w:rtl w:val="0"/>
        </w:rPr>
        <w:t xml:space="preserve">claveauMacrodynamics2016</w:t>
      </w:r>
      <w:r w:rsidDel="00000000" w:rsidR="00000000" w:rsidRPr="00000000">
        <w:rPr>
          <w:rtl w:val="0"/>
        </w:rPr>
        <w:t xml:space="preserve">; @goutsmedtIndependent2023]</w:t>
      </w:r>
      <w:r w:rsidDel="00000000" w:rsidR="00000000" w:rsidRPr="00000000">
        <w:rPr>
          <w:rtl w:val="0"/>
        </w:rPr>
        <w:t xml:space="preserve">, </w:t>
      </w:r>
      <w:r w:rsidDel="00000000" w:rsidR="00000000" w:rsidRPr="00000000">
        <w:rPr>
          <w:rtl w:val="0"/>
        </w:rPr>
        <w:t xml:space="preserve">we therefore split our corpus into overlapping eight-year windows,</w:t>
      </w:r>
      <w:r w:rsidDel="00000000" w:rsidR="00000000" w:rsidRPr="00000000">
        <w:rPr>
          <w:vertAlign w:val="superscript"/>
        </w:rPr>
        <w:footnoteReference w:customMarkFollows="0" w:id="23"/>
      </w:r>
      <w:r w:rsidDel="00000000" w:rsidR="00000000" w:rsidRPr="00000000">
        <w:rPr>
          <w:rtl w:val="0"/>
        </w:rPr>
        <w:t xml:space="preserve"> starting in 1960 (1960–1967; 1961–1968; … ; 2002–2009), and built a series of 43 separate networks. </w:t>
      </w:r>
      <w:r w:rsidDel="00000000" w:rsidR="00000000" w:rsidRPr="00000000">
        <w:rPr>
          <w:rtl w:val="0"/>
        </w:rPr>
        <w:t xml:space="preserve">Using community-detection algorithms [@traagLouvain2019], we identify groups of documents that share a substantial fraction of references and therefore have a similar intellectual background; we refer to these groups as “bibliometric communities.” The next step is to identify communities that persist over time. When two communities from consecutive networks share many of the same nodes (i.e. articles), we treat them as instances of the same underlying group—an “intertemporal bibliometric community.” In this way, our bibliometric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vertAlign w:val="superscript"/>
        </w:rPr>
        <w:footnoteReference w:customMarkFollows="0" w:id="24"/>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For textual analysis, we use t</w:t>
      </w:r>
      <w:r w:rsidDel="00000000" w:rsidR="00000000" w:rsidRPr="00000000">
        <w:rPr>
          <w:rtl w:val="0"/>
        </w:rPr>
        <w:t xml:space="preserve">he sentences-corpus that gathers </w:t>
      </w:r>
      <w:r w:rsidDel="00000000" w:rsidR="00000000" w:rsidRPr="00000000">
        <w:rPr>
          <w:rtl w:val="0"/>
        </w:rPr>
        <w:t xml:space="preserve">the top 1% of sentences that are most similar to our annual representative vectors of sentences with “rationality” and “rational” (</w:t>
      </w:r>
      <w:r w:rsidDel="00000000" w:rsidR="00000000" w:rsidRPr="00000000">
        <w:rPr>
          <w:rtl w:val="0"/>
        </w:rPr>
        <w:t xml:space="preserve">see above and @fig-rv-method-diagram in the appendix</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To analyse this corpus, as with bibliographic coupling, we want a method that groups together our observations (here the sentences) that employ similar meanings of rationality. W</w:t>
      </w:r>
      <w:r w:rsidDel="00000000" w:rsidR="00000000" w:rsidRPr="00000000">
        <w:rPr>
          <w:rtl w:val="0"/>
        </w:rPr>
        <w:t xml:space="preserve">e draw on the literature on semantic change that measures the change of meaning of words over time [@kutuzovDiachronic2018; @giulianelliAnalysing2020; @montanelliSurvey2024; @peritiSystematic2024a]. We therefore cluster the sentence embeddings using the HDBSCAN algorithm, a widely used unsupervised method for clustering LLM embeddings.</w:t>
      </w:r>
      <w:r w:rsidDel="00000000" w:rsidR="00000000" w:rsidRPr="00000000">
        <w:rPr>
          <w:rtl w:val="0"/>
        </w:rPr>
        <w:t xml:space="preserve"> </w:t>
      </w:r>
    </w:p>
    <w:p w:rsidR="00000000" w:rsidDel="00000000" w:rsidP="00000000" w:rsidRDefault="00000000" w:rsidRPr="00000000" w14:paraId="00000037">
      <w:pPr>
        <w:rPr/>
      </w:pPr>
      <w:r w:rsidDel="00000000" w:rsidR="00000000" w:rsidRPr="00000000">
        <w:rPr>
          <w:rtl w:val="0"/>
        </w:rPr>
        <w:t xml:space="preserve">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25"/>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26"/>
      </w:r>
      <w:r w:rsidDel="00000000" w:rsidR="00000000" w:rsidRPr="00000000">
        <w:rPr>
          <w:rtl w:val="0"/>
        </w:rPr>
        <w:t xml:space="preserve"> </w:t>
      </w:r>
    </w:p>
    <w:p w:rsidR="00000000" w:rsidDel="00000000" w:rsidP="00000000" w:rsidRDefault="00000000" w:rsidRPr="00000000" w14:paraId="00000038">
      <w:pPr>
        <w:rPr/>
      </w:pPr>
      <w:r w:rsidDel="00000000" w:rsidR="00000000" w:rsidRPr="00000000">
        <w:rPr>
          <w:rtl w:val="0"/>
        </w:rPr>
        <w:t xml:space="preserve">With both methods, we thus obtain a list of “intertemporal bibliometric communities” (from 1960 to 2009) and “intertemporal semantic clusters” (from 1900 to 2009).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w:t>
      </w:r>
    </w:p>
    <w:p w:rsidR="00000000" w:rsidDel="00000000" w:rsidP="00000000" w:rsidRDefault="00000000" w:rsidRPr="00000000" w14:paraId="00000039">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A">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B">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but reduce large and complex data to a smaller number of coherent groups. In our case, they generate statistical categories—bibliometric communities and semantic clusters—that lack predefined conceptual “labels.” They are created solely on the basis of statistical similarities, and their historical or conceptual significance emerges only through subsequent “exploration” [@simonsLarge2026] and “validation” [@grimmerText2013]. To make sense of what brings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C">
      <w:pPr>
        <w:ind w:right="0"/>
        <w:rPr/>
      </w:pPr>
      <w:r w:rsidDel="00000000" w:rsidR="00000000" w:rsidRPr="00000000">
        <w:rPr>
          <w:rtl w:val="0"/>
        </w:rPr>
        <w:t xml:space="preserve">This point illustrates again that, whether at the stage of data construction or in the interpretation of statistical patterns, quantitative methods demand a continuous dialogue with qualitative interpretation, grounded in a close reading of the relevant secondary literature. Only through this iterative back-and-forth can we turn statistical groupings into meaningful historical insights. This is both a weakness and a strength. </w:t>
      </w:r>
      <w:r w:rsidDel="00000000" w:rsidR="00000000" w:rsidRPr="00000000">
        <w:rPr>
          <w:rtl w:val="0"/>
        </w:rPr>
        <w:t xml:space="preserve">On the one hand, the results are not immediately transparent, as it requires intermediate analyses to make an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A key step for the interpretation of our results is thus the process by which we </w:t>
      </w:r>
      <w:r w:rsidDel="00000000" w:rsidR="00000000" w:rsidRPr="00000000">
        <w:rPr>
          <w:i w:val="1"/>
          <w:iCs w:val="1"/>
          <w:rtl w:val="0"/>
        </w:rPr>
        <w:t xml:space="preserve">select</w:t>
      </w:r>
      <w:r w:rsidDel="00000000" w:rsidR="00000000" w:rsidRPr="00000000">
        <w:rPr>
          <w:rtl w:val="0"/>
        </w:rPr>
        <w:t xml:space="preserve"> and </w:t>
      </w:r>
      <w:r w:rsidDel="00000000" w:rsidR="00000000" w:rsidRPr="00000000">
        <w:rPr>
          <w:i w:val="1"/>
          <w:iCs w:val="1"/>
          <w:rtl w:val="0"/>
        </w:rPr>
        <w:t xml:space="preserve">rank </w:t>
      </w:r>
      <w:r w:rsidDel="00000000" w:rsidR="00000000" w:rsidRPr="00000000">
        <w:rPr>
          <w:rtl w:val="0"/>
        </w:rPr>
        <w:t xml:space="preserve">observations (in our case, sentences or documents) that will make sense of clusters. This selection and ranking relies on a series of indicators and a back-and-forth process between them and qualitative analysis. To make this crucial step as transparent and replicable as possible</w:t>
      </w:r>
      <w:r w:rsidDel="00000000" w:rsidR="00000000" w:rsidRPr="00000000">
        <w:rPr>
          <w:rtl w:val="0"/>
        </w:rPr>
        <w:t xml:space="preserve">, we have built an application, where readers can explore all the semantic clusters and bibliometric communities, together with their corresponding indicators.</w:t>
      </w:r>
      <w:r w:rsidDel="00000000" w:rsidR="00000000" w:rsidRPr="00000000">
        <w:rPr>
          <w:vertAlign w:val="superscript"/>
        </w:rPr>
        <w:footnoteReference w:customMarkFollows="0" w:id="27"/>
      </w:r>
      <w:r w:rsidDel="00000000" w:rsidR="00000000" w:rsidRPr="00000000">
        <w:rPr>
          <w:rtl w:val="0"/>
        </w:rPr>
        <w:t xml:space="preserve"> Let us take as an example the semantic cluster we labelled “Rationality and its Limits,” which gathers close to 20,000 sentences from 1920 to 2009.</w:t>
      </w:r>
      <w:r w:rsidDel="00000000" w:rsidR="00000000" w:rsidRPr="00000000">
        <w:rPr>
          <w:vertAlign w:val="superscript"/>
        </w:rPr>
        <w:footnoteReference w:customMarkFollows="0" w:id="28"/>
      </w:r>
      <w:r w:rsidDel="00000000" w:rsidR="00000000" w:rsidRPr="00000000">
        <w:rPr>
          <w:rtl w:val="0"/>
        </w:rPr>
        <w:t xml:space="preserve"> How can we get a sense of what this cluster actually coalesces around? We choose the following indicators: </w:t>
      </w:r>
    </w:p>
    <w:p w:rsidR="00000000" w:rsidDel="00000000" w:rsidP="00000000" w:rsidRDefault="00000000" w:rsidRPr="00000000" w14:paraId="0000003E">
      <w:pPr>
        <w:numPr>
          <w:ilvl w:val="0"/>
          <w:numId w:val="1"/>
        </w:numPr>
        <w:spacing w:after="0" w:afterAutospacing="0"/>
        <w:ind w:left="720" w:hanging="360"/>
        <w:rPr/>
      </w:pPr>
      <w:r w:rsidDel="00000000" w:rsidR="00000000" w:rsidRPr="00000000">
        <w:rPr>
          <w:b w:val="1"/>
          <w:bCs w:val="1"/>
          <w:rtl w:val="0"/>
        </w:rPr>
        <w:t xml:space="preserve">The TF-IDF. </w:t>
      </w:r>
      <w:r w:rsidDel="00000000" w:rsidR="00000000" w:rsidRPr="00000000">
        <w:rPr>
          <w:rtl w:val="0"/>
        </w:rPr>
        <w:t xml:space="preserve">We</w:t>
      </w:r>
      <w:r w:rsidDel="00000000" w:rsidR="00000000" w:rsidRPr="00000000">
        <w:rPr>
          <w:b w:val="1"/>
          <w:bCs w:val="1"/>
          <w:rtl w:val="0"/>
        </w:rPr>
        <w:t xml:space="preserve"> </w:t>
      </w:r>
      <w:r w:rsidDel="00000000" w:rsidR="00000000" w:rsidRPr="00000000">
        <w:rPr>
          <w:rtl w:val="0"/>
        </w:rPr>
        <w:t xml:space="preserve">identify words specific to the cluster for each decade, based on Term Frequency-Inverse Document Frequency (TF-IDF). For instance, while the first period of the cluster (the 1920s) deals notably with “rationalisation” and “human reason,” the 1950s are more directly focused on “rationalism,” “rationality,” and “rational behavior.” After the 1970s and until 2009, “bounded rationality” </w:t>
      </w:r>
      <w:r w:rsidDel="00000000" w:rsidR="00000000" w:rsidRPr="00000000">
        <w:rPr>
          <w:rtl w:val="0"/>
        </w:rPr>
        <w:t xml:space="preserve">emerges</w:t>
      </w:r>
      <w:r w:rsidDel="00000000" w:rsidR="00000000" w:rsidRPr="00000000">
        <w:rPr>
          <w:rtl w:val="0"/>
        </w:rPr>
        <w:t xml:space="preserve"> as a core concept in this cluster.</w:t>
      </w:r>
    </w:p>
    <w:p w:rsidR="00000000" w:rsidDel="00000000" w:rsidP="00000000" w:rsidRDefault="00000000" w:rsidRPr="00000000" w14:paraId="0000003F">
      <w:pPr>
        <w:numPr>
          <w:ilvl w:val="0"/>
          <w:numId w:val="1"/>
        </w:numPr>
        <w:spacing w:after="0" w:afterAutospacing="0" w:before="0" w:beforeAutospacing="0"/>
        <w:ind w:left="720" w:hanging="360"/>
        <w:rPr/>
      </w:pPr>
      <w:r w:rsidDel="00000000" w:rsidR="00000000" w:rsidRPr="00000000">
        <w:rPr>
          <w:b w:val="1"/>
          <w:bCs w:val="1"/>
          <w:rtl w:val="0"/>
        </w:rPr>
        <w:t xml:space="preserve">The closest sentences.</w:t>
      </w:r>
      <w:r w:rsidDel="00000000" w:rsidR="00000000" w:rsidRPr="00000000">
        <w:rPr>
          <w:rtl w:val="0"/>
        </w:rPr>
        <w:t xml:space="preserve"> W</w:t>
      </w:r>
      <w:r w:rsidDel="00000000" w:rsidR="00000000" w:rsidRPr="00000000">
        <w:rPr>
          <w:rtl w:val="0"/>
        </w:rPr>
        <w:t xml:space="preserve">e use two different definitions. First, the sentences within the semantic cluster that are closest to its year-representative vector. Second, the closest sentences from the  cluster’s centroid itself for each period. The first tends to highlight how the concept of rationality is discussed, while the second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closest sentences from cluster’s centroid,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40">
      <w:pPr>
        <w:numPr>
          <w:ilvl w:val="0"/>
          <w:numId w:val="1"/>
        </w:numPr>
        <w:spacing w:after="0" w:afterAutospacing="0" w:before="0" w:beforeAutospacing="0"/>
        <w:ind w:left="720" w:hanging="360"/>
        <w:rPr/>
      </w:pPr>
      <w:r w:rsidDel="00000000" w:rsidR="00000000" w:rsidRPr="00000000">
        <w:rPr>
          <w:b w:val="1"/>
          <w:bCs w:val="1"/>
          <w:rtl w:val="0"/>
        </w:rPr>
        <w:t xml:space="preserve">The closest articles</w:t>
      </w:r>
      <w:r w:rsidDel="00000000" w:rsidR="00000000" w:rsidRPr="00000000">
        <w:rPr>
          <w:rtl w:val="0"/>
        </w:rPr>
        <w:t xml:space="preserve">. We define the closest articles as those containing the highest number of sentences belonging to the cluster within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 We also observe that many of these articles are published in </w:t>
      </w:r>
      <w:r w:rsidDel="00000000" w:rsidR="00000000" w:rsidRPr="00000000">
        <w:rPr>
          <w:rtl w:val="0"/>
        </w:rPr>
        <w:t xml:space="preserve">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 From the representative sentences and articles, we can also infer recurring authors.</w:t>
      </w:r>
      <w:r w:rsidDel="00000000" w:rsidR="00000000" w:rsidRPr="00000000">
        <w:rPr>
          <w:rtl w:val="0"/>
        </w:rPr>
      </w:r>
    </w:p>
    <w:p w:rsidR="00000000" w:rsidDel="00000000" w:rsidP="00000000" w:rsidRDefault="00000000" w:rsidRPr="00000000" w14:paraId="00000041">
      <w:pPr>
        <w:numPr>
          <w:ilvl w:val="0"/>
          <w:numId w:val="1"/>
        </w:numPr>
        <w:spacing w:before="0" w:beforeAutospacing="0"/>
        <w:ind w:left="720" w:hanging="360"/>
        <w:rPr/>
      </w:pPr>
      <w:r w:rsidDel="00000000" w:rsidR="00000000" w:rsidRPr="00000000">
        <w:rPr>
          <w:b w:val="1"/>
          <w:bCs w:val="1"/>
          <w:rtl w:val="0"/>
        </w:rPr>
        <w:t xml:space="preserve">The most cited references.</w:t>
      </w:r>
      <w:r w:rsidDel="00000000" w:rsidR="00000000" w:rsidRPr="00000000">
        <w:rPr>
          <w:rtl w:val="0"/>
        </w:rPr>
        <w:t xml:space="preserve"> From the 1950s onward, we compute the most cited references in the cluster (based on the number of citations per article, whether the article has one or ten sentences in the cluster). For instance, in the 1950s,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p>
    <w:p w:rsidR="00000000" w:rsidDel="00000000" w:rsidP="00000000" w:rsidRDefault="00000000" w:rsidRPr="00000000" w14:paraId="00000042">
      <w:pPr>
        <w:rPr/>
      </w:pPr>
      <w:r w:rsidDel="00000000" w:rsidR="00000000" w:rsidRPr="00000000">
        <w:rPr>
          <w:rtl w:val="0"/>
        </w:rPr>
        <w:t xml:space="preserve">With all these indicators—and prior to any further qualitative investigation—we can already identify this semantic cluster as centrally relevant to our study, since it bears directly on the concept of rationality itself (hence our label, “Rationality and Its Limits”). Our textual approach is therefore capable of isolating specific uses of rationality—here, debates concerning the meaning of rationality itself and the limitations of its application in economics—thereby enabling us to trace the evolution of these uses over time as well as across topics and subdisciplines, including game theory, macroeconomics, behavioral economics, and evolutionary economics.</w:t>
      </w:r>
    </w:p>
    <w:p w:rsidR="00000000" w:rsidDel="00000000" w:rsidP="00000000" w:rsidRDefault="00000000" w:rsidRPr="00000000" w14:paraId="00000043">
      <w:pPr>
        <w:rPr/>
      </w:pPr>
      <w:r w:rsidDel="00000000" w:rsidR="00000000" w:rsidRPr="00000000">
        <w:rPr>
          <w:rtl w:val="0"/>
        </w:rPr>
        <w:t xml:space="preserve">The bibliometric approach does not allow for such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articles from authors in close academic communities. I</w:t>
      </w:r>
      <w:r w:rsidDel="00000000" w:rsidR="00000000" w:rsidRPr="00000000">
        <w:rPr>
          <w:rtl w:val="0"/>
        </w:rPr>
        <w:t xml:space="preserve">n relation to the semantic cluster “Rationality and its Limits”, we observe, for instance, the emergence of the </w:t>
      </w:r>
      <w:r w:rsidDel="00000000" w:rsidR="00000000" w:rsidRPr="00000000">
        <w:rPr>
          <w:rtl w:val="0"/>
        </w:rPr>
        <w:t xml:space="preserve">“Behavioral Economics: Risk &amp; Uncertainty”</w:t>
      </w:r>
      <w:r w:rsidDel="00000000" w:rsidR="00000000" w:rsidRPr="00000000">
        <w:rPr>
          <w:rtl w:val="0"/>
        </w:rPr>
        <w:t xml:space="preserve"> community in the 1981-1988 window, that remains until the last window (2002-2009). As with the semantic clusters, for each bibliometric community in each temporal window we extract equivalent indicators: the most identifying words, the sentences closest to the representative vectors—based on the articles belonging to the community—as well as the most cited references. We also examine the flows of each community in a given window: that is, whether its nodes derive primarily from the same or from different communities in preceding periods (“origins”)  and what they become in the following period (“destinies”).</w:t>
      </w:r>
      <w:r w:rsidDel="00000000" w:rsidR="00000000" w:rsidRPr="00000000">
        <w:rPr>
          <w:rtl w:val="0"/>
        </w:rPr>
      </w:r>
    </w:p>
    <w:p w:rsidR="00000000" w:rsidDel="00000000" w:rsidP="00000000" w:rsidRDefault="00000000" w:rsidRPr="00000000" w14:paraId="00000044">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5">
      <w:pPr>
        <w:rPr/>
      </w:pPr>
      <w:r w:rsidDel="00000000" w:rsidR="00000000" w:rsidRPr="00000000">
        <w:rPr>
          <w:rtl w:val="0"/>
        </w:rPr>
        <w:t xml:space="preserve">Equipped with these groupings and indicators, we can make sense of our results. How can they help enrich, complete, and refine our understanding of the various and evolving meanings of rationality in economics? This paper does not propose a comprehensive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6">
      <w:pPr>
        <w:rPr/>
      </w:pPr>
      <w:r w:rsidDel="00000000" w:rsidR="00000000" w:rsidRPr="00000000">
        <w:rPr>
          <w:rtl w:val="0"/>
        </w:rPr>
        <w:t xml:space="preserve">Throughout much of the period—but especially before the 1940s—sentences captured by our representative vectors refer sometimes less to the rationality of economic agents than to the rational character of economists’ arguments, understood in terms of coherence or sound reasoning. This pattern reflects the logic of our semantic approach: LLMs tend to associate explicit mentions of rationality with broader discussions of reasoning and coherence, even when the connection to later, behavior-centered notions of rationality remains indirect. We retain this ambivalence deliberately since it reveals both historical semantic change and the interpretative challenges inherent to large-scale analysis. </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Our goal is also to show how we navigate the results and triangulate indicators to produce coherent historical narratives. While we rely on the secondary literature, the articles we foreground are those identified by our indicators as some of the most significant for understanding the semantic clusters or bibliometric communities.</w:t>
      </w:r>
      <w:r w:rsidDel="00000000" w:rsidR="00000000" w:rsidRPr="00000000">
        <w:rPr>
          <w:vertAlign w:val="superscript"/>
        </w:rPr>
        <w:footnoteReference w:customMarkFollows="0" w:id="29"/>
      </w:r>
      <w:r w:rsidDel="00000000" w:rsidR="00000000" w:rsidRPr="00000000">
        <w:rPr>
          <w:rtl w:val="0"/>
        </w:rPr>
        <w:t xml:space="preserve"> </w:t>
      </w:r>
      <w:r w:rsidDel="00000000" w:rsidR="00000000" w:rsidRPr="00000000">
        <w:rPr>
          <w:rtl w:val="0"/>
        </w:rPr>
        <w:t xml:space="preserve">We provide two complementary discussions: a macro-level perspective that highlights broad patterns in the evolution of rationality, and a micro-level analysis that focuses on the emergence of a specific topic—behavioral economics.</w:t>
      </w:r>
      <w:r w:rsidDel="00000000" w:rsidR="00000000" w:rsidRPr="00000000">
        <w:rPr>
          <w:rtl w:val="0"/>
        </w:rPr>
      </w:r>
    </w:p>
    <w:p w:rsidR="00000000" w:rsidDel="00000000" w:rsidP="00000000" w:rsidRDefault="00000000" w:rsidRPr="00000000" w14:paraId="00000048">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 {#telescope}</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When our quantitative inquiry </w:t>
      </w:r>
      <w:r w:rsidDel="00000000" w:rsidR="00000000" w:rsidRPr="00000000">
        <w:rPr>
          <w:rtl w:val="0"/>
        </w:rPr>
        <w:t xml:space="preserve">begins</w:t>
      </w:r>
      <w:r w:rsidDel="00000000" w:rsidR="00000000" w:rsidRPr="00000000">
        <w:rPr>
          <w:rtl w:val="0"/>
        </w:rPr>
        <w:t xml:space="preserve"> in 1900, the concept of rationality had already gained prominence, in line with the rise of scientific and abstract reasoning in the late nineteenth century. The scope of rational behavior was closely tied to debates on the proper domain of economic analysis [@giocoliModeling2003]. With the marginalists, the economic agent was increasingly defined by calculative capacity. Jevons, for instance, portrayed the agent as a “calculating machine” balancing pleasures and pains, a view later formalized as utility maximization [@maasMechanical1999]. </w:t>
      </w:r>
    </w:p>
    <w:p w:rsidR="00000000" w:rsidDel="00000000" w:rsidP="00000000" w:rsidRDefault="00000000" w:rsidRPr="00000000" w14:paraId="0000004A">
      <w:pPr>
        <w:rPr/>
      </w:pPr>
      <w:r w:rsidDel="00000000" w:rsidR="00000000" w:rsidRPr="00000000">
        <w:rPr>
          <w:rtl w:val="0"/>
        </w:rPr>
        <w:t xml:space="preserve">In our first two decades, semantic cluster “Utility Theory” represents discussion centred on utility and brings together insights on marginal utility from, among others, Sidney J. Chapman, Arthur Pigou, Francis Y. Edgeworth, and John M. Clark.</w:t>
      </w:r>
      <w:r w:rsidDel="00000000" w:rsidR="00000000" w:rsidRPr="00000000">
        <w:rPr>
          <w:rtl w:val="0"/>
        </w:rPr>
        <w:t xml:space="preserve"> Cluster “History of Economic Thought &amp; Philosophy of Economics” also captures discussions about utility that were framed as interpretations, critiques, or extensions of classical authors—most notably Mill, Ricardo or Malthus. Yet, if anything, our results suggest that marginal utility theory appears mostly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30"/>
      </w: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the economic method by drawing on psychology and its emerging “behaviorist” approach [@rutherfordInstitutional2001, 175–176]. From 1900–1920, the semantic cluster “Methodological Discussions” captures a significant share of sentences that address such institutionalist critiques.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31"/>
      </w:r>
      <w:r w:rsidDel="00000000" w:rsidR="00000000" w:rsidRPr="00000000">
        <w:rPr>
          <w:rtl w:val="0"/>
        </w:rPr>
        <w:t xml:space="preserve"> Such criticism did not falter in the 1920s. In the cluster “Rationality and its Limits”—centered at the time on “rationalisation” and “human reason”—@tugwellHuman1922[317] encouraged economists to move beyond the “rigid classical </w:t>
      </w:r>
      <w:r w:rsidDel="00000000" w:rsidR="00000000" w:rsidRPr="00000000">
        <w:rPr>
          <w:i w:val="1"/>
          <w:iCs w:val="1"/>
          <w:rtl w:val="0"/>
        </w:rPr>
        <w:t xml:space="preserve">homo </w:t>
      </w:r>
      <w:r w:rsidDel="00000000" w:rsidR="00000000" w:rsidRPr="00000000">
        <w:rPr>
          <w:i w:val="1"/>
          <w:iCs w:val="1"/>
          <w:rtl w:val="0"/>
        </w:rPr>
        <w:t xml:space="preserve">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4C">
      <w:pPr>
        <w:rPr/>
      </w:pPr>
      <w:r w:rsidDel="00000000" w:rsidR="00000000" w:rsidRPr="00000000">
        <w:rPr>
          <w:rtl w:val="0"/>
        </w:rPr>
        <w:t xml:space="preserve">A second line of criticism held that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the cluster “Methodological Discussions”, in his review of John Bates Clark’s contribution, @veblenProfessor1908[159-160] argued against the “statical scope and character” of marginal-utility theory, which, in his view, cannot address “questions of genesis, growth, variation, process.” Similarly, in the cluster “Utility Theory”, E. H. @downeyFutility1910[253]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in the cluster “Methodological Discussions”, Charles Cooley [@cooleyProgress1915] underlined that “pecuniary valuation,” or economic valuation, is only possible because of the institutions that make such valuation possible [see also @rutherfordInstitutionalist2013, 58–59]. @fig-co-occurence shows well the importance of “pecuniary” as a neighbor to “rational” and “rationality” in the first twenty years of the twentieth century.</w:t>
      </w:r>
    </w:p>
    <w:p w:rsidR="00000000" w:rsidDel="00000000" w:rsidP="00000000" w:rsidRDefault="00000000" w:rsidRPr="00000000" w14:paraId="0000004D">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progressive taxation (see cluster “Legislation, Regulation &amp; Planning”), tariffs and commercial policy in the United States (see cluster “Price Theory”), or agriculture (see cluster “Agricultural Economics”). </w:t>
      </w:r>
      <w:r w:rsidDel="00000000" w:rsidR="00000000" w:rsidRPr="00000000">
        <w:rPr>
          <w:rtl w:val="0"/>
        </w:rPr>
        <w:t xml:space="preserve">In line with institutionalism, most of these economists examined these themes through the laws and rules governing economic activity, focusing on how institutions structure the behaviour and interests of collective actors rather than on abstract individual assumptions. Within these clusters, “rationality” is rarely invoked explicitly, although discussions of the behavior of “business men” (cluster “Firm Theory &amp; Entrepreneur”), “workmen” (cluster “Legislation, Regulation &amp; Planning”) or “owners of land” and “farmers” (cluster “Agricultural Economics”) were common. Across successive periods, however, these thematic configurations declined in prominence, and most intertemporal clusters associated with them disappeared after the Second World War. </w:t>
      </w:r>
      <w:r w:rsidDel="00000000" w:rsidR="00000000" w:rsidRPr="00000000">
        <w:rPr>
          <w:rtl w:val="0"/>
        </w:rPr>
        <w:t xml:space="preserve">Indeed, the period from 1930 to 1959 displays substantial transformations in the structure of debates concerning rationality.</w:t>
      </w:r>
    </w:p>
    <w:p w:rsidR="00000000" w:rsidDel="00000000" w:rsidP="00000000" w:rsidRDefault="00000000" w:rsidRPr="00000000" w14:paraId="0000004E">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4F">
      <w:pPr>
        <w:rPr/>
      </w:pPr>
      <w:r w:rsidDel="00000000" w:rsidR="00000000" w:rsidRPr="00000000">
        <w:rPr>
          <w:rtl w:val="0"/>
        </w:rPr>
        <w:t xml:space="preserve">These transformations are visible in the intertemporal semantic cluster “Utility Theory”. While it constituted only a tiny share of sentences between 1900 and 1919, and was absent in the 1920s, it gained importance in the 1930s to the 1950s (though still representing less than 5% of all sentences). During this period, the cluster captures the heart of the debate concerning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also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w:t>
      </w:r>
      <w:r w:rsidDel="00000000" w:rsidR="00000000" w:rsidRPr="00000000">
        <w:rPr>
          <w:vertAlign w:val="superscript"/>
        </w:rPr>
        <w:footnoteReference w:customMarkFollows="0" w:id="32"/>
      </w:r>
      <w:r w:rsidDel="00000000" w:rsidR="00000000" w:rsidRPr="00000000">
        <w:rPr>
          <w:rtl w:val="0"/>
        </w:rPr>
        <w:t xml:space="preserve"> In other words, “Subjective and psychological concepts have been discarded from pure economic theory” (ibid.).</w:t>
      </w:r>
    </w:p>
    <w:p w:rsidR="00000000" w:rsidDel="00000000" w:rsidP="00000000" w:rsidRDefault="00000000" w:rsidRPr="00000000" w14:paraId="00000050">
      <w:pPr>
        <w:rPr/>
      </w:pPr>
      <w:r w:rsidDel="00000000" w:rsidR="00000000" w:rsidRPr="00000000">
        <w:rPr>
          <w:rtl w:val="0"/>
        </w:rPr>
        <w:t xml:space="preserve">Yet this position was not uncontested. Indeed, </w:t>
      </w:r>
      <w:r w:rsidDel="00000000" w:rsidR="00000000" w:rsidRPr="00000000">
        <w:rPr>
          <w:rtl w:val="0"/>
        </w:rPr>
        <w:t xml:space="preserve">in the same cluster, terms such as “introspection,” “satisfaction(s),” and “pleasure” recur frequently during the 1930s and 1940s [see TF-IDF, and, for instance, </w:t>
      </w:r>
      <w:r w:rsidDel="00000000" w:rsidR="00000000" w:rsidRPr="00000000">
        <w:rPr>
          <w:rtl w:val="0"/>
        </w:rPr>
        <w:t xml:space="preserve">@armstrongDeterminateness1939]</w:t>
      </w:r>
      <w:r w:rsidDel="00000000" w:rsidR="00000000" w:rsidRPr="00000000">
        <w:rPr>
          <w:rtl w:val="0"/>
        </w:rPr>
        <w:t xml:space="preserve">. But they disappeared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intertemporal semantic cluster “Decision Theory”, distinct from the cluster “Utility Theory.” Appearing in the 1940s and expanding substantially during the 1950s—to nearly 8% of all sentences—this cluster centers on the formalization of agents’ preferences and choices. Here, we encounter what would become the standard vocabulary of decision theory: “individual orderings,” “preferences,” “decisions,” “transitive,” etc., and @vonneumannTheory1944, @friedmanUtility1948, and @savageFoundations1954 are the most cited references by the core articles of the cluster.  To complete this panorama, a separate cluster “Game Theory” emerged in the 1950s, which ultimately comes to represent nearly 15% of all sentences after 1990.</w:t>
      </w:r>
    </w:p>
    <w:p w:rsidR="00000000" w:rsidDel="00000000" w:rsidP="00000000" w:rsidRDefault="00000000" w:rsidRPr="00000000" w14:paraId="00000051">
      <w:pPr>
        <w:rPr/>
      </w:pPr>
      <w:r w:rsidDel="00000000" w:rsidR="00000000" w:rsidRPr="00000000">
        <w:rPr>
          <w:rtl w:val="0"/>
        </w:rPr>
        <w:t xml:space="preserve">Transformations in the conception of rationality are also visible in the internal evolution of intertemporal semantic clusters</w:t>
      </w:r>
      <w:r w:rsidDel="00000000" w:rsidR="00000000" w:rsidRPr="00000000">
        <w:rPr>
          <w:i w:val="1"/>
          <w:iCs w:val="1"/>
          <w:rtl w:val="0"/>
        </w:rPr>
        <w:t xml:space="preserve">.</w:t>
      </w:r>
      <w:r w:rsidDel="00000000" w:rsidR="00000000" w:rsidRPr="00000000">
        <w:rPr>
          <w:rtl w:val="0"/>
        </w:rPr>
        <w:t xml:space="preserve"> For instance, the cluster “Firm Theory &amp; Entrepreneur” spans the period from 1900 to 1979 and therefore provides a useful vantage point from which to trace how changing conceptions of rationality reshaped the treatment of firms’ decisions. In the 1920s, the cluster emphasizes entrepreneurial decision-making, understood primarily as prudence facing uncertainty rather than formal optimization. From the 1940s, this cluster increasingly centers on “profit maximization.” The cluster captures the core of the so-called “marginalist controversy” [@backhouseFriedmans2009], notably through </w:t>
      </w:r>
      <w:r w:rsidDel="00000000" w:rsidR="00000000" w:rsidRPr="00000000">
        <w:rPr>
          <w:rtl w:val="0"/>
        </w:rPr>
        <w:t xml:space="preserve">Richard Lester’s attack on marginal theory and</w:t>
      </w:r>
      <w:r w:rsidDel="00000000" w:rsidR="00000000" w:rsidRPr="00000000">
        <w:rPr>
          <w:rtl w:val="0"/>
        </w:rPr>
        <w:t xml:space="preserve"> Fritz Machlup’s [-@machlupMarginal1946] response. Machlup defended profit maximization and, more broadly, marginalist theory itself.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r w:rsidDel="00000000" w:rsidR="00000000" w:rsidRPr="00000000">
        <w:rPr>
          <w:vertAlign w:val="superscript"/>
        </w:rPr>
        <w:footnoteReference w:customMarkFollows="0" w:id="33"/>
      </w:r>
      <w:r w:rsidDel="00000000" w:rsidR="00000000" w:rsidRPr="00000000">
        <w:rPr>
          <w:rtl w:val="0"/>
        </w:rPr>
        <w:t xml:space="preserve"> More generally, the marginalist controversy provided a key intellectual background for Friedman’s essay on positive economics [-@friedmanMethodology1953], in which he formulated the “as if” principle to justify, among other assumptions, profit maximization. By the 1950s, the most cited articles within the cluster “Firm Theory &amp; Entrepreneur” were Machlup’s [-@machlupMarginal1946] and Friedman’s [@friedmanUtility1948], both of which relied heavily on “as if” reasoning, notably to justify, in the latter, the behavior of agents regarding expected utility.</w:t>
      </w:r>
      <w:r w:rsidDel="00000000" w:rsidR="00000000" w:rsidRPr="00000000">
        <w:rPr>
          <w:vertAlign w:val="superscript"/>
        </w:rPr>
        <w:footnoteReference w:customMarkFollows="0" w:id="34"/>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Shifts in the discipline’s methodology are also captured by the cluster “Methodological Discussions.”</w:t>
      </w:r>
      <w:r w:rsidDel="00000000" w:rsidR="00000000" w:rsidRPr="00000000">
        <w:rPr>
          <w:rtl w:val="0"/>
        </w:rPr>
        <w:t xml:space="preserve"> </w:t>
      </w:r>
      <w:r w:rsidDel="00000000" w:rsidR="00000000" w:rsidRPr="00000000">
        <w:rPr>
          <w:rtl w:val="0"/>
        </w:rPr>
        <w:t xml:space="preserve">While in the 1920s and 1930s economists still engaged with notions such as “human nature,” “passions,” or “prejudices,” the postwar period saw the growing prominence of terms such as “logical implications” and “assumptions,” followed, from the 1970s onward, by an increasing focus on “models” and “optimality.”</w:t>
      </w: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of “rationalizing” policies [@ericksonHow2013; @handsNormative2015].</w:t>
      </w:r>
    </w:p>
    <w:p w:rsidR="00000000" w:rsidDel="00000000" w:rsidP="00000000" w:rsidRDefault="00000000" w:rsidRPr="00000000" w14:paraId="00000054">
      <w:pPr>
        <w:rPr/>
      </w:pPr>
      <w:r w:rsidDel="00000000" w:rsidR="00000000" w:rsidRPr="00000000">
        <w:rPr>
          <w:rtl w:val="0"/>
        </w:rPr>
        <w:t xml:space="preserve">T</w:t>
      </w:r>
      <w:r w:rsidDel="00000000" w:rsidR="00000000" w:rsidRPr="00000000">
        <w:rPr>
          <w:rtl w:val="0"/>
        </w:rPr>
        <w:t xml:space="preserve">he emergence of this social dimension of rationality is already observable in the interwar period, well before the Cold War. In the 1930s, the concept of “rationalization”—relatively neglected in the history of economic thought—was central in the cluster “Rationality and its Limits.” In a literature review on this concept,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the cluster “Agricultural Economics”, with the rise of “farm management” aimed at improving farmers’ living conditions. It becomes even more pronounced with the multiplication of debates on economic planning and the rationalization of policy decisions from the 1940s onward, particularly in the cluster “Legislation, Regulation &amp; Planning.”</w:t>
      </w:r>
    </w:p>
    <w:p w:rsidR="00000000" w:rsidDel="00000000" w:rsidP="00000000" w:rsidRDefault="00000000" w:rsidRPr="00000000" w14:paraId="00000055">
      <w:pPr>
        <w:rPr/>
      </w:pPr>
      <w:r w:rsidDel="00000000" w:rsidR="00000000" w:rsidRPr="00000000">
        <w:rPr>
          <w:rtl w:val="0"/>
        </w:rPr>
        <w:t xml:space="preserve">As rationality increasingly came to be framed through modern microeconomics, the concept was extended to collective choice.</w:t>
      </w:r>
      <w:r w:rsidDel="00000000" w:rsidR="00000000" w:rsidRPr="00000000">
        <w:rPr>
          <w:i w:val="1"/>
          <w:iCs w:val="1"/>
          <w:rtl w:val="0"/>
        </w:rPr>
        <w:t xml:space="preserve"> </w:t>
      </w:r>
      <w:r w:rsidDel="00000000" w:rsidR="00000000" w:rsidRPr="00000000">
        <w:rPr>
          <w:rtl w:val="0"/>
        </w:rPr>
        <w:t xml:space="preserve">In the intertemporal semantic c</w:t>
      </w:r>
      <w:r w:rsidDel="00000000" w:rsidR="00000000" w:rsidRPr="00000000">
        <w:rPr>
          <w:rtl w:val="0"/>
        </w:rPr>
        <w:t xml:space="preserve">luster “Decision Theory”, the rational “decision making” is applied not only to individuals but also to firms and public policy. Social choice issues emerge in this cluster in the 1970s, notably through debates on the implications of Arrow’s impossibility theorem [-@arrowSocial1951; see e.g. @igersheimDeath2019].</w:t>
      </w:r>
      <w:r w:rsidDel="00000000" w:rsidR="00000000" w:rsidRPr="00000000">
        <w:rPr>
          <w:vertAlign w:val="superscript"/>
        </w:rPr>
        <w:footnoteReference w:customMarkFollows="0" w:id="35"/>
      </w:r>
      <w:r w:rsidDel="00000000" w:rsidR="00000000" w:rsidRPr="00000000">
        <w:rPr>
          <w:rtl w:val="0"/>
        </w:rPr>
        <w:t xml:space="preserve"> Arrow’s contribution also stimulated the formation of the cluster “Voting &amp; Public Choice” in the 1960s, where it appears as the primary reference, alongside works by @downsEconomic1957 and @buchananCalculus1962. This cluster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 </w:t>
      </w: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is “Public Economics: Externalities” with James Buchanan, Ronald Coase, and Richard Musgrave as central references. The prominence of public finance increases further in subsequent decades, with many communities gravitating around “Public Economics: Externalities”, notably one devoted to optimal taxation after 1968; taken together, these different “Public Economics” communities account for more than one fifth of the entire network in these periods.</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Macro-oriented issues constituted a relatively important semantic cluster from the beginning of our period, in 1900, notably with the intertemporal semantic cluster “Monetary Policy &amp; Rational Expectations”. This cluster grew in importance in the 1930s,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r w:rsidDel="00000000" w:rsidR="00000000" w:rsidRPr="00000000">
        <w:rPr>
          <w:rtl w:val="0"/>
        </w:rPr>
        <w:t xml:space="preserve">The concept was developed by @muthRational1961 but only later popularized when Carnegie colleagues—Robert E. Lucas, Edward C. Prescott, and Thomas J. Sargent—applied it to macroeconomics [@lucasExpectations1972; @sargentRational1973].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36"/>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(“Macroeconomics: Business Cycles &amp; RE,” “International Macroeconomics,” and “Macroeconomics: Modelling Consequences of RE”).</w:t>
      </w:r>
    </w:p>
    <w:p w:rsidR="00000000" w:rsidDel="00000000" w:rsidP="00000000" w:rsidRDefault="00000000" w:rsidRPr="00000000" w14:paraId="00000057">
      <w:pPr>
        <w:rPr/>
      </w:pPr>
      <w:r w:rsidDel="00000000" w:rsidR="00000000" w:rsidRPr="00000000">
        <w:rPr>
          <w:rtl w:val="0"/>
        </w:rPr>
        <w:t xml:space="preserve">Finance shows a trajectory similar to macroeconomics. Discussions on rationality in the context of finance are captured in the semantic cluster “Capital &amp; Investment Theory.” Until the 1930s, the issue was framed around the concept of capital. For instance, the cluster includes the so-called Hayek-Knight controversy on the conception of capital [@c</w:t>
      </w:r>
      <w:r w:rsidDel="00000000" w:rsidR="00000000" w:rsidRPr="00000000">
        <w:rPr>
          <w:rtl w:val="0"/>
        </w:rPr>
        <w:t xml:space="preserve">ohenHayek2003]. After the 1940s, decision-making under uncertainty became a central theme, crystallized by works such as George @shackleTheory1942 on investment under radical uncertainty, which figures among the most representative articles.</w:t>
      </w:r>
      <w:r w:rsidDel="00000000" w:rsidR="00000000" w:rsidRPr="00000000">
        <w:rPr>
          <w:rtl w:val="0"/>
        </w:rPr>
        <w:t xml:space="preserve"> One decade later, Jack @hirshleiferTheory1958 </w:t>
      </w:r>
      <w:r w:rsidDel="00000000" w:rsidR="00000000" w:rsidRPr="00000000">
        <w:rPr>
          <w:rtl w:val="0"/>
        </w:rPr>
        <w:t xml:space="preserve">inscribed</w:t>
      </w:r>
      <w:r w:rsidDel="00000000" w:rsidR="00000000" w:rsidRPr="00000000">
        <w:rPr>
          <w:rtl w:val="0"/>
        </w:rPr>
        <w:t xml:space="preserve"> investment theory within the rising neoclassical conception of rationality, </w:t>
      </w:r>
      <w:r w:rsidDel="00000000" w:rsidR="00000000" w:rsidRPr="00000000">
        <w:rPr>
          <w:rtl w:val="0"/>
        </w:rPr>
        <w:t xml:space="preserve">by formalizing investment decisions as a problem of intertemporal maximization of consumption</w:t>
      </w:r>
      <w:r w:rsidDel="00000000" w:rsidR="00000000" w:rsidRPr="00000000">
        <w:rPr>
          <w:i w:val="1"/>
          <w:iCs w:val="1"/>
          <w:rtl w:val="0"/>
        </w:rPr>
        <w:t xml:space="preserve">. </w:t>
      </w:r>
      <w:r w:rsidDel="00000000" w:rsidR="00000000" w:rsidRPr="00000000">
        <w:rPr>
          <w:rtl w:val="0"/>
        </w:rPr>
        <w:t xml:space="preserve">In the same vein, the Modigliani–Miller theorem [@modiglianiCost1958] further consolidated this shift by </w:t>
      </w:r>
      <w:r w:rsidDel="00000000" w:rsidR="00000000" w:rsidRPr="00000000">
        <w:rPr>
          <w:rtl w:val="0"/>
        </w:rPr>
        <w:t xml:space="preserve">grounding</w:t>
      </w:r>
      <w:r w:rsidDel="00000000" w:rsidR="00000000" w:rsidRPr="00000000">
        <w:rPr>
          <w:rtl w:val="0"/>
        </w:rPr>
        <w:t xml:space="preserve"> firm financial </w:t>
      </w:r>
      <w:r w:rsidDel="00000000" w:rsidR="00000000" w:rsidRPr="00000000">
        <w:rPr>
          <w:rtl w:val="0"/>
        </w:rPr>
        <w:t xml:space="preserve">decisions</w:t>
      </w:r>
      <w:r w:rsidDel="00000000" w:rsidR="00000000" w:rsidRPr="00000000">
        <w:rPr>
          <w:rtl w:val="0"/>
        </w:rPr>
        <w:t xml:space="preserve"> as an arbitrage problem, </w:t>
      </w:r>
      <w:r w:rsidDel="00000000" w:rsidR="00000000" w:rsidRPr="00000000">
        <w:rPr>
          <w:rtl w:val="0"/>
        </w:rPr>
        <w:t xml:space="preserve">opening the path to modern financial economics. Their theorem, they argued, can be used “as a basis for rational investment decision-making within the firm” [@modiglianiCost1958, 296]. </w:t>
      </w:r>
      <w:r w:rsidDel="00000000" w:rsidR="00000000" w:rsidRPr="00000000">
        <w:rPr>
          <w:rtl w:val="0"/>
        </w:rPr>
        <w:t xml:space="preserve">After the 1960s, the cluster “Capital &amp; Investment Theory” </w:t>
      </w:r>
      <w:r w:rsidDel="00000000" w:rsidR="00000000" w:rsidRPr="00000000">
        <w:rPr>
          <w:rtl w:val="0"/>
        </w:rPr>
        <w:t xml:space="preserve">became</w:t>
      </w:r>
      <w:r w:rsidDel="00000000" w:rsidR="00000000" w:rsidRPr="00000000">
        <w:rPr>
          <w:rtl w:val="0"/>
        </w:rPr>
        <w:t xml:space="preserve"> much more prominent, accounting for more than 10% of all sentences. In this period, rationality is increasingly framed in formal decision-theoretic terms and focused on appropriate investment choices under uncertainty.  Hence, our analysis suggests that rationality in finance enters primarily through corporate finance, rather than through asset pricing, where rationality seems to have  remained an implicit assumption, rarely discussed explicitly prior to the emergence of behavioral finance. </w:t>
      </w:r>
    </w:p>
    <w:p w:rsidR="00000000" w:rsidDel="00000000" w:rsidP="00000000" w:rsidRDefault="00000000" w:rsidRPr="00000000" w14:paraId="00000058">
      <w:pPr>
        <w:rPr/>
      </w:pPr>
      <w:r w:rsidDel="00000000" w:rsidR="00000000" w:rsidRPr="00000000">
        <w:rPr>
          <w:rtl w:val="0"/>
        </w:rPr>
        <w:t xml:space="preserve">However, from the 1980s onward, modern asset pricing became dominant within the cluster “Capital &amp; Investment Theory” </w:t>
      </w:r>
      <w:r w:rsidDel="00000000" w:rsidR="00000000" w:rsidRPr="00000000">
        <w:rPr>
          <w:rtl w:val="0"/>
        </w:rPr>
        <w:t xml:space="preserve">as indicated by the growing prominence of terms </w:t>
      </w:r>
      <w:r w:rsidDel="00000000" w:rsidR="00000000" w:rsidRPr="00000000">
        <w:rPr>
          <w:rtl w:val="0"/>
        </w:rPr>
        <w:t xml:space="preserve">such as “assets,” “arbitrage,” and “capital asset pricing”. We also observe increasing proximities between the finance literature and the rational-expectations framework from the mid-1970s onward. This is visible both in the textual and bibliometric analysis, in particular with the “Finance: Market Information” bibliometric community, which emerged in the 1971-1978 window and focuses increasingly on rational expectations. A central contribution found in both semantic and bibliometric clusters is @grossmanImpossibility1980, which draws on Lucas’s imperfect-information framework [@lucasExpectations1972] and combines rational expectations with noisy signals to question market efficiency. </w:t>
      </w:r>
      <w:r w:rsidDel="00000000" w:rsidR="00000000" w:rsidRPr="00000000">
        <w:rPr>
          <w:rtl w:val="0"/>
        </w:rPr>
        <w:t xml:space="preserve">More generally, rational expectations models—initially developed in a macroeconomic context—became a central framework for analyzing the (ir)rational use of information in finance [see @delceyEfficient2023]. </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began to change gradually from the 1980s onward. In the 1981-1988 bibliometric network, the community “</w:t>
      </w:r>
      <w:r w:rsidDel="00000000" w:rsidR="00000000" w:rsidRPr="00000000">
        <w:rPr>
          <w:rtl w:val="0"/>
        </w:rPr>
        <w:t xml:space="preserve">Behavioral Economics: Risk &amp; Uncertainty</w:t>
      </w:r>
      <w:r w:rsidDel="00000000" w:rsidR="00000000" w:rsidRPr="00000000">
        <w:rPr>
          <w:rtl w:val="0"/>
        </w:rPr>
        <w:t xml:space="preserve">” appears (representing around 5%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w:t>
      </w:r>
      <w:r w:rsidDel="00000000" w:rsidR="00000000" w:rsidRPr="00000000">
        <w:rPr>
          <w:rtl w:val="0"/>
        </w:rPr>
        <w:t xml:space="preserve">theories and models</w:t>
      </w:r>
      <w:r w:rsidDel="00000000" w:rsidR="00000000" w:rsidRPr="00000000">
        <w:rPr>
          <w:rtl w:val="0"/>
        </w:rPr>
        <w:t xml:space="preserve"> to an object of direct investigation at the individual level.</w:t>
      </w:r>
    </w:p>
    <w:p w:rsidR="00000000" w:rsidDel="00000000" w:rsidP="00000000" w:rsidRDefault="00000000" w:rsidRPr="00000000" w14:paraId="0000005A">
      <w:pPr>
        <w:rPr/>
      </w:pPr>
      <w:r w:rsidDel="00000000" w:rsidR="00000000" w:rsidRPr="00000000">
        <w:rPr>
          <w:rtl w:val="0"/>
        </w:rPr>
        <w:t xml:space="preserve">We have sought here to offer a broad panorama of the major transformations in the concept of “rationality” in economics. These results are largely consistent with an established historiography, although this approach could be particularly useful in less studied areas or to assess more </w:t>
      </w:r>
      <w:r w:rsidDel="00000000" w:rsidR="00000000" w:rsidRPr="00000000">
        <w:rPr>
          <w:rtl w:val="0"/>
        </w:rPr>
        <w:t xml:space="preserve">accurately</w:t>
      </w:r>
      <w:r w:rsidDel="00000000" w:rsidR="00000000" w:rsidRPr="00000000">
        <w:rPr>
          <w:rtl w:val="0"/>
        </w:rPr>
        <w:t xml:space="preserve"> the timing of change. Here, it allows us to identify large-scale changes when they become visible in the data—namely, when particular clusters come to represent a significant share of sentences (or of the bibliometric networks). For instance, we observe that the “social” dimension of rationality became prominent already in the 1930s, when the issue of “rationalising” economic processes and policy arose. Still, historians of economic thought are often concerned with uncovering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5B">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5C">
      <w:pPr>
        <w:rPr/>
      </w:pPr>
      <w:r w:rsidDel="00000000" w:rsidR="00000000" w:rsidRPr="00000000">
        <w:rPr>
          <w:rtl w:val="0"/>
        </w:rPr>
        <w:t xml:space="preserve">The term “behavioral economics” has a complex history. While it is now mostly associated with the work of Kahneman and Amos Tversky, George Katona is often credited as an early adopter of a behavioral approach [@giladEconomic1984; @hosseiniGeorge2011]. To distinguish among different strands of behavioral economics, @sent_behavioral_2004 proposed an influential distinction between “old” and “new” behavioral economics. This distinction separates the heterogeneous and reformist efforts of Katona, Simon, and others to challenge mainstream economics from the more homogeneous heuristics-and-biases research program developed by Kahneman and Tversky. Sent argues that “new” behavioral economics succeeded in part because it was less radical than earlier approaches and because it emerged in the 1980s, at a moment when economic theory faced multiple epistemological challenges, thereby creating an opportune context for alternative frameworks.</w:t>
      </w:r>
    </w:p>
    <w:p w:rsidR="00000000" w:rsidDel="00000000" w:rsidP="00000000" w:rsidRDefault="00000000" w:rsidRPr="00000000" w14:paraId="0000005D">
      <w:pPr>
        <w:rPr/>
      </w:pPr>
      <w:r w:rsidDel="00000000" w:rsidR="00000000" w:rsidRPr="00000000">
        <w:rPr>
          <w:rtl w:val="0"/>
        </w:rPr>
        <w:t xml:space="preserve">Why did these two conceptually-related research programs follow such different trajectories and levels of influence in economics?  Both challenged standard assumptions of rationality under the banner of behavioral economics, and both were ultimately recognized with Nobel Prizes, yet their patterns of reception and adoption differed. While our methods cannot identify the comprehensive mechanisms behind this divergence, they allow us to trace and compare the trajectories of reception and influence of these two approaches, shedding light on how and when they followed different paths.</w:t>
      </w:r>
    </w:p>
    <w:p w:rsidR="00000000" w:rsidDel="00000000" w:rsidP="00000000" w:rsidRDefault="00000000" w:rsidRPr="00000000" w14:paraId="0000005E">
      <w:pPr>
        <w:rPr/>
      </w:pPr>
      <w:r w:rsidDel="00000000" w:rsidR="00000000" w:rsidRPr="00000000">
        <w:rPr>
          <w:rtl w:val="0"/>
        </w:rPr>
        <w:t xml:space="preserve">Our analysis suggests that Simon’s concept of “bounded rationality” stands as one of the most influential critiques of standard rationality in economics, particularly in its role in structuring debates about rationality itself. Simon’s work dominated discussions in the 1960s and 1970s, with his seminal articles [@simonBehavioral1955; @simonTheories1959] and his Nobel lecture [@simonRational1979] appearing across a wide range of research areas, from social choice theory to the theory of the firm and price setting. The textual analysis highlights Simon’s conceptual centrality. The semantic cluster “Rationality &amp; its Limits” undergoes a marked transformation following the rise of Simon’s influence. In the 1950s, the TF-IDF</w:t>
      </w:r>
      <w:r w:rsidDel="00000000" w:rsidR="00000000" w:rsidRPr="00000000">
        <w:rPr>
          <w:b w:val="1"/>
          <w:bCs w:val="1"/>
          <w:rtl w:val="0"/>
        </w:rPr>
        <w:t xml:space="preserve"> </w:t>
      </w:r>
      <w:r w:rsidDel="00000000" w:rsidR="00000000" w:rsidRPr="00000000">
        <w:rPr>
          <w:rtl w:val="0"/>
        </w:rPr>
        <w:t xml:space="preserve">associated with this cluster was centered on terms such as “rational behavior,” “rationalization,” and “irrationality.” By the 1970s, “bounded rationality” had become one of the most prevalent expressions in the cluster, and by the 1990s, references to “boundedly rational agents” and “procedural rationality” clearly positioned Simon’s concepts at the core of economic discussions, reflecting a delayed but substantial integration into the discipline.</w:t>
      </w:r>
    </w:p>
    <w:p w:rsidR="00000000" w:rsidDel="00000000" w:rsidP="00000000" w:rsidRDefault="00000000" w:rsidRPr="00000000" w14:paraId="0000005F">
      <w:pPr>
        <w:rPr/>
      </w:pPr>
      <w:r w:rsidDel="00000000" w:rsidR="00000000" w:rsidRPr="00000000">
        <w:rPr>
          <w:rtl w:val="0"/>
        </w:rPr>
        <w:t xml:space="preserve">Moreover, Simon’s impact is visible not only in the changing language of rationality but also in the growing prominence of these debates within economics. The cluster “Rationality &amp; its Limits” expands from 5.76% of all sentences in the 1950s to 7.85% in the 1980s, peaking at 9.56% in the 1990s. This growth signals a significant increase in the attention devoted to foundational questions of rationality. Citation analysis corroborates this pattern of late recognition: references to @simonBehavioral1955 rise gradually after publication, with citation peaks occurring only in the post-2000s period (see @fig-rationality-paper-citations).</w:t>
      </w:r>
    </w:p>
    <w:p w:rsidR="00000000" w:rsidDel="00000000" w:rsidP="00000000" w:rsidRDefault="00000000" w:rsidRPr="00000000" w14:paraId="00000060">
      <w:pPr>
        <w:rPr/>
      </w:pPr>
      <w:r w:rsidDel="00000000" w:rsidR="00000000" w:rsidRPr="00000000">
        <w:rPr>
          <w:rtl w:val="0"/>
        </w:rPr>
        <w:t xml:space="preserve">However, Simon’s influence remained limited in two critical respects. First, the slow diffusion of his framework meant that, by the time it achieved broad conceptual prominence, it faced direct competition from “new” behavioral economics, present in the semantic clusters “Decision Theory” and “Decision Under Uncertainty”, as well as in “Consumption, Savings &amp; Intertemporal Choice” and “Game Theory”. All of these four clusters expanded rapidly in the 1980s, with most of them individually surpassing cluster “Rationality &amp; its Limits” in their share of sentences. Although these strands incorporated elements of bounded rationality, they did so primarily through the conceptual tools of “new” behavioral economics—ranging from prospect theory in the analysis of risk to experimental paradigms such as the ultimatum game in game theory [@gualaParadigmatic2008].</w:t>
      </w:r>
    </w:p>
    <w:p w:rsidR="00000000" w:rsidDel="00000000" w:rsidP="00000000" w:rsidRDefault="00000000" w:rsidRPr="00000000" w14:paraId="00000061">
      <w:pPr>
        <w:rPr/>
      </w:pPr>
      <w:r w:rsidDel="00000000" w:rsidR="00000000" w:rsidRPr="00000000">
        <w:rPr>
          <w:rtl w:val="0"/>
        </w:rPr>
        <w:t xml:space="preserve">Second, Simon’s conceptual influence, spearheaded by bounded rationality, never translated into stable bibliometric communities. While his framework shaped how many economists approached rationality, very few actually developed the research program he initiated. In our bibliometric networks, only small, unstable communities formed around Simon’s work. In the 1960s and early 1970s, his ideas appeared in </w:t>
      </w:r>
      <w:r w:rsidDel="00000000" w:rsidR="00000000" w:rsidRPr="00000000">
        <w:rPr>
          <w:i w:val="1"/>
          <w:iCs w:val="1"/>
          <w:rtl w:val="0"/>
        </w:rPr>
        <w:t xml:space="preserve">Public Economic</w:t>
      </w:r>
      <w:r w:rsidDel="00000000" w:rsidR="00000000" w:rsidRPr="00000000">
        <w:rPr>
          <w:rtl w:val="0"/>
        </w:rPr>
        <w:t xml:space="preserve"> communities, operations research circles and behavioral theories of the firm (</w:t>
      </w:r>
      <w:r w:rsidDel="00000000" w:rsidR="00000000" w:rsidRPr="00000000">
        <w:rPr>
          <w:i w:val="1"/>
          <w:iCs w:val="1"/>
          <w:rtl w:val="0"/>
        </w:rPr>
        <w:t xml:space="preserve">cl_165</w:t>
      </w:r>
      <w:r w:rsidDel="00000000" w:rsidR="00000000" w:rsidRPr="00000000">
        <w:rPr>
          <w:rtl w:val="0"/>
        </w:rPr>
        <w:t xml:space="preserve">)</w:t>
      </w:r>
      <w:r w:rsidDel="00000000" w:rsidR="00000000" w:rsidRPr="00000000">
        <w:rPr>
          <w:rtl w:val="0"/>
        </w:rPr>
        <w:t xml:space="preserve"> and critique of the standard profit-maximizing such as socialist enterprise theory (</w:t>
      </w:r>
      <w:r w:rsidDel="00000000" w:rsidR="00000000" w:rsidRPr="00000000">
        <w:rPr>
          <w:i w:val="1"/>
          <w:iCs w:val="1"/>
          <w:rtl w:val="0"/>
        </w:rPr>
        <w:t xml:space="preserve">cl_123</w:t>
      </w:r>
      <w:r w:rsidDel="00000000" w:rsidR="00000000" w:rsidRPr="00000000">
        <w:rPr>
          <w:rtl w:val="0"/>
        </w:rPr>
        <w:t xml:space="preserve">). Simon was generally associated with other researchers critical of perfect rationality: @winterSatisficing1971, which applied satisficing to firm behavior; @cyertCompetition1969 on behavioral theory of the firm; and @leibensteinAllocative1966 on “X-efficiency,” challenging economics' focus on allocative efficiency (</w:t>
      </w:r>
      <w:r w:rsidDel="00000000" w:rsidR="00000000" w:rsidRPr="00000000">
        <w:rPr>
          <w:i w:val="1"/>
          <w:iCs w:val="1"/>
          <w:rtl w:val="0"/>
        </w:rPr>
        <w:t xml:space="preserve">cl_179</w:t>
      </w:r>
      <w:r w:rsidDel="00000000" w:rsidR="00000000" w:rsidRPr="00000000">
        <w:rPr>
          <w:rtl w:val="0"/>
        </w:rPr>
        <w:t xml:space="preserve">). Together, Simon, Winter, Cyert, and Leibenstein formed a diverse organizational theory critique of how rationality, especially through profit maximization, is employed in economics. While this collective movement had some momentum, none of these research programs had an individual effect on economics structure [see also @sent_behavioral_2004]. After 1969-1976, these different research streams coalesced into a small short-lived community (</w:t>
      </w:r>
      <w:r w:rsidDel="00000000" w:rsidR="00000000" w:rsidRPr="00000000">
        <w:rPr>
          <w:i w:val="1"/>
          <w:iCs w:val="1"/>
          <w:rtl w:val="0"/>
        </w:rPr>
        <w:t xml:space="preserve">cl_258</w:t>
      </w:r>
      <w:r w:rsidDel="00000000" w:rsidR="00000000" w:rsidRPr="00000000">
        <w:rPr>
          <w:rtl w:val="0"/>
        </w:rPr>
        <w:t xml:space="preserve">) before fragmenting. References to Simon and critiques of profit maximization remained scattered, moving through several small communities (e.g., </w:t>
      </w:r>
      <w:r w:rsidDel="00000000" w:rsidR="00000000" w:rsidRPr="00000000">
        <w:rPr>
          <w:i w:val="1"/>
          <w:iCs w:val="1"/>
          <w:rtl w:val="0"/>
        </w:rPr>
        <w:t xml:space="preserve">cl_793 </w:t>
      </w:r>
      <w:r w:rsidDel="00000000" w:rsidR="00000000" w:rsidRPr="00000000">
        <w:rPr>
          <w:rtl w:val="0"/>
        </w:rPr>
        <w:t xml:space="preserve">on post-Keynesian economics</w:t>
      </w:r>
      <w:r w:rsidDel="00000000" w:rsidR="00000000" w:rsidRPr="00000000">
        <w:rPr>
          <w:rtl w:val="0"/>
        </w:rPr>
        <w:t xml:space="preserve">, </w:t>
      </w:r>
      <w:r w:rsidDel="00000000" w:rsidR="00000000" w:rsidRPr="00000000">
        <w:rPr>
          <w:i w:val="1"/>
          <w:iCs w:val="1"/>
          <w:rtl w:val="0"/>
        </w:rPr>
        <w:t xml:space="preserve">cl_755</w:t>
      </w:r>
      <w:r w:rsidDel="00000000" w:rsidR="00000000" w:rsidRPr="00000000">
        <w:rPr>
          <w:rtl w:val="0"/>
        </w:rPr>
        <w:t xml:space="preserve"> on contract theory</w:t>
      </w:r>
      <w:r w:rsidDel="00000000" w:rsidR="00000000" w:rsidRPr="00000000">
        <w:rPr>
          <w:rtl w:val="0"/>
        </w:rPr>
        <w:t xml:space="preserve">, </w:t>
      </w:r>
      <w:r w:rsidDel="00000000" w:rsidR="00000000" w:rsidRPr="00000000">
        <w:rPr>
          <w:i w:val="1"/>
          <w:iCs w:val="1"/>
          <w:rtl w:val="0"/>
        </w:rPr>
        <w:t xml:space="preserve">cl_773 </w:t>
      </w:r>
      <w:r w:rsidDel="00000000" w:rsidR="00000000" w:rsidRPr="00000000">
        <w:rPr>
          <w:rtl w:val="0"/>
        </w:rPr>
        <w:t xml:space="preserve">and </w:t>
      </w:r>
      <w:r w:rsidDel="00000000" w:rsidR="00000000" w:rsidRPr="00000000">
        <w:rPr>
          <w:i w:val="1"/>
          <w:iCs w:val="1"/>
          <w:rtl w:val="0"/>
        </w:rPr>
        <w:t xml:space="preserve">cl_614</w:t>
      </w:r>
      <w:r w:rsidDel="00000000" w:rsidR="00000000" w:rsidRPr="00000000">
        <w:rPr>
          <w:rtl w:val="0"/>
        </w:rPr>
        <w:t xml:space="preserve"> on institutionalist approache</w:t>
      </w:r>
      <w:r w:rsidDel="00000000" w:rsidR="00000000" w:rsidRPr="00000000">
        <w:rPr>
          <w:rtl w:val="0"/>
        </w:rPr>
        <w:t xml:space="preserve">s</w:t>
      </w:r>
      <w:r w:rsidDel="00000000" w:rsidR="00000000" w:rsidRPr="00000000">
        <w:rPr>
          <w:rtl w:val="0"/>
        </w:rPr>
        <w:t xml:space="preserve">) without ever achieving critical mass. While Simon’s influence in economics was conceptually enduring, it remained marginal and  unable to generate coherent, large and stable bibliometric communities.</w:t>
      </w:r>
    </w:p>
    <w:p w:rsidR="00000000" w:rsidDel="00000000" w:rsidP="00000000" w:rsidRDefault="00000000" w:rsidRPr="00000000" w14:paraId="00000062">
      <w:pPr>
        <w:ind w:right="0"/>
        <w:rPr/>
      </w:pPr>
      <w:r w:rsidDel="00000000" w:rsidR="00000000" w:rsidRPr="00000000">
        <w:rPr>
          <w:rtl w:val="0"/>
        </w:rPr>
        <w:t xml:space="preserve">The reception of “New” behavioral economics reveals a contrasted pattern. Unlike Simon’s trajectory, the heuristics and biases research program of Kahneman, Tversky, and other “new” behavioral economists generated multiple stable clusters that formed well-identified and substantial research communities. A main “</w:t>
      </w:r>
      <w:r w:rsidDel="00000000" w:rsidR="00000000" w:rsidRPr="00000000">
        <w:rPr>
          <w:rtl w:val="0"/>
        </w:rPr>
        <w:t xml:space="preserve">Behavioral Economics: Risk &amp; Uncertainty</w:t>
      </w:r>
      <w:r w:rsidDel="00000000" w:rsidR="00000000" w:rsidRPr="00000000">
        <w:rPr>
          <w:rtl w:val="0"/>
        </w:rPr>
        <w:t xml:space="preserve">” cluster emerged in </w:t>
      </w:r>
      <w:r w:rsidDel="00000000" w:rsidR="00000000" w:rsidRPr="00000000">
        <w:rPr>
          <w:rtl w:val="0"/>
        </w:rPr>
        <w:t xml:space="preserve">1981-198</w:t>
      </w:r>
      <w:r w:rsidDel="00000000" w:rsidR="00000000" w:rsidRPr="00000000">
        <w:rPr>
          <w:rtl w:val="0"/>
        </w:rPr>
        <w:t xml:space="preserve">8, structured by early adopters of the new approach. The crystallization of this distinct cluster signaled the beginning of explosive growth and the spinning off of several autonomous communities that captured emerging specialized</w:t>
      </w:r>
      <w:r w:rsidDel="00000000" w:rsidR="00000000" w:rsidRPr="00000000">
        <w:rPr>
          <w:rtl w:val="0"/>
        </w:rPr>
        <w:t xml:space="preserve"> areas of behavioral economics: pro-social behavior (</w:t>
      </w:r>
      <w:r w:rsidDel="00000000" w:rsidR="00000000" w:rsidRPr="00000000">
        <w:rPr>
          <w:i w:val="1"/>
          <w:iCs w:val="1"/>
          <w:rtl w:val="0"/>
        </w:rPr>
        <w:t xml:space="preserve">Behavioral Economics: Social Preferences</w:t>
      </w:r>
      <w:r w:rsidDel="00000000" w:rsidR="00000000" w:rsidRPr="00000000">
        <w:rPr>
          <w:rtl w:val="0"/>
        </w:rPr>
        <w:t xml:space="preserve">) and behavioral game theory (</w:t>
      </w:r>
      <w:r w:rsidDel="00000000" w:rsidR="00000000" w:rsidRPr="00000000">
        <w:rPr>
          <w:i w:val="1"/>
          <w:iCs w:val="1"/>
          <w:rtl w:val="0"/>
        </w:rPr>
        <w:t xml:space="preserve">Game Theory: Behavioral</w:t>
      </w:r>
      <w:r w:rsidDel="00000000" w:rsidR="00000000" w:rsidRPr="00000000">
        <w:rPr>
          <w:rtl w:val="0"/>
        </w:rPr>
        <w:t xml:space="preserve">), intertemporal decision-making and risk (</w:t>
      </w:r>
      <w:r w:rsidDel="00000000" w:rsidR="00000000" w:rsidRPr="00000000">
        <w:rPr>
          <w:i w:val="1"/>
          <w:iCs w:val="1"/>
          <w:rtl w:val="0"/>
        </w:rPr>
        <w:t xml:space="preserve">Behavioral Economics: Risk &amp; Uncertainty</w:t>
      </w:r>
      <w:r w:rsidDel="00000000" w:rsidR="00000000" w:rsidRPr="00000000">
        <w:rPr>
          <w:rtl w:val="0"/>
        </w:rPr>
        <w:t xml:space="preserve">), and behavioral finance </w:t>
      </w:r>
      <w:r w:rsidDel="00000000" w:rsidR="00000000" w:rsidRPr="00000000">
        <w:rPr>
          <w:rtl w:val="0"/>
        </w:rPr>
        <w:t xml:space="preserve">(</w:t>
      </w:r>
      <w:r w:rsidDel="00000000" w:rsidR="00000000" w:rsidRPr="00000000">
        <w:rPr>
          <w:i w:val="1"/>
          <w:iCs w:val="1"/>
          <w:rtl w:val="0"/>
        </w:rPr>
        <w:t xml:space="preserve">Finance: Behavioral Finance</w:t>
      </w:r>
      <w:r w:rsidDel="00000000" w:rsidR="00000000" w:rsidRPr="00000000">
        <w:rPr>
          <w:rtl w:val="0"/>
        </w:rPr>
        <w:t xml:space="preserve">).</w:t>
      </w:r>
      <w:r w:rsidDel="00000000" w:rsidR="00000000" w:rsidRPr="00000000">
        <w:rPr>
          <w:rtl w:val="0"/>
        </w:rPr>
        <w:t xml:space="preserve"> In many cases, behavioral economics clusters come to outgrow or replace existing clusters (e.g., game theory, decision theory).</w:t>
      </w:r>
    </w:p>
    <w:p w:rsidR="00000000" w:rsidDel="00000000" w:rsidP="00000000" w:rsidRDefault="00000000" w:rsidRPr="00000000" w14:paraId="00000063">
      <w:pPr>
        <w:ind w:right="0"/>
        <w:rPr/>
      </w:pPr>
      <w:r w:rsidDel="00000000" w:rsidR="00000000" w:rsidRPr="00000000">
        <w:rPr>
          <w:rtl w:val="0"/>
        </w:rPr>
        <w:t xml:space="preserve">By the 2000s, behavioral economics had become the dominant venue for research on rationality. Three behavioral economics communities represented nearly 30% of the entire network, with many additional communities structured by behavioral economics research without being explicitly characterized as such. The scale and speed of acceptance differed dramatically from Simon’s experience. By 1980, @kahnemanProspect1979 had already surpassed @simonBehavioral1955 in annual citations</w:t>
      </w:r>
      <w:r w:rsidDel="00000000" w:rsidR="00000000" w:rsidRPr="00000000">
        <w:rPr>
          <w:rtl w:val="0"/>
        </w:rPr>
        <w:t xml:space="preserve"> (@fig-rationality-paper-citations).</w:t>
      </w:r>
      <w:r w:rsidDel="00000000" w:rsidR="00000000" w:rsidRPr="00000000">
        <w:rPr>
          <w:rtl w:val="0"/>
        </w:rPr>
        <w:t xml:space="preserve"> </w:t>
      </w:r>
      <w:r w:rsidDel="00000000" w:rsidR="00000000" w:rsidRPr="00000000">
        <w:rPr>
          <w:rtl w:val="0"/>
        </w:rPr>
        <w:t xml:space="preserve">By 1985, prospect theory had already surpassed the lifetime citation peak that Simon’s work would ever reach within economics. By the 2000s, most microeconomic publications addressing rationality were explicitly connected to the behavioral economics research program. While bounded and procedural rationality remained frequently invoked concepts, no subsequent research community clearly carried Simon’s legacy as a stable bibliometric anchor.</w:t>
      </w:r>
    </w:p>
    <w:p w:rsidR="00000000" w:rsidDel="00000000" w:rsidP="00000000" w:rsidRDefault="00000000" w:rsidRPr="00000000" w14:paraId="00000064">
      <w:pPr>
        <w:rPr/>
      </w:pPr>
      <w:r w:rsidDel="00000000" w:rsidR="00000000" w:rsidRPr="00000000">
        <w:rPr>
          <w:rtl w:val="0"/>
        </w:rPr>
        <w:t xml:space="preserve">Our quantitative study suggests two </w:t>
      </w:r>
      <w:r w:rsidDel="00000000" w:rsidR="00000000" w:rsidRPr="00000000">
        <w:rPr>
          <w:rtl w:val="0"/>
        </w:rPr>
        <w:t xml:space="preserve">points regarding</w:t>
      </w:r>
      <w:r w:rsidDel="00000000" w:rsidR="00000000" w:rsidRPr="00000000">
        <w:rPr>
          <w:rtl w:val="0"/>
        </w:rPr>
        <w:t xml:space="preserve"> the contrasting influence of Kahneman and Simon. First, the temporal patterns of adoption differ radically. For the historian @heukelomBehavioral2014, a pivotal moment in the history of behavioral economics was the explicit creation of research programs within the Sloan and Russell Sage Foundations between 1984 and 1992, notably fostering the Kahneman–Thaler collaboration that decisively transformed the field’s trajectory. Our analysis, however, suggests that a distinctive dynamic was already underway by the early 1980s in the reception of Kahneman and Tversky’s work. Despite the fact that @kahnemanProspect1979 was the duo’s only publication in an economics journal until 1985—well before the Sloan–Russell Sage programs formally institutionalized behavioral economics—prospect theory experienced rapid and sustained citation growth (@fig-rationality-paper-citations).</w:t>
      </w:r>
      <w:r w:rsidDel="00000000" w:rsidR="00000000" w:rsidRPr="00000000">
        <w:rPr>
          <w:vertAlign w:val="superscript"/>
        </w:rPr>
        <w:footnoteReference w:customMarkFollows="0" w:id="37"/>
      </w:r>
      <w:r w:rsidDel="00000000" w:rsidR="00000000" w:rsidRPr="00000000">
        <w:rPr>
          <w:rtl w:val="0"/>
        </w:rPr>
        <w:t xml:space="preserve"> Moreover, </w:t>
      </w:r>
      <w:r w:rsidDel="00000000" w:rsidR="00000000" w:rsidRPr="00000000">
        <w:rPr>
          <w:rtl w:val="0"/>
        </w:rPr>
        <w:t xml:space="preserve">as early as the 1978–1985 bibliometric network, we </w:t>
      </w:r>
      <w:r w:rsidDel="00000000" w:rsidR="00000000" w:rsidRPr="00000000">
        <w:rPr>
          <w:rtl w:val="0"/>
        </w:rPr>
        <w:t xml:space="preserve">identify</w:t>
      </w:r>
      <w:r w:rsidDel="00000000" w:rsidR="00000000" w:rsidRPr="00000000">
        <w:rPr>
          <w:rtl w:val="0"/>
        </w:rPr>
        <w:t xml:space="preserve"> an autonomous cluster structured around their work (cl_391), indicating that the article not only attracted citations but quickly catalyzed new research strands, in a way Simon’s work never did within economics [@heukelom_sense_2012]. Hence, while the institutional structures that came after played an important role in the subsequent reception of the research program as a whole, the reception of Kahneman and Tversky’s seminal paper was already important just after its publication. </w:t>
      </w:r>
    </w:p>
    <w:p w:rsidR="00000000" w:rsidDel="00000000" w:rsidP="00000000" w:rsidRDefault="00000000" w:rsidRPr="00000000" w14:paraId="00000065">
      <w:pPr>
        <w:rPr/>
      </w:pPr>
      <w:r w:rsidDel="00000000" w:rsidR="00000000" w:rsidRPr="00000000">
        <w:rPr>
          <w:rtl w:val="0"/>
        </w:rPr>
        <w:t xml:space="preserve">The second point concerns the relationship between “old” and “new” behavioral economics. Contrary to narratives of rupture or forgetting, citations to @simonBehavioral1955 have never been as high as during the rise of new behavioral economics—a paradoxical pattern given recurrent claims that the field has neglected its intellectual roots. @earlPrinciples2022[2] criticizes this apparent amnesia:</w:t>
      </w:r>
    </w:p>
    <w:p w:rsidR="00000000" w:rsidDel="00000000" w:rsidP="00000000" w:rsidRDefault="00000000" w:rsidRPr="00000000" w14:paraId="00000066">
      <w:pPr>
        <w:spacing w:before="0" w:lineRule="auto"/>
        <w:ind w:left="0" w:firstLine="0"/>
        <w:rPr/>
      </w:pPr>
      <w:r w:rsidDel="00000000" w:rsidR="00000000" w:rsidRPr="00000000">
        <w:rPr>
          <w:rtl w:val="0"/>
        </w:rPr>
        <w:t xml:space="preserve">&gt; </w:t>
      </w: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w:t>
      </w: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The surge in citations to earlier works by Simon and Allais reveals a tension: while “new” behavioral economists often overlook the contributions of their predecessors, the field’s rapid expansion has paradoxically amplified attention to these earlier works—far beyond the recognition they received upon publication. This pattern supports three competing interpretations, each with distinct implications for the discipline’s trajectory.</w:t>
      </w:r>
    </w:p>
    <w:p w:rsidR="00000000" w:rsidDel="00000000" w:rsidP="00000000" w:rsidRDefault="00000000" w:rsidRPr="00000000" w14:paraId="00000068">
      <w:pPr>
        <w:rPr/>
      </w:pPr>
      <w:r w:rsidDel="00000000" w:rsidR="00000000" w:rsidRPr="00000000">
        <w:rPr>
          <w:rtl w:val="0"/>
        </w:rPr>
        <w:t xml:space="preserve">First, the trend may reflect a genuine revival of abandoned research directions, suggesting a long-overdue reconciliation between old and new behavioral economics. This aligns with calls by @sentRationality2008 and @earlPrinciples2022 to reintegrate older insights into contemporary frameworks. Second, the citations could signal intellectual appropriation, where classic works are selectively reframed to serve modern agendas. As @monginAllais2019 argues, this risks distorting historical contributions through a presentist lens, prioritizing contemporary relevance over historical fidelity. Third, the surge in citations may instead represent a backlash against the “new” behavioral program, with defenders of earlier traditions invoking Simon and Allais to challenge the hegemony of heuristics-and-biases frameworks [@vranasGigerenzers2000]. Here, citations function less as homage than as rhetorical weapons in an ongoing contest over the field’s direction.</w:t>
      </w:r>
    </w:p>
    <w:p w:rsidR="00000000" w:rsidDel="00000000" w:rsidP="00000000" w:rsidRDefault="00000000" w:rsidRPr="00000000" w14:paraId="00000069">
      <w:pPr>
        <w:rPr/>
      </w:pPr>
      <w:r w:rsidDel="00000000" w:rsidR="00000000" w:rsidRPr="00000000">
        <w:rPr>
          <w:rtl w:val="0"/>
        </w:rPr>
        <w:t xml:space="preserve">A definitive assessment of this dynamic will require both deeper qualitative analysis—such as archival work or interviews to uncover latent influences—and targeted quantitative studies, including finer-grained tracing of “old” behavioral economics’ intellectual footprint. This goes beyond the scope of this article. Yet our findings provide a roadmap for future research, one that highlights the ambivalent relationship between the field’s past and present. The sparse and fragmented citation patterns we observed for “old” behavioral economics suggest appropriation rather than integration. Our bibliometric networks reveal that neither Simon nor researchers associated with his ideas formed stable or influential communities within the broader landscape of “new” behavioral economics. Instead, their ideas appear as isolated echoes, rarely shaping the field’s core structures.</w:t>
      </w:r>
    </w:p>
    <w:p w:rsidR="00000000" w:rsidDel="00000000" w:rsidP="00000000" w:rsidRDefault="00000000" w:rsidRPr="00000000" w14:paraId="0000006A">
      <w:pPr>
        <w:rPr/>
      </w:pPr>
      <w:r w:rsidDel="00000000" w:rsidR="00000000" w:rsidRPr="00000000">
        <w:rPr>
          <w:rtl w:val="0"/>
        </w:rPr>
        <w:t xml:space="preserve">This disconnection becomes even clearer in the last years of our study. Key concepts from “old” behavioral economics are largely absent from the dominant vocabularies of “new” behavioral economists, particularly in clusters “Game Theory” and “Decision Theory.” Where such ideas </w:t>
      </w:r>
      <w:r w:rsidDel="00000000" w:rsidR="00000000" w:rsidRPr="00000000">
        <w:rPr>
          <w:i w:val="1"/>
          <w:iCs w:val="1"/>
          <w:rtl w:val="0"/>
        </w:rPr>
        <w:t xml:space="preserve">do</w:t>
      </w:r>
      <w:r w:rsidDel="00000000" w:rsidR="00000000" w:rsidRPr="00000000">
        <w:rPr>
          <w:rtl w:val="0"/>
        </w:rPr>
        <w:t xml:space="preserve"> appear, they are marginalized—confined to heterodox or institutionalist spaces, such as the 2000–2009 cluster “Rationality and its Limits.” Even the invocation of “old” behavioral economists follows a pattern of selective framing: figures like Simon are coupled with canonical critics of standard rationality (from Adam Smith to Allais) in the bibliometric community “Behavioral Economics: Social Preferences,” (2002-2009) not to engage with their substantive contributions, but to anchor “new” behavioral economics within a longer tradition of dissent. Simon’s legacy thus seems to endure primarily as a symbolic touchstone—a rhetorical device for situating debates and constructing intellectual genealogies—while his analytical framework remains superficially absorbed, if not sidelined.</w:t>
      </w:r>
      <w:r w:rsidDel="00000000" w:rsidR="00000000" w:rsidRPr="00000000">
        <w:rPr>
          <w:rtl w:val="0"/>
        </w:rPr>
      </w:r>
    </w:p>
    <w:p w:rsidR="00000000" w:rsidDel="00000000" w:rsidP="00000000" w:rsidRDefault="00000000" w:rsidRPr="00000000" w14:paraId="0000006B">
      <w:pPr>
        <w:pStyle w:val="Heading1"/>
        <w:rPr>
          <w:b w:val="1"/>
          <w:bCs w:val="1"/>
        </w:rPr>
        <w:sectPr>
          <w:headerReference r:id="rId7" w:type="default"/>
          <w:footerReference r:id="rId8"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6C">
      <w:pPr>
        <w:rPr/>
      </w:pPr>
      <w:r w:rsidDel="00000000" w:rsidR="00000000" w:rsidRPr="00000000">
        <w:rPr>
          <w:rtl w:val="0"/>
        </w:rPr>
        <w:t xml:space="preserve">This article is first and foremost methodological: it aims to demonstrate, through a concrete application, the usefulness of quantitative methods for the history of economic thought. Nonetheless, it does so by breaking new ground in the history and philosophy of economics. First, the corpus we build—comprising nearly 260,000 full-text economics articles spanning more than a century—is, to our knowledge, the largest and most comprehensive database ever used to study economic contributions in English. Second, this article constitutes the first application of quantitative methods to the study of “semantic change” within the history of economics, an area that represents an important and growing strand of the literature on quantitative text analysis [@montanelliSurvey2024]. Third, we also provide a LLM-based measure to select corpora, with a time component (the representative vectors) that goes beyond building a raw set of keywords.</w:t>
      </w:r>
    </w:p>
    <w:p w:rsidR="00000000" w:rsidDel="00000000" w:rsidP="00000000" w:rsidRDefault="00000000" w:rsidRPr="00000000" w14:paraId="0000006D">
      <w:pPr>
        <w:rPr/>
      </w:pPr>
      <w:r w:rsidDel="00000000" w:rsidR="00000000" w:rsidRPr="00000000">
        <w:rPr>
          <w:rtl w:val="0"/>
        </w:rPr>
        <w:t xml:space="preserve">Our approach allows us to identify, within this corpus, the sentences most closely associated with the words “rational” and “rationality” and, by extension, the articles most likely to engage with rationality in one way or another. By allowing the algorithms to identify dozens of semantic clusters and bibliometric communities within short temporal windows (eight years or a decade), and by then aggregating these groupings over time and characterizing them through multiple indicators, we can conduct analyses at different scales. This makes it possible both to </w:t>
      </w:r>
      <w:r w:rsidDel="00000000" w:rsidR="00000000" w:rsidRPr="00000000">
        <w:rPr>
          <w:i w:val="1"/>
          <w:iCs w:val="1"/>
          <w:rtl w:val="0"/>
        </w:rPr>
        <w:t xml:space="preserve">zoom out</w:t>
      </w:r>
      <w:r w:rsidDel="00000000" w:rsidR="00000000" w:rsidRPr="00000000">
        <w:rPr>
          <w:rtl w:val="0"/>
        </w:rPr>
        <w:t xml:space="preserve">, by examining the overall configuration of clusters across periods, and to </w:t>
      </w:r>
      <w:r w:rsidDel="00000000" w:rsidR="00000000" w:rsidRPr="00000000">
        <w:rPr>
          <w:i w:val="1"/>
          <w:iCs w:val="1"/>
          <w:rtl w:val="0"/>
        </w:rPr>
        <w:t xml:space="preserve">zoom in</w:t>
      </w:r>
      <w:r w:rsidDel="00000000" w:rsidR="00000000" w:rsidRPr="00000000">
        <w:rPr>
          <w:rtl w:val="0"/>
        </w:rPr>
        <w:t xml:space="preserve">, by focusing on subsets of clusters more directly concerned with rationality. As shown in the previous section, a panoramic view that considers all semantic clusters may initially include groups that appear only loosely connected to rationality—especially in the early decades. While examining these clusters can be informative for understanding the broader intellectual context, the analyst can also foreground more explicitly rationality-oriented clusters when addressing more targeted research questions. This flexibility is only possible because the initial corpus is sufficiently inclusive, reducing the risk of overlooking relevant developments. More generally, our approach allows the scale of analysis to be adjusted to the question at hand, rather than imposing it ex ante.</w:t>
      </w: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We want to conclude by drawing several general methodological and historiographic points from the approaches developed in this article.</w:t>
      </w:r>
    </w:p>
    <w:p w:rsidR="00000000" w:rsidDel="00000000" w:rsidP="00000000" w:rsidRDefault="00000000" w:rsidRPr="00000000" w14:paraId="0000006F">
      <w:pPr>
        <w:rPr/>
      </w:pPr>
      <w:r w:rsidDel="00000000" w:rsidR="00000000" w:rsidRPr="00000000">
        <w:rPr>
          <w:rtl w:val="0"/>
        </w:rPr>
        <w:t xml:space="preserve">First, although quantitative methods in the history and philosophy of economics have been applied mainly to the postwar—and often post-1970s—period, our study shows that they can also be used effectively for earlier periods. Despite problems of text recognition in JSTOR articles prior to the 1930s, our methods nonetheless provide a fine-grained depiction of economic debates in the early twentieth century. In particular, we were able to recover most of the institutionalist contributions on rationality highlighted by @rutherfordInstitutionalist2013 and @yonayStruggle2001. At the same time, our results bring to light additional contributions not covered in these accounts, thereby opening avenues for further inquiry. Of course, some important works remain absent because they were published as books rather than journal articles. This limitation suggests that extending the corpus to include books would be a worthwhile direction for future research.</w:t>
      </w:r>
    </w:p>
    <w:p w:rsidR="00000000" w:rsidDel="00000000" w:rsidP="00000000" w:rsidRDefault="00000000" w:rsidRPr="00000000" w14:paraId="00000070">
      <w:pPr>
        <w:rPr/>
      </w:pPr>
      <w:r w:rsidDel="00000000" w:rsidR="00000000" w:rsidRPr="00000000">
        <w:rPr>
          <w:rtl w:val="0"/>
        </w:rPr>
        <w:t xml:space="preserve">Second, a key property of groupings produced by unsupervised methods is that they bring together documents that share cognitive content without presupposing agreement. The texts clustered together address the same objects or problems, but they may do so in divergent, and sometimes opposing, ways. As a result, our methods make it possible to identify sites of resistance to dominant models or ideas. What emerges most clearly are the objects that attract sustained attention; within those sites, one can then examine who endorses, revises, or contests particular ways of treating them. This feature opens the way to a more “symmetrical” historical analysis [@bloor1976], one that gives analytical weight not only to intellectual “winners” but also to those whose positions did not ultimately prevail.</w:t>
      </w:r>
    </w:p>
    <w:p w:rsidR="00000000" w:rsidDel="00000000" w:rsidP="00000000" w:rsidRDefault="00000000" w:rsidRPr="00000000" w14:paraId="00000071">
      <w:pPr>
        <w:rPr/>
      </w:pPr>
      <w:r w:rsidDel="00000000" w:rsidR="00000000" w:rsidRPr="00000000">
        <w:rPr>
          <w:rtl w:val="0"/>
        </w:rPr>
        <w:t xml:space="preserve">Finally, these methods are also “discovery tools.” While they can be used to confirm or challenge existing claims in the history and philosophy of economics, they also help identify patterns that have so far been absent—or only marginally present—in the historical literature. </w:t>
      </w:r>
      <w:r w:rsidDel="00000000" w:rsidR="00000000" w:rsidRPr="00000000">
        <w:rPr>
          <w:rtl w:val="0"/>
        </w:rPr>
        <w:t xml:space="preserve">We have briefly pointed to some of these patterns above.</w:t>
      </w:r>
      <w:r w:rsidDel="00000000" w:rsidR="00000000" w:rsidRPr="00000000">
        <w:rPr>
          <w:rtl w:val="0"/>
        </w:rPr>
        <w:t xml:space="preserve"> By making available an interactive application</w:t>
      </w:r>
      <w:r w:rsidDel="00000000" w:rsidR="00000000" w:rsidRPr="00000000">
        <w:rPr>
          <w:rtl w:val="0"/>
        </w:rPr>
        <w:t xml:space="preserve"> </w:t>
      </w:r>
      <w:r w:rsidDel="00000000" w:rsidR="00000000" w:rsidRPr="00000000">
        <w:rPr>
          <w:rtl w:val="0"/>
        </w:rPr>
        <w:t xml:space="preserve">to explore our results, we hope to encourage readers to pursue their own paths of discovery within the corpus.</w:t>
      </w:r>
      <w:r w:rsidDel="00000000" w:rsidR="00000000" w:rsidRPr="00000000">
        <w:rPr>
          <w:rtl w:val="0"/>
        </w:rPr>
      </w:r>
    </w:p>
    <w:sectPr>
      <w:type w:val="continuous"/>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2">
    <w:p w:rsidR="00000000" w:rsidDel="00000000" w:rsidP="00000000" w:rsidRDefault="00000000" w:rsidRPr="00000000" w14:paraId="00000074">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1">
    <w:p w:rsidR="00000000" w:rsidDel="00000000" w:rsidP="00000000" w:rsidRDefault="00000000" w:rsidRPr="00000000" w14:paraId="00000075">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a term often used in network analysis, in order to distinguish them from the “semantic clusters.”</w:t>
      </w:r>
    </w:p>
  </w:footnote>
  <w:footnote w:id="4">
    <w:p w:rsidR="00000000" w:rsidDel="00000000" w:rsidP="00000000" w:rsidRDefault="00000000" w:rsidRPr="00000000" w14:paraId="0000007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of the main challenges for the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9">
    <w:p w:rsidR="00000000" w:rsidDel="00000000" w:rsidP="00000000" w:rsidRDefault="00000000" w:rsidRPr="00000000" w14:paraId="0000007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6">
    <w:p w:rsidR="00000000" w:rsidDel="00000000" w:rsidP="00000000" w:rsidRDefault="00000000" w:rsidRPr="00000000" w14:paraId="0000007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ISTEX allows us to retrieve economics journals not available through JSTOR or Elsevier API, such as the </w:t>
      </w:r>
      <w:r w:rsidDel="00000000" w:rsidR="00000000" w:rsidRPr="00000000">
        <w:rPr>
          <w:i w:val="1"/>
          <w:iCs w:val="1"/>
          <w:sz w:val="20"/>
          <w:szCs w:val="20"/>
          <w:rtl w:val="0"/>
        </w:rPr>
        <w:t xml:space="preserve">Journal of Economic Theory</w:t>
      </w:r>
      <w:r w:rsidDel="00000000" w:rsidR="00000000" w:rsidRPr="00000000">
        <w:rPr>
          <w:sz w:val="20"/>
          <w:szCs w:val="20"/>
          <w:rtl w:val="0"/>
        </w:rPr>
        <w:t xml:space="preserve"> and to access specific issues of Elsevier journals for which we lack institutional access (e.g.,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before 1997). For more detailed information on the collection of data, see the appendix.</w:t>
      </w:r>
    </w:p>
  </w:footnote>
  <w:footnote w:id="10">
    <w:p w:rsidR="00000000" w:rsidDel="00000000" w:rsidP="00000000" w:rsidRDefault="00000000" w:rsidRPr="00000000" w14:paraId="0000007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For further details on the matching process, see the appendix, particularly, @tbl-wos-match-decade. A failure to match an article in WoS does not necessarily indicate an error in the matching procedure; it may simply reflect the absence of the article in the WoS database. This is notably the case for certain JSTOR-indexed journals—particularly those that are no longer published—which are not covered in WoS.</w:t>
      </w:r>
      <w:r w:rsidDel="00000000" w:rsidR="00000000" w:rsidRPr="00000000">
        <w:rPr>
          <w:rtl w:val="0"/>
        </w:rPr>
      </w:r>
    </w:p>
  </w:footnote>
  <w:footnote w:id="11">
    <w:p w:rsidR="00000000" w:rsidDel="00000000" w:rsidP="00000000" w:rsidRDefault="00000000" w:rsidRPr="00000000" w14:paraId="0000007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12">
    <w:p w:rsidR="00000000" w:rsidDel="00000000" w:rsidP="00000000" w:rsidRDefault="00000000" w:rsidRPr="00000000" w14:paraId="0000007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 English articles at some more or less frequent occasions. It was thus easier to filter by language a posteriori and at the document level, once articles were collected.</w:t>
      </w:r>
    </w:p>
  </w:footnote>
  <w:footnote w:id="13">
    <w:p w:rsidR="00000000" w:rsidDel="00000000" w:rsidP="00000000" w:rsidRDefault="00000000" w:rsidRPr="00000000" w14:paraId="0000007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LLMs, to understand the building of our corpus.</w:t>
      </w:r>
    </w:p>
  </w:footnote>
  <w:footnote w:id="25">
    <w:p w:rsidR="00000000" w:rsidDel="00000000" w:rsidP="00000000" w:rsidRDefault="00000000" w:rsidRPr="00000000" w14:paraId="0000007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don’t use overlapping windows in this case, notably for computational reasons: finding HDBSCAN clusters on a set of tens of thousands of sentences is much more computationally intensive than finding bibliometric communities for at most a few thousands of articles.</w:t>
      </w:r>
    </w:p>
  </w:footnote>
  <w:footnote w:id="26">
    <w:p w:rsidR="00000000" w:rsidDel="00000000" w:rsidP="00000000" w:rsidRDefault="00000000" w:rsidRPr="00000000" w14:paraId="0000007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20">
    <w:p w:rsidR="00000000" w:rsidDel="00000000" w:rsidP="00000000" w:rsidRDefault="00000000" w:rsidRPr="00000000" w14:paraId="0000007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 must choose a particular model and its parameters and these choices embed methodological priors about the types of patterns the procedure is likely to reveal. For instance, one crucial parameter in many unsupervised models is the number of categories that will emerge from the algorithm. We detail and justify the different parameters chosen for our methods in the appendix.</w:t>
      </w:r>
    </w:p>
  </w:footnote>
  <w:footnote w:id="30">
    <w:p w:rsidR="00000000" w:rsidDel="00000000" w:rsidP="00000000" w:rsidRDefault="00000000" w:rsidRPr="00000000" w14:paraId="0000008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biased toward American journals, notably in the first decades.</w:t>
      </w:r>
    </w:p>
  </w:footnote>
  <w:footnote w:id="29">
    <w:p w:rsidR="00000000" w:rsidDel="00000000" w:rsidP="00000000" w:rsidRDefault="00000000" w:rsidRPr="00000000" w14:paraId="0000008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all the more so given that the scope of our study is too broad to summarize every pattern revealed by our results. Other scholars could have, at various junctures, pursued different interpretive directions on the basis of the same indicators (especially most similar sentences and articles). The publication of the [</w:t>
      </w:r>
      <w:r w:rsidDel="00000000" w:rsidR="00000000" w:rsidRPr="00000000">
        <w:rPr>
          <w:sz w:val="20"/>
          <w:szCs w:val="20"/>
          <w:rtl w:val="0"/>
        </w:rPr>
        <w:t xml:space="preserve">interactive application</w:t>
      </w:r>
      <w:r w:rsidDel="00000000" w:rsidR="00000000" w:rsidRPr="00000000">
        <w:rPr>
          <w:sz w:val="20"/>
          <w:szCs w:val="20"/>
          <w:rtl w:val="0"/>
        </w:rPr>
        <w:t xml:space="preserve">](https://019adac8-81d4-aa0e-808c-08861c261fd2.share.connect.posit.cloud/) we used to explore the results thus serves as an exercise in transparency and—in addition to being, we hope, useful for historians of economic thought more generally—allows readers to assess the robustness and limits of our narrative.</w:t>
      </w:r>
    </w:p>
  </w:footnote>
  <w:footnote w:id="31">
    <w:p w:rsidR="00000000" w:rsidDel="00000000" w:rsidP="00000000" w:rsidRDefault="00000000" w:rsidRPr="00000000" w14:paraId="0000008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@mitchellRationality1910[97] already pushed forward similar claims, regretting that “few economists have regarded the study of psychology as a necessary part of the equipment of their work,” often relying on “tacit preconceptions” rather than than seeking “psychologists to gain a knowledge of the mind and its modes of operation.”</w:t>
      </w:r>
    </w:p>
  </w:footnote>
  <w:footnote w:id="35">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cluster “Utility Theory” (which ended in the 1960s) with a focus on welfare economics.</w:t>
      </w:r>
    </w:p>
  </w:footnote>
  <w:footnote w:id="36">
    <w:p w:rsidR="00000000" w:rsidDel="00000000" w:rsidP="00000000" w:rsidRDefault="00000000" w:rsidRPr="00000000" w14:paraId="00000084">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of our methods.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33">
    <w:p w:rsidR="00000000" w:rsidDel="00000000" w:rsidP="00000000" w:rsidRDefault="00000000" w:rsidRPr="00000000" w14:paraId="00000085">
      <w:pPr>
        <w:spacing w:after="0" w:before="0"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@hurwiczTheory1946[110] first acknowledged that it was not “inconceivable that business is run more by routine than by rationality,” but argued that behavior may appear irrational or merely “routine” from the standpoint of a purely static theory that ignores uncertainty, while proving fully “rational” once uncertainty and long-run effects are taken into account [see also @</w:t>
      </w:r>
      <w:r w:rsidDel="00000000" w:rsidR="00000000" w:rsidRPr="00000000">
        <w:rPr>
          <w:sz w:val="20"/>
          <w:szCs w:val="20"/>
          <w:rtl w:val="0"/>
        </w:rPr>
        <w:t xml:space="preserve">herfeldTheories2018]</w:t>
      </w:r>
      <w:r w:rsidDel="00000000" w:rsidR="00000000" w:rsidRPr="00000000">
        <w:rPr>
          <w:sz w:val="20"/>
          <w:szCs w:val="20"/>
          <w:rtl w:val="0"/>
        </w:rPr>
        <w:t xml:space="preserve">.</w:t>
      </w:r>
      <w:r w:rsidDel="00000000" w:rsidR="00000000" w:rsidRPr="00000000">
        <w:rPr>
          <w:rtl w:val="0"/>
        </w:rPr>
      </w:r>
    </w:p>
  </w:footnote>
  <w:footnote w:id="3">
    <w:p w:rsidR="00000000" w:rsidDel="00000000" w:rsidP="00000000" w:rsidRDefault="00000000" w:rsidRPr="00000000" w14:paraId="0000008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in the GitHub repository: [https://github.com/tdelcey/ejhet_quanti_method_app](https://github.com/tdelcey/ejhet_quanti_method_app)</w:t>
      </w:r>
      <w:r w:rsidDel="00000000" w:rsidR="00000000" w:rsidRPr="00000000">
        <w:rPr>
          <w:sz w:val="20"/>
          <w:szCs w:val="20"/>
          <w:rtl w:val="0"/>
        </w:rPr>
        <w:t xml:space="preserve">. A public version is available at the following url: [https://019adac8-81d4-aa0e-808c-08861c261fd2.share.connect.posit.cloud/](https://019adac8-81d4-aa0e-808c-08861c261fd2.share.connect.posit.cloud/).</w:t>
      </w:r>
      <w:r w:rsidDel="00000000" w:rsidR="00000000" w:rsidRPr="00000000">
        <w:rPr>
          <w:rtl w:val="0"/>
        </w:rPr>
      </w:r>
    </w:p>
  </w:footnote>
  <w:footnote w:id="5">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Elsevier API allows users to retrieve the full text of Elsevier journals such as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provided that users have institutional access to the relevant issues.</w:t>
      </w:r>
    </w:p>
  </w:footnote>
  <w:footnote w:id="15">
    <w:p w:rsidR="00000000" w:rsidDel="00000000" w:rsidP="00000000" w:rsidRDefault="00000000" w:rsidRPr="00000000" w14:paraId="0000008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footnote>
  <w:footnote w:id="18">
    <w:p w:rsidR="00000000" w:rsidDel="00000000" w:rsidP="00000000" w:rsidRDefault="00000000" w:rsidRPr="00000000" w14:paraId="0000008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choice of the 1% quantile reflects a trade-off between false positives and false negatives. We observed that a more restrictive threshold (e.g., 0.5%) excludes many sentences that obviously deal with rationality in economics, whereas a more permissive threshold (e.g. 2%) includes sentences that are too distant from our core focus, particularly in earlier periods. The 1% threshold therefore appeared as a reasonable compromise. Moreover, a moderate number of false positives does not substantially threaten the analysis, since such sentences are likely to be later classified as “noise” by the HDBSCAN algorithm (more details below). </w:t>
      </w:r>
    </w:p>
  </w:footnote>
  <w:footnote w:id="19">
    <w:p w:rsidR="00000000" w:rsidDel="00000000" w:rsidP="00000000" w:rsidRDefault="00000000" w:rsidRPr="00000000" w14:paraId="0000008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“articles-corpus” only </w:t>
      </w:r>
      <w:r w:rsidDel="00000000" w:rsidR="00000000" w:rsidRPr="00000000">
        <w:rPr>
          <w:sz w:val="20"/>
          <w:szCs w:val="20"/>
          <w:rtl w:val="0"/>
        </w:rPr>
        <w:t xml:space="preserve">starts</w:t>
      </w:r>
      <w:r w:rsidDel="00000000" w:rsidR="00000000" w:rsidRPr="00000000">
        <w:rPr>
          <w:sz w:val="20"/>
          <w:szCs w:val="20"/>
          <w:rtl w:val="0"/>
        </w:rPr>
        <w:t xml:space="preserve"> in 1960, because the bibliographic data from WoS </w:t>
      </w:r>
      <w:r w:rsidDel="00000000" w:rsidR="00000000" w:rsidRPr="00000000">
        <w:rPr>
          <w:sz w:val="20"/>
          <w:szCs w:val="20"/>
          <w:rtl w:val="0"/>
        </w:rPr>
        <w:t xml:space="preserve">are</w:t>
      </w:r>
      <w:r w:rsidDel="00000000" w:rsidR="00000000" w:rsidRPr="00000000">
        <w:rPr>
          <w:sz w:val="20"/>
          <w:szCs w:val="20"/>
          <w:rtl w:val="0"/>
        </w:rPr>
        <w:t xml:space="preserve"> too limited prior to this date to be reliably used.</w:t>
      </w:r>
    </w:p>
  </w:footnote>
  <w:footnote w:id="17">
    <w:p w:rsidR="00000000" w:rsidDel="00000000" w:rsidP="00000000" w:rsidRDefault="00000000" w:rsidRPr="00000000" w14:paraId="0000008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initially tested a symmetric two-year window. However, particularly in the early periods, this specification resulted in substantial volatility in average usage of the terms “rational” and “rationality”, thereby increasing the number of “noisy” sentences (i.e. sentences not clearly related to rationality or tied to highly specific issues). Conversely, longer windows would reduce the advantages of our historical approach, as they would blur temporal variation too much, especially given the rapid growth of the corpus after the 1960s.</w:t>
      </w:r>
    </w:p>
  </w:footnote>
  <w:footnote w:id="14">
    <w:p w:rsidR="00000000" w:rsidDel="00000000" w:rsidP="00000000" w:rsidRDefault="00000000" w:rsidRPr="00000000" w14:paraId="0000008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Henceforth, “similarity” between sentences or documents refers to cosine similarity.</w:t>
      </w:r>
    </w:p>
  </w:footnote>
  <w:footnote w:id="22">
    <w:p w:rsidR="00000000" w:rsidDel="00000000" w:rsidP="00000000" w:rsidRDefault="00000000" w:rsidRPr="00000000" w14:paraId="0000008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rtl w:val="0"/>
        </w:rPr>
        <w:t xml:space="preserve"> </w:t>
      </w:r>
      <w:r w:rsidDel="00000000" w:rsidR="00000000" w:rsidRPr="00000000">
        <w:rPr>
          <w:sz w:val="20"/>
          <w:szCs w:val="20"/>
          <w:rtl w:val="0"/>
        </w:rPr>
        <w:t xml:space="preserve">That does not mean, however, that an unsupervised algorithm can be applied blindly to historical questions: a substantial part of our effort has consisted in adapting the method to our historical data, especially to accommodate the growth of the corpus over time.</w:t>
      </w:r>
      <w:r w:rsidDel="00000000" w:rsidR="00000000" w:rsidRPr="00000000">
        <w:rPr>
          <w:rtl w:val="0"/>
        </w:rPr>
      </w:r>
    </w:p>
  </w:footnote>
  <w:footnote w:id="24">
    <w:p w:rsidR="00000000" w:rsidDel="00000000" w:rsidP="00000000" w:rsidRDefault="00000000" w:rsidRPr="00000000" w14:paraId="0000008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7">
    <w:p w:rsidR="00000000" w:rsidDel="00000000" w:rsidP="00000000" w:rsidRDefault="00000000" w:rsidRPr="00000000" w14:paraId="0000008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Bibliometric and textual data themselves have a history; they are “made by institutions, through human processes” [@</w:t>
      </w:r>
      <w:r w:rsidDel="00000000" w:rsidR="00000000" w:rsidRPr="00000000">
        <w:rPr>
          <w:sz w:val="20"/>
          <w:szCs w:val="20"/>
          <w:rtl w:val="0"/>
        </w:rPr>
        <w:t xml:space="preserve">guldiDangerous2023</w:t>
      </w:r>
      <w:r w:rsidDel="00000000" w:rsidR="00000000" w:rsidRPr="00000000">
        <w:rPr>
          <w:sz w:val="20"/>
          <w:szCs w:val="20"/>
          <w:rtl w:val="0"/>
        </w:rPr>
        <w:t xml:space="preserve">, 34]. Whether digital or material, archives are shaped by “distortions” and "occlusions," and the processes through which they are constituted are themselves worthy subjects of historical investigation [@dastonSciences2012]. </w:t>
      </w:r>
    </w:p>
  </w:footnote>
  <w:footnote w:id="8">
    <w:p w:rsidR="00000000" w:rsidDel="00000000" w:rsidP="00000000" w:rsidRDefault="00000000" w:rsidRPr="00000000" w14:paraId="0000009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programming dimension of such computational approaches enable iterative feedback between analysis and corpus cleaning [@nelsonComputational2020]; critical scrutiny can therefore be continuously exercised at each stage of the research “pipeline” [@leeRole2020].</w:t>
      </w:r>
    </w:p>
  </w:footnote>
  <w:footnote w:id="21">
    <w:p w:rsidR="00000000" w:rsidDel="00000000" w:rsidP="00000000" w:rsidRDefault="00000000" w:rsidRPr="00000000" w14:paraId="0000009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@simonsLarge2026 for a discussion of using LLMs with unsupervised or supervised methods in the history and philosophy of science.</w:t>
      </w:r>
    </w:p>
  </w:footnote>
  <w:footnote w:id="28">
    <w:p w:rsidR="00000000" w:rsidDel="00000000" w:rsidP="00000000" w:rsidRDefault="00000000" w:rsidRPr="00000000" w14:paraId="0000009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One step in the discovery and interpretive process is often the assignment of “labels” to clusters in order to facilitate the interpretation of visualizations. We assign manually a label to each intertemporal semantic cluster and bibliometric community after qualitative inspection.</w:t>
      </w:r>
    </w:p>
  </w:footnote>
  <w:footnote w:id="32">
    <w:p w:rsidR="00000000" w:rsidDel="00000000" w:rsidP="00000000" w:rsidRDefault="00000000" w:rsidRPr="00000000" w14:paraId="0000009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closest sentences to the “Utility Theory” cluster’s centroid.</w:t>
      </w:r>
    </w:p>
  </w:footnote>
  <w:footnote w:id="34">
    <w:p w:rsidR="00000000" w:rsidDel="00000000" w:rsidP="00000000" w:rsidRDefault="00000000" w:rsidRPr="00000000" w14:paraId="0000009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cluster “Firm Theory &amp; Entrepreneur” nevertheless remained a site for critiques of profit maximization. During the 1960s and 1970s, contributions that proposed alternative frameworks for explaining firms’ decisions were highly cited [such as @simonTheories1959] or appeared among closest articles from centroid [like @winterSatisficing1971].</w:t>
      </w:r>
    </w:p>
  </w:footnote>
  <w:footnote w:id="23">
    <w:p w:rsidR="00000000" w:rsidDel="00000000" w:rsidP="00000000" w:rsidRDefault="00000000" w:rsidRPr="00000000" w14:paraId="0000009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eight-year window for defining bibliometric communities aligns with established practices in the quantitative history of economics [@claveauMacrodynamics2016], where timeframes typically range between 5 and 10 years [@abramoAssessing2011]. Given that economics exhibits longer citation lifespans than the natural sciences [@lariviereLongterm2008; @aistleitnerCitation2019], and considering the multi-decade scope of our study, we opted for a window longer than five years. This choice balances granularity with the need to capture enduring citation patterns, avoiding the coarser resolution of a 10-year window.</w:t>
      </w:r>
    </w:p>
  </w:footnote>
  <w:footnote w:id="16">
    <w:p w:rsidR="00000000" w:rsidDel="00000000" w:rsidP="00000000" w:rsidRDefault="00000000" w:rsidRPr="00000000" w14:paraId="0000009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Centroids are widely used in the literature on “semantic change” to represent the average embedding of a temporal slice or a cluster of a corpus [@montanelliSurvey2024]</w:t>
      </w:r>
      <w:r w:rsidDel="00000000" w:rsidR="00000000" w:rsidRPr="00000000">
        <w:rPr>
          <w:sz w:val="20"/>
          <w:szCs w:val="20"/>
          <w:rtl w:val="0"/>
        </w:rPr>
        <w:t xml:space="preserve">.</w:t>
      </w:r>
      <w:r w:rsidDel="00000000" w:rsidR="00000000" w:rsidRPr="00000000">
        <w:rPr>
          <w:sz w:val="20"/>
          <w:szCs w:val="20"/>
          <w:rtl w:val="0"/>
        </w:rPr>
        <w:t xml:space="preserve"> We adopt the centroid rather than the medoid (i.e. the observed sentences whose embedding is closest to all others in the set), as the centroid smooths over idiosyncratic variation across sentences, whereas the medoid may be disproportionately influenced by a single atypical example. While the medoid is an embedding of a real sentence and is easily interpretable, it is straightforward to compute the closest vector from the centroid (see </w:t>
      </w:r>
      <w:r w:rsidDel="00000000" w:rsidR="00000000" w:rsidRPr="00000000">
        <w:rPr>
          <w:sz w:val="20"/>
          <w:szCs w:val="20"/>
          <w:rtl w:val="0"/>
        </w:rPr>
        <w:t xml:space="preserve">@tbl-illustrative_sentences</w:t>
      </w:r>
      <w:r w:rsidDel="00000000" w:rsidR="00000000" w:rsidRPr="00000000">
        <w:rPr>
          <w:sz w:val="20"/>
          <w:szCs w:val="20"/>
          <w:rtl w:val="0"/>
        </w:rPr>
        <w:t xml:space="preserve">).</w:t>
      </w:r>
      <w:r w:rsidDel="00000000" w:rsidR="00000000" w:rsidRPr="00000000">
        <w:rPr>
          <w:rtl w:val="0"/>
        </w:rPr>
      </w:r>
    </w:p>
  </w:footnote>
  <w:footnote w:id="27">
    <w:p w:rsidR="00000000" w:rsidDel="00000000" w:rsidP="00000000" w:rsidRDefault="00000000" w:rsidRPr="00000000" w14:paraId="0000009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in the GitHub repository: [https://github.com/tdelcey/ejhet_quanti_method_app](https://github.com/tdelcey/ejhet_quanti_method_app). For non technical-users, a public version is available at the following url: [https://019adac8-81d4-aa0e-808c-08861c261fd2.share.connect.posit.cloud/](https://019adac8-81d4-aa0e-808c-08861c261fd2.share.connect.posit.cloud/).</w:t>
      </w:r>
    </w:p>
  </w:footnote>
  <w:footnote w:id="37">
    <w:p w:rsidR="00000000" w:rsidDel="00000000" w:rsidP="00000000" w:rsidRDefault="00000000" w:rsidRPr="00000000" w14:paraId="0000009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aligns with a general finding in scientometrics that citations in the first two years after publication explain more than half of the variation in cumulative citations [@sternHighRanked2014]</w:t>
      </w:r>
    </w:p>
  </w:footnote>
  <w:footnote w:id="0">
    <w:p w:rsidR="00000000" w:rsidDel="00000000" w:rsidP="00000000" w:rsidRDefault="00000000" w:rsidRPr="00000000" w14:paraId="0000009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 this perspective, our purpose is similar to @claveauSocial2018.</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