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The representative vector should be interpreted as an operational summary of the various semantic contexts in which ‘rationality’ is used in a given year, not as a unique theoretical definition of rationality itself.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@tahamtanCore2018].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0"/>
      <w:commentRangeStart w:id="1"/>
      <w:r w:rsidDel="00000000" w:rsidR="00000000" w:rsidRPr="00000000">
        <w:rPr>
          <w:rtl w:val="0"/>
        </w:rPr>
        <w:t xml:space="preserve">“Behavioral Economics and Choice Theory”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4">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5">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7">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8">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9">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A">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B">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D">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E">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6F">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0" w:date="2025-12-13T01:11:21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1" w:date="2025-12-13T11:14:16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7F">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9">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A">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