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w:t>
      </w:r>
      <w:ins w:author="Aurélien Goutsmedt" w:id="0" w:date="2026-04-08T15:53:55Z">
        <w:r w:rsidDel="00000000" w:rsidR="00000000" w:rsidRPr="00000000">
          <w:rPr>
            <w:rtl w:val="0"/>
          </w:rPr>
          <w:t xml:space="preserve">provided</w:t>
        </w:r>
      </w:ins>
      <w:del w:author="Aurélien Goutsmedt" w:id="0" w:date="2026-04-08T15:53:55Z">
        <w:r w:rsidDel="00000000" w:rsidR="00000000" w:rsidRPr="00000000">
          <w:rPr>
            <w:rtl w:val="0"/>
          </w:rPr>
          <w:delText xml:space="preserve">have aimed to provide </w:delText>
        </w:r>
      </w:del>
      <w:r w:rsidDel="00000000" w:rsidR="00000000" w:rsidRPr="00000000">
        <w:rPr>
          <w:rtl w:val="0"/>
        </w:rPr>
        <w:t xml:space="preserve">broad discussions on the use of such methods. However, given the virtually unlimited variety of quantitative approaches potentially relevant to historians of economics—and the wide array of research questions they can address—these reflections often remain</w:t>
      </w:r>
      <w:ins w:author="Aurélien Goutsmedt" w:id="1" w:date="2026-04-08T15:54:18Z">
        <w:r w:rsidDel="00000000" w:rsidR="00000000" w:rsidRPr="00000000">
          <w:rPr>
            <w:rtl w:val="0"/>
          </w:rPr>
          <w:t xml:space="preserve">ed at an</w:t>
        </w:r>
      </w:ins>
      <w:r w:rsidDel="00000000" w:rsidR="00000000" w:rsidRPr="00000000">
        <w:rPr>
          <w:rtl w:val="0"/>
        </w:rPr>
        <w:t xml:space="preserve"> abstract</w:t>
      </w:r>
      <w:ins w:author="Aurélien Goutsmedt" w:id="2" w:date="2026-04-08T15:54:29Z">
        <w:r w:rsidDel="00000000" w:rsidR="00000000" w:rsidRPr="00000000">
          <w:rPr>
            <w:rtl w:val="0"/>
          </w:rPr>
          <w:t xml:space="preserve"> level</w:t>
        </w:r>
      </w:ins>
      <w:r w:rsidDel="00000000" w:rsidR="00000000" w:rsidRPr="00000000">
        <w:rPr>
          <w:rtl w:val="0"/>
        </w:rPr>
        <w:t xml:space="preserve"> and offer little practical guidance. As a result, they tend to provide useful broad overviews, but without clearly articulating what quantification entails in practice, and how </w:t>
      </w:r>
      <w:ins w:author="Aurélien Goutsmedt" w:id="3" w:date="2026-04-08T15:55:09Z">
        <w:r w:rsidDel="00000000" w:rsidR="00000000" w:rsidRPr="00000000">
          <w:rPr>
            <w:rtl w:val="0"/>
          </w:rPr>
          <w:t xml:space="preserve">quantitative methods</w:t>
        </w:r>
      </w:ins>
      <w:del w:author="Aurélien Goutsmedt" w:id="3" w:date="2026-04-08T15:55:09Z">
        <w:r w:rsidDel="00000000" w:rsidR="00000000" w:rsidRPr="00000000">
          <w:rPr>
            <w:rtl w:val="0"/>
          </w:rPr>
          <w:delText xml:space="preserve">it</w:delText>
        </w:r>
      </w:del>
      <w:r w:rsidDel="00000000" w:rsidR="00000000" w:rsidRPr="00000000">
        <w:rPr>
          <w:rtl w:val="0"/>
        </w:rPr>
        <w:t xml:space="preserve">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w:t>
      </w:r>
      <w:commentRangeStart w:id="0"/>
      <w:commentRangeStart w:id="1"/>
      <w:r w:rsidDel="00000000" w:rsidR="00000000" w:rsidRPr="00000000">
        <w:rPr>
          <w:rtl w:val="0"/>
        </w:rPr>
        <w:t xml:space="preserve">Unsupervised methods are machine-learning techniques in which algorithms identify patterns from unlabelled data, as opposed to supervised learning methods—such as regressions—that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w:t>
      </w:r>
      <w:del w:author="Aurélien Goutsmedt" w:id="4" w:date="2026-04-08T15:59:03Z">
        <w:r w:rsidDel="00000000" w:rsidR="00000000" w:rsidRPr="00000000">
          <w:rPr>
            <w:rtl w:val="0"/>
          </w:rPr>
          <w:delText xml:space="preserve">they allow </w:delText>
        </w:r>
      </w:del>
      <w:r w:rsidDel="00000000" w:rsidR="00000000" w:rsidRPr="00000000">
        <w:rPr>
          <w:rtl w:val="0"/>
        </w:rPr>
        <w:t xml:space="preserve">researchers </w:t>
      </w:r>
      <w:ins w:author="Aurélien Goutsmedt" w:id="5" w:date="2026-04-08T15:59:07Z">
        <w:r w:rsidDel="00000000" w:rsidR="00000000" w:rsidRPr="00000000">
          <w:rPr>
            <w:rtl w:val="0"/>
          </w:rPr>
          <w:t xml:space="preserve">can</w:t>
        </w:r>
      </w:ins>
      <w:del w:author="Aurélien Goutsmedt" w:id="5" w:date="2026-04-08T15:59:07Z">
        <w:r w:rsidDel="00000000" w:rsidR="00000000" w:rsidRPr="00000000">
          <w:rPr>
            <w:rtl w:val="0"/>
          </w:rPr>
          <w:delText xml:space="preserve">to</w:delText>
        </w:r>
      </w:del>
      <w:r w:rsidDel="00000000" w:rsidR="00000000" w:rsidRPr="00000000">
        <w:rPr>
          <w:rtl w:val="0"/>
        </w:rPr>
        <w:t xml:space="preserve">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Change w:author="Aurélien Goutsmedt" w:id="6" w:date="2026-04-08T16:01:36Z">
            <w:rPr/>
          </w:rPrChange>
        </w:rPr>
        <w:t xml:space="preserve">semantic clusters</w:t>
      </w:r>
      <w:r w:rsidDel="00000000" w:rsidR="00000000" w:rsidRPr="00000000">
        <w:rPr>
          <w:rtl w:val="0"/>
        </w:rPr>
        <w:t xml:space="preserve">” and “</w:t>
      </w:r>
      <w:r w:rsidDel="00000000" w:rsidR="00000000" w:rsidRPr="00000000">
        <w:rPr>
          <w:i w:val="1"/>
          <w:iCs w:val="1"/>
          <w:rtl w:val="0"/>
          <w:rPrChange w:author="Aurélien Goutsmedt" w:id="7" w:date="2026-04-08T16:01:41Z">
            <w:rPr/>
          </w:rPrChange>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w:t>
      </w:r>
      <w:ins w:author="Aurélien Goutsmedt" w:id="8" w:date="2026-04-08T16:30:29Z">
        <w:r w:rsidDel="00000000" w:rsidR="00000000" w:rsidRPr="00000000">
          <w:rPr>
            <w:rtl w:val="0"/>
          </w:rPr>
          <w:t xml:space="preserve">this</w:t>
        </w:r>
      </w:ins>
      <w:del w:author="Aurélien Goutsmedt" w:id="8" w:date="2026-04-08T16:30:29Z">
        <w:r w:rsidDel="00000000" w:rsidR="00000000" w:rsidRPr="00000000">
          <w:rPr>
            <w:rtl w:val="0"/>
          </w:rPr>
          <w:delText xml:space="preserve">a</w:delText>
        </w:r>
      </w:del>
      <w:r w:rsidDel="00000000" w:rsidR="00000000" w:rsidRPr="00000000">
        <w:rPr>
          <w:rtl w:val="0"/>
        </w:rPr>
        <w:t xml:space="preserve">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w:t>
      </w:r>
      <w:commentRangeStart w:id="2"/>
      <w:r w:rsidDel="00000000" w:rsidR="00000000" w:rsidRPr="00000000">
        <w:rPr>
          <w:rtl w:val="0"/>
        </w:rPr>
        <w:t xml:space="preserve">in economics </w:t>
      </w:r>
      <w:ins w:author="Aurélien Goutsmedt" w:id="9" w:date="2026-04-08T16:31:36Z">
        <w:r w:rsidDel="00000000" w:rsidR="00000000" w:rsidRPr="00000000">
          <w:rPr>
            <w:rtl w:val="0"/>
          </w:rPr>
          <w:t xml:space="preserve">between </w:t>
        </w:r>
      </w:ins>
      <w:del w:author="Aurélien Goutsmedt" w:id="9" w:date="2026-04-08T16:31:36Z">
        <w:r w:rsidDel="00000000" w:rsidR="00000000" w:rsidRPr="00000000">
          <w:rPr>
            <w:rtl w:val="0"/>
          </w:rPr>
          <w:delText xml:space="preserve">extending back to </w:delText>
        </w:r>
      </w:del>
      <w:r w:rsidDel="00000000" w:rsidR="00000000" w:rsidRPr="00000000">
        <w:rPr>
          <w:rtl w:val="0"/>
        </w:rPr>
        <w:t xml:space="preserve">1900</w:t>
      </w:r>
      <w:ins w:author="Aurélien Goutsmedt" w:id="10" w:date="2026-04-08T16:31:39Z">
        <w:r w:rsidDel="00000000" w:rsidR="00000000" w:rsidRPr="00000000">
          <w:rPr>
            <w:rtl w:val="0"/>
          </w:rPr>
          <w:t xml:space="preserve"> and 2009</w:t>
        </w:r>
      </w:ins>
      <w:r w:rsidDel="00000000" w:rsidR="00000000" w:rsidRPr="00000000">
        <w:rPr>
          <w:rtl w:val="0"/>
        </w:rPr>
        <w:t xml:space="preserve"> to show h</w:t>
      </w:r>
      <w:commentRangeEnd w:id="2"/>
      <w:r w:rsidDel="00000000" w:rsidR="00000000" w:rsidRPr="00000000">
        <w:commentReference w:id="2"/>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w:t>
      </w:r>
      <w:ins w:author="Aurélien Goutsmedt" w:id="11" w:date="2026-04-09T13:08:54Z">
        <w:r w:rsidDel="00000000" w:rsidR="00000000" w:rsidRPr="00000000">
          <w:rPr>
            <w:rtl w:val="0"/>
          </w:rPr>
          <w:t xml:space="preserve">implementing a method</w:t>
        </w:r>
      </w:ins>
      <w:del w:author="Aurélien Goutsmedt" w:id="11" w:date="2026-04-09T13:08:54Z">
        <w:r w:rsidDel="00000000" w:rsidR="00000000" w:rsidRPr="00000000">
          <w:rPr>
            <w:rtl w:val="0"/>
          </w:rPr>
          <w:delText xml:space="preserve">analysis</w:delText>
        </w:r>
      </w:del>
      <w:r w:rsidDel="00000000" w:rsidR="00000000" w:rsidRPr="00000000">
        <w:rPr>
          <w:rtl w:val="0"/>
        </w:rPr>
        <w:t xml:space="preserve"> and </w:t>
      </w:r>
      <w:ins w:author="Aurélien Goutsmedt" w:id="12" w:date="2026-04-09T13:09:01Z">
        <w:r w:rsidDel="00000000" w:rsidR="00000000" w:rsidRPr="00000000">
          <w:rPr>
            <w:rtl w:val="0"/>
            <w:rPrChange w:author="Aurélien Goutsmedt" w:id="13" w:date="2026-04-09T13:09:01Z">
              <w:rPr/>
            </w:rPrChange>
          </w:rPr>
          <w:t xml:space="preserve">interpreting</w:t>
        </w:r>
      </w:ins>
      <w:del w:author="Aurélien Goutsmedt" w:id="12" w:date="2026-04-09T13:09:01Z">
        <w:r w:rsidDel="00000000" w:rsidR="00000000" w:rsidRPr="00000000">
          <w:rPr>
            <w:rtl w:val="0"/>
            <w:rPrChange w:author="Aurélien Goutsmedt" w:id="13" w:date="2026-04-09T13:09:01Z">
              <w:rPr/>
            </w:rPrChange>
          </w:rPr>
          <w:delText xml:space="preserve">interpretati</w:delText>
        </w:r>
      </w:del>
      <w:ins w:author="Aurélien Goutsmedt" w:id="12" w:date="2026-04-09T13:09:01Z">
        <w:del w:author="Aurélien Goutsmedt" w:id="12" w:date="2026-04-09T13:09:01Z">
          <w:r w:rsidDel="00000000" w:rsidR="00000000" w:rsidRPr="00000000">
            <w:rPr>
              <w:rtl w:val="0"/>
              <w:rPrChange w:author="Aurélien Goutsmedt" w:id="13" w:date="2026-04-09T13:09:01Z">
                <w:rPr/>
              </w:rPrChange>
            </w:rPr>
            <w:delText xml:space="preserve">ng</w:delText>
          </w:r>
        </w:del>
        <w:r w:rsidDel="00000000" w:rsidR="00000000" w:rsidRPr="00000000">
          <w:rPr>
            <w:rtl w:val="0"/>
          </w:rPr>
          <w:t xml:space="preserve"> its results</w:t>
        </w:r>
      </w:ins>
      <w:del w:author="Aurélien Goutsmedt" w:id="12" w:date="2026-04-09T13:09:01Z">
        <w:r w:rsidDel="00000000" w:rsidR="00000000" w:rsidRPr="00000000">
          <w:rPr>
            <w:rtl w:val="0"/>
          </w:rPr>
          <w:delText xml:space="preserve">on</w:delText>
        </w:r>
      </w:del>
      <w:r w:rsidDel="00000000" w:rsidR="00000000" w:rsidRPr="00000000">
        <w:rPr>
          <w:rtl w:val="0"/>
        </w:rPr>
        <w:t xml:space="preserve"> come last. </w:t>
      </w:r>
      <w:ins w:author="Aurélien Goutsmedt" w:id="14" w:date="2026-04-09T13:09:36Z">
        <w:r w:rsidDel="00000000" w:rsidR="00000000" w:rsidRPr="00000000">
          <w:rPr>
            <w:rtl w:val="0"/>
          </w:rPr>
          <w:t xml:space="preserve">A great deal of </w:t>
        </w:r>
      </w:ins>
      <w:del w:author="Aurélien Goutsmedt" w:id="14" w:date="2026-04-09T13:09:36Z">
        <w:r w:rsidDel="00000000" w:rsidR="00000000" w:rsidRPr="00000000">
          <w:rPr>
            <w:rtl w:val="0"/>
          </w:rPr>
          <w:delText xml:space="preserve">Most </w:delText>
        </w:r>
      </w:del>
      <w:r w:rsidDel="00000000" w:rsidR="00000000" w:rsidRPr="00000000">
        <w:rPr>
          <w:rtl w:val="0"/>
        </w:rPr>
        <w:t xml:space="preserve">effort goes into collecting, cleaning, and structuring data, much of which remains invisible in published work. Sources rarely arrive as ready-to-use datasets; they must be transformed from somewhat raw materials into usable corpora. In short, the quantitative historian</w:t>
      </w:r>
      <w:ins w:author="Aurélien Goutsmedt" w:id="15" w:date="2026-04-09T13:06:02Z">
        <w:r w:rsidDel="00000000" w:rsidR="00000000" w:rsidRPr="00000000">
          <w:rPr>
            <w:rtl w:val="0"/>
          </w:rPr>
          <w:t xml:space="preserve"> is</w:t>
        </w:r>
      </w:ins>
      <w:r w:rsidDel="00000000" w:rsidR="00000000" w:rsidRPr="00000000">
        <w:rPr>
          <w:rtl w:val="0"/>
        </w:rPr>
        <w:t xml:space="preserve"> </w:t>
      </w:r>
      <w:del w:author="Aurélien Goutsmedt" w:id="16" w:date="2026-04-09T13:06:08Z">
        <w:r w:rsidDel="00000000" w:rsidR="00000000" w:rsidRPr="00000000">
          <w:rPr>
            <w:rtl w:val="0"/>
          </w:rPr>
          <w:delText xml:space="preserve">must be as much </w:delText>
        </w:r>
      </w:del>
      <w:r w:rsidDel="00000000" w:rsidR="00000000" w:rsidRPr="00000000">
        <w:rPr>
          <w:rtl w:val="0"/>
        </w:rPr>
        <w:t xml:space="preserve">a data wrangler as</w:t>
      </w:r>
      <w:ins w:author="Aurélien Goutsmedt" w:id="17" w:date="2026-04-09T13:06:12Z">
        <w:r w:rsidDel="00000000" w:rsidR="00000000" w:rsidRPr="00000000">
          <w:rPr>
            <w:rtl w:val="0"/>
          </w:rPr>
          <w:t xml:space="preserve"> much as</w:t>
        </w:r>
      </w:ins>
      <w:r w:rsidDel="00000000" w:rsidR="00000000" w:rsidRPr="00000000">
        <w:rPr>
          <w:rtl w:val="0"/>
        </w:rPr>
        <w:t xml:space="preserve">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w:t>
      </w:r>
      <w:del w:author="Aurélien Goutsmedt" w:id="18" w:date="2026-04-09T13:10:37Z">
        <w:r w:rsidDel="00000000" w:rsidR="00000000" w:rsidRPr="00000000">
          <w:rPr>
            <w:rtl w:val="0"/>
          </w:rPr>
          <w:delText xml:space="preserve">such as </w:delText>
        </w:r>
      </w:del>
      <w:r w:rsidDel="00000000" w:rsidR="00000000" w:rsidRPr="00000000">
        <w:rPr>
          <w:rtl w:val="0"/>
        </w:rPr>
        <w:t xml:space="preserve">authors, journals</w:t>
      </w:r>
      <w:ins w:author="Aurélien Goutsmedt" w:id="19" w:date="2026-04-09T13:10:43Z">
        <w:r w:rsidDel="00000000" w:rsidR="00000000" w:rsidRPr="00000000">
          <w:rPr>
            <w:rtl w:val="0"/>
          </w:rPr>
          <w:t xml:space="preserve">,</w:t>
        </w:r>
      </w:ins>
      <w:r w:rsidDel="00000000" w:rsidR="00000000" w:rsidRPr="00000000">
        <w:rPr>
          <w:rtl w:val="0"/>
        </w:rPr>
        <w:t xml:space="preserve"> </w:t>
      </w:r>
      <w:del w:author="Aurélien Goutsmedt" w:id="20" w:date="2026-04-09T13:10:40Z">
        <w:r w:rsidDel="00000000" w:rsidR="00000000" w:rsidRPr="00000000">
          <w:rPr>
            <w:rtl w:val="0"/>
          </w:rPr>
          <w:delText xml:space="preserve">and </w:delText>
        </w:r>
      </w:del>
      <w:r w:rsidDel="00000000" w:rsidR="00000000" w:rsidRPr="00000000">
        <w:rPr>
          <w:rtl w:val="0"/>
        </w:rPr>
        <w:t xml:space="preserve">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w:t>
      </w:r>
      <w:ins w:author="Aurélien Goutsmedt" w:id="21" w:date="2026-04-09T13:13:21Z">
        <w:r w:rsidDel="00000000" w:rsidR="00000000" w:rsidRPr="00000000">
          <w:rPr>
            <w:rtl w:val="0"/>
          </w:rPr>
          <w:t xml:space="preserve">references</w:t>
        </w:r>
      </w:ins>
      <w:del w:author="Aurélien Goutsmedt" w:id="21" w:date="2026-04-09T13:13:21Z">
        <w:r w:rsidDel="00000000" w:rsidR="00000000" w:rsidRPr="00000000">
          <w:rPr>
            <w:rtl w:val="0"/>
          </w:rPr>
          <w:delText xml:space="preserve">diffusion patterns,</w:delText>
        </w:r>
      </w:del>
      <w:r w:rsidDel="00000000" w:rsidR="00000000" w:rsidRPr="00000000">
        <w:rPr>
          <w:rtl w:val="0"/>
        </w:rPr>
        <w:t xml:space="preserve"> and mapping scholarly contributions over time. </w:t>
      </w:r>
    </w:p>
    <w:p w:rsidR="00000000" w:rsidDel="00000000" w:rsidP="00000000" w:rsidRDefault="00000000" w:rsidRPr="00000000" w14:paraId="0000000D">
      <w:pPr>
        <w:rPr/>
      </w:pPr>
      <w:ins w:author="Aurélien Goutsmedt" w:id="22" w:date="2026-04-09T13:23:49Z">
        <w:r w:rsidDel="00000000" w:rsidR="00000000" w:rsidRPr="00000000">
          <w:rPr>
            <w:rtl w:val="0"/>
          </w:rPr>
          <w:t xml:space="preserve">Regarding data availability, e</w:t>
        </w:r>
      </w:ins>
      <w:del w:author="Aurélien Goutsmedt" w:id="22" w:date="2026-04-09T13:23:49Z">
        <w:r w:rsidDel="00000000" w:rsidR="00000000" w:rsidRPr="00000000">
          <w:rPr>
            <w:rtl w:val="0"/>
          </w:rPr>
          <w:delText xml:space="preserve">E</w:delText>
        </w:r>
      </w:del>
      <w:r w:rsidDel="00000000" w:rsidR="00000000" w:rsidRPr="00000000">
        <w:rPr>
          <w:rtl w:val="0"/>
        </w:rPr>
        <w:t xml:space="preserv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w:t>
      </w:r>
      <w:ins w:author="Aurélien Goutsmedt" w:id="23" w:date="2026-04-09T13:16:43Z">
        <w:r w:rsidDel="00000000" w:rsidR="00000000" w:rsidRPr="00000000">
          <w:rPr>
            <w:rtl w:val="0"/>
          </w:rPr>
          <w:t xml:space="preserve">“</w:t>
        </w:r>
      </w:ins>
      <w:r w:rsidDel="00000000" w:rsidR="00000000" w:rsidRPr="00000000">
        <w:rPr>
          <w:rtl w:val="0"/>
        </w:rPr>
        <w:t xml:space="preserve">top </w:t>
      </w:r>
      <w:ins w:author="Aurélien Goutsmedt" w:id="24" w:date="2026-04-09T13:16:36Z">
        <w:r w:rsidDel="00000000" w:rsidR="00000000" w:rsidRPr="00000000">
          <w:rPr>
            <w:rtl w:val="0"/>
          </w:rPr>
          <w:t xml:space="preserve">five”</w:t>
        </w:r>
      </w:ins>
      <w:del w:author="Aurélien Goutsmedt" w:id="24" w:date="2026-04-09T13:16:36Z">
        <w:r w:rsidDel="00000000" w:rsidR="00000000" w:rsidRPr="00000000">
          <w:rPr>
            <w:rtl w:val="0"/>
          </w:rPr>
          <w:delText xml:space="preserve">5</w:delText>
        </w:r>
      </w:del>
      <w:r w:rsidDel="00000000" w:rsidR="00000000" w:rsidRPr="00000000">
        <w:rPr>
          <w:rtl w:val="0"/>
        </w:rPr>
        <w:t xml:space="preserve"> economics journals before the 1990s and</w:t>
      </w:r>
      <w:ins w:author="Aurélien Goutsmedt" w:id="25" w:date="2026-04-09T13:17:01Z">
        <w:r w:rsidDel="00000000" w:rsidR="00000000" w:rsidRPr="00000000">
          <w:rPr>
            <w:rtl w:val="0"/>
          </w:rPr>
          <w:t xml:space="preserve">,</w:t>
        </w:r>
      </w:ins>
      <w:r w:rsidDel="00000000" w:rsidR="00000000" w:rsidRPr="00000000">
        <w:rPr>
          <w:rtl w:val="0"/>
        </w:rPr>
        <w:t xml:space="preserve"> while being openaccess, OpenAlex has been less curated than the products of </w:t>
      </w:r>
      <w:ins w:author="Aurélien Goutsmedt" w:id="26" w:date="2026-04-09T13:17:12Z">
        <w:r w:rsidDel="00000000" w:rsidR="00000000" w:rsidRPr="00000000">
          <w:rPr>
            <w:rtl w:val="0"/>
          </w:rPr>
          <w:t xml:space="preserve">for-profit</w:t>
        </w:r>
      </w:ins>
      <w:del w:author="Aurélien Goutsmedt" w:id="26" w:date="2026-04-09T13:17:12Z">
        <w:r w:rsidDel="00000000" w:rsidR="00000000" w:rsidRPr="00000000">
          <w:rPr>
            <w:rtl w:val="0"/>
          </w:rPr>
          <w:delText xml:space="preserve">private</w:delText>
        </w:r>
      </w:del>
      <w:r w:rsidDel="00000000" w:rsidR="00000000" w:rsidRPr="00000000">
        <w:rPr>
          <w:rtl w:val="0"/>
        </w:rPr>
        <w:t xml:space="preserve"> publishers. Whatever the provider, less </w:t>
      </w:r>
      <w:ins w:author="Aurélien Goutsmedt" w:id="27" w:date="2026-04-09T13:18:03Z">
        <w:r w:rsidDel="00000000" w:rsidR="00000000" w:rsidRPr="00000000">
          <w:rPr>
            <w:rtl w:val="0"/>
          </w:rPr>
          <w:t xml:space="preserve">central</w:t>
        </w:r>
      </w:ins>
      <w:del w:author="Aurélien Goutsmedt" w:id="27" w:date="2026-04-09T13:18:03Z">
        <w:r w:rsidDel="00000000" w:rsidR="00000000" w:rsidRPr="00000000">
          <w:rPr>
            <w:rtl w:val="0"/>
          </w:rPr>
          <w:delText xml:space="preserve">successful</w:delText>
        </w:r>
      </w:del>
      <w:r w:rsidDel="00000000" w:rsidR="00000000" w:rsidRPr="00000000">
        <w:rPr>
          <w:rtl w:val="0"/>
        </w:rPr>
        <w:t xml:space="preserve"> or now-defunct journals are </w:t>
      </w:r>
      <w:del w:author="Aurélien Goutsmedt" w:id="28" w:date="2026-04-09T13:18:16Z">
        <w:r w:rsidDel="00000000" w:rsidR="00000000" w:rsidRPr="00000000">
          <w:rPr>
            <w:rtl w:val="0"/>
          </w:rPr>
          <w:delText xml:space="preserve">also </w:delText>
        </w:r>
      </w:del>
      <w:r w:rsidDel="00000000" w:rsidR="00000000" w:rsidRPr="00000000">
        <w:rPr>
          <w:rtl w:val="0"/>
        </w:rPr>
        <w:t xml:space="preserve">more likely to have incomplete or discontinuous digital coverage, impeding their inclusion for historical analyses. Additionally, </w:t>
      </w:r>
      <w:ins w:author="Aurélien Goutsmedt" w:id="29" w:date="2026-04-09T13:18:57Z">
        <w:r w:rsidDel="00000000" w:rsidR="00000000" w:rsidRPr="00000000">
          <w:rPr>
            <w:rtl w:val="0"/>
          </w:rPr>
          <w:t xml:space="preserve">as these </w:t>
        </w:r>
      </w:ins>
      <w:r w:rsidDel="00000000" w:rsidR="00000000" w:rsidRPr="00000000">
        <w:rPr>
          <w:rtl w:val="0"/>
        </w:rPr>
        <w:t xml:space="preserve">databases are oriented toward English-speaking contributions</w:t>
      </w:r>
      <w:ins w:author="Aurélien Goutsmedt" w:id="30" w:date="2026-04-09T13:19:37Z">
        <w:r w:rsidDel="00000000" w:rsidR="00000000" w:rsidRPr="00000000">
          <w:rPr>
            <w:rtl w:val="0"/>
          </w:rPr>
          <w:t xml:space="preserve">, they may be inadequate </w:t>
        </w:r>
      </w:ins>
      <w:del w:author="Aurélien Goutsmedt" w:id="30" w:date="2026-04-09T13:19:37Z">
        <w:r w:rsidDel="00000000" w:rsidR="00000000" w:rsidRPr="00000000">
          <w:rPr>
            <w:rtl w:val="0"/>
          </w:rPr>
          <w:delText xml:space="preserve">; these databases may thus be deficient </w:delText>
        </w:r>
      </w:del>
      <w:r w:rsidDel="00000000" w:rsidR="00000000" w:rsidRPr="00000000">
        <w:rPr>
          <w:rtl w:val="0"/>
        </w:rPr>
        <w:t xml:space="preserve">for a research project targeting </w:t>
      </w:r>
      <w:ins w:author="Aurélien Goutsmedt" w:id="31" w:date="2026-04-09T13:19:56Z">
        <w:r w:rsidDel="00000000" w:rsidR="00000000" w:rsidRPr="00000000">
          <w:rPr>
            <w:rtl w:val="0"/>
          </w:rPr>
          <w:t xml:space="preserve">other</w:t>
        </w:r>
      </w:ins>
      <w:del w:author="Aurélien Goutsmedt" w:id="31" w:date="2026-04-09T13:19:56Z">
        <w:r w:rsidDel="00000000" w:rsidR="00000000" w:rsidRPr="00000000">
          <w:rPr>
            <w:rtl w:val="0"/>
          </w:rPr>
          <w:delText xml:space="preserve">another or multiple</w:delText>
        </w:r>
      </w:del>
      <w:r w:rsidDel="00000000" w:rsidR="00000000" w:rsidRPr="00000000">
        <w:rPr>
          <w:rtl w:val="0"/>
        </w:rPr>
        <w:t xml:space="preserve">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w:t>
      </w:r>
      <w:del w:author="Aurélien Goutsmedt" w:id="32" w:date="2026-04-09T13:26:27Z">
        <w:r w:rsidDel="00000000" w:rsidR="00000000" w:rsidRPr="00000000">
          <w:rPr>
            <w:rtl w:val="0"/>
          </w:rPr>
          <w:delText xml:space="preserve"> but not least</w:delText>
        </w:r>
      </w:del>
      <w:r w:rsidDel="00000000" w:rsidR="00000000" w:rsidRPr="00000000">
        <w:rPr>
          <w:rtl w:val="0"/>
        </w:rPr>
        <w:t xml:space="preserve">, although they provide useful metadata and citation information, these databases generally lack full text, which is subject to copyright and therefore</w:t>
      </w:r>
      <w:ins w:author="Aurélien Goutsmedt" w:id="33" w:date="2026-04-09T13:29:38Z">
        <w:r w:rsidDel="00000000" w:rsidR="00000000" w:rsidRPr="00000000">
          <w:rPr>
            <w:rtl w:val="0"/>
          </w:rPr>
          <w:t xml:space="preserve">, a large and representative corpus of economics articles</w:t>
        </w:r>
      </w:ins>
      <w:r w:rsidDel="00000000" w:rsidR="00000000" w:rsidRPr="00000000">
        <w:rPr>
          <w:rtl w:val="0"/>
        </w:rPr>
        <w:t xml:space="preserve">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w:t>
      </w:r>
      <w:del w:author="Aurélien Goutsmedt" w:id="34" w:date="2026-04-09T13:24:34Z">
        <w:r w:rsidDel="00000000" w:rsidR="00000000" w:rsidRPr="00000000">
          <w:rPr>
            <w:rtl w:val="0"/>
          </w:rPr>
          <w:delText xml:space="preserve">amount and </w:delText>
        </w:r>
      </w:del>
      <w:r w:rsidDel="00000000" w:rsidR="00000000" w:rsidRPr="00000000">
        <w:rPr>
          <w:rtl w:val="0"/>
        </w:rPr>
        <w:t xml:space="preserve">quality of information that can be reliably encoded </w:t>
      </w:r>
      <w:ins w:author="Aurélien Goutsmedt" w:id="35" w:date="2026-04-09T13:24:40Z">
        <w:r w:rsidDel="00000000" w:rsidR="00000000" w:rsidRPr="00000000">
          <w:rPr>
            <w:rtl w:val="0"/>
            <w:rPrChange w:author="Aurélien Goutsmedt" w:id="36" w:date="2026-04-09T13:24:40Z">
              <w:rPr/>
            </w:rPrChange>
          </w:rPr>
          <w:t xml:space="preserve">remains</w:t>
        </w:r>
      </w:ins>
      <w:del w:author="Aurélien Goutsmedt" w:id="35" w:date="2026-04-09T13:24:40Z">
        <w:r w:rsidDel="00000000" w:rsidR="00000000" w:rsidRPr="00000000">
          <w:rPr>
            <w:rtl w:val="0"/>
            <w:rPrChange w:author="Aurélien Goutsmedt" w:id="36" w:date="2026-04-09T13:24:40Z">
              <w:rPr/>
            </w:rPrChange>
          </w:rPr>
          <w:delText xml:space="preserve">remain</w:delText>
        </w:r>
      </w:del>
      <w:r w:rsidDel="00000000" w:rsidR="00000000" w:rsidRPr="00000000">
        <w:rPr>
          <w:rtl w:val="0"/>
        </w:rPr>
        <w:t xml:space="preserve"> limited. </w:t>
      </w:r>
      <w:r w:rsidDel="00000000" w:rsidR="00000000" w:rsidRPr="00000000">
        <w:rPr>
          <w:rtl w:val="0"/>
        </w:rPr>
        <w:t xml:space="preserve">Citation data are </w:t>
      </w:r>
      <w:del w:author="Aurélien Goutsmedt" w:id="37" w:date="2026-04-09T13:32:04Z">
        <w:r w:rsidDel="00000000" w:rsidR="00000000" w:rsidRPr="00000000">
          <w:rPr>
            <w:rtl w:val="0"/>
          </w:rPr>
          <w:delText xml:space="preserve">notoriously </w:delText>
        </w:r>
      </w:del>
      <w:r w:rsidDel="00000000" w:rsidR="00000000" w:rsidRPr="00000000">
        <w:rPr>
          <w:rtl w:val="0"/>
        </w:rPr>
        <w:t xml:space="preserve">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w:t>
      </w:r>
      <w:del w:author="Aurélien Goutsmedt" w:id="38" w:date="2026-04-09T13:32:38Z">
        <w:r w:rsidDel="00000000" w:rsidR="00000000" w:rsidRPr="00000000">
          <w:rPr>
            <w:rtl w:val="0"/>
          </w:rPr>
          <w:delText xml:space="preserve">or inconsistently encoded </w:delText>
        </w:r>
      </w:del>
      <w:r w:rsidDel="00000000" w:rsidR="00000000" w:rsidRPr="00000000">
        <w:rPr>
          <w:rtl w:val="0"/>
        </w:rPr>
        <w:t xml:space="preserve">by providers</w:t>
      </w:r>
      <w:ins w:author="Aurélien Goutsmedt" w:id="39" w:date="2026-04-09T13:32:42Z">
        <w:r w:rsidDel="00000000" w:rsidR="00000000" w:rsidRPr="00000000">
          <w:rPr>
            <w:rtl w:val="0"/>
          </w:rPr>
          <w:t xml:space="preserve"> and difficult to encode properly</w:t>
        </w:r>
      </w:ins>
      <w:r w:rsidDel="00000000" w:rsidR="00000000" w:rsidRPr="00000000">
        <w:rPr>
          <w:rtl w:val="0"/>
        </w:rPr>
        <w:t xml:space="preserve">. These shortcomings restrict what can be studied by quantitative tools.</w:t>
      </w:r>
      <w:r w:rsidDel="00000000" w:rsidR="00000000" w:rsidRPr="00000000">
        <w:rPr>
          <w:rtl w:val="0"/>
        </w:rPr>
      </w:r>
    </w:p>
    <w:p w:rsidR="00000000" w:rsidDel="00000000" w:rsidP="00000000" w:rsidRDefault="00000000" w:rsidRPr="00000000" w14:paraId="0000000F">
      <w:pPr>
        <w:rPr/>
      </w:pPr>
      <w:ins w:author="Aurélien Goutsmedt" w:id="40" w:date="2026-04-09T14:01:49Z">
        <w:r w:rsidDel="00000000" w:rsidR="00000000" w:rsidRPr="00000000">
          <w:rPr>
            <w:rtl w:val="0"/>
          </w:rPr>
          <w:t xml:space="preserve">In short,</w:t>
        </w:r>
      </w:ins>
      <w:del w:author="Aurélien Goutsmedt" w:id="40" w:date="2026-04-09T14:01:49Z">
        <w:r w:rsidDel="00000000" w:rsidR="00000000" w:rsidRPr="00000000">
          <w:rPr>
            <w:rtl w:val="0"/>
          </w:rPr>
          <w:delText xml:space="preserve">A first important point is, therefore, that</w:delText>
        </w:r>
      </w:del>
      <w:r w:rsidDel="00000000" w:rsidR="00000000" w:rsidRPr="00000000">
        <w:rPr>
          <w:rtl w:val="0"/>
        </w:rPr>
        <w:t xml:space="preserve"> </w:t>
      </w:r>
      <w:ins w:author="Aurélien Goutsmedt" w:id="41" w:date="2026-04-09T14:02:37Z">
        <w:r w:rsidDel="00000000" w:rsidR="00000000" w:rsidRPr="00000000">
          <w:rPr>
            <w:rtl w:val="0"/>
          </w:rPr>
          <w:t xml:space="preserve">the</w:t>
        </w:r>
      </w:ins>
      <w:del w:author="Aurélien Goutsmedt" w:id="41" w:date="2026-04-09T14:02:37Z">
        <w:r w:rsidDel="00000000" w:rsidR="00000000" w:rsidRPr="00000000">
          <w:rPr>
            <w:rtl w:val="0"/>
          </w:rPr>
          <w:delText xml:space="preserve">data</w:delText>
        </w:r>
      </w:del>
      <w:r w:rsidDel="00000000" w:rsidR="00000000" w:rsidRPr="00000000">
        <w:rPr>
          <w:rtl w:val="0"/>
        </w:rPr>
        <w:t xml:space="preserve"> availability</w:t>
      </w:r>
      <w:ins w:author="Aurélien Goutsmedt" w:id="42" w:date="2026-04-09T14:01:53Z">
        <w:r w:rsidDel="00000000" w:rsidR="00000000" w:rsidRPr="00000000">
          <w:rPr>
            <w:rtl w:val="0"/>
          </w:rPr>
          <w:t xml:space="preserve"> and quality of data</w:t>
        </w:r>
      </w:ins>
      <w:r w:rsidDel="00000000" w:rsidR="00000000" w:rsidRPr="00000000">
        <w:rPr>
          <w:rtl w:val="0"/>
        </w:rPr>
        <w:t xml:space="preserve"> </w:t>
      </w:r>
      <w:ins w:author="Aurélien Goutsmedt" w:id="43" w:date="2026-04-09T14:02:54Z">
        <w:r w:rsidDel="00000000" w:rsidR="00000000" w:rsidRPr="00000000">
          <w:rPr>
            <w:rtl w:val="0"/>
            <w:rPrChange w:author="Aurélien Goutsmedt" w:id="44" w:date="2026-04-09T14:02:54Z">
              <w:rPr/>
            </w:rPrChange>
          </w:rPr>
          <w:t xml:space="preserve">determine</w:t>
        </w:r>
      </w:ins>
      <w:del w:author="Aurélien Goutsmedt" w:id="43" w:date="2026-04-09T14:02:54Z">
        <w:r w:rsidDel="00000000" w:rsidR="00000000" w:rsidRPr="00000000">
          <w:rPr>
            <w:rtl w:val="0"/>
          </w:rPr>
          <w:delText xml:space="preserve">shapes</w:delText>
        </w:r>
      </w:del>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w:t>
      </w:r>
      <w:del w:author="Aurélien Goutsmedt" w:id="45" w:date="2026-04-09T14:04:41Z">
        <w:r w:rsidDel="00000000" w:rsidR="00000000" w:rsidRPr="00000000">
          <w:rPr>
            <w:rtl w:val="0"/>
          </w:rPr>
          <w:delText xml:space="preserve">available </w:delText>
        </w:r>
      </w:del>
      <w:r w:rsidDel="00000000" w:rsidR="00000000" w:rsidRPr="00000000">
        <w:rPr>
          <w:rtl w:val="0"/>
        </w:rPr>
        <w:t xml:space="preserve">data affect every stage of inquiry, from the choice of research questions to the interpretations of quantitative results.</w:t>
      </w:r>
      <w:r w:rsidDel="00000000" w:rsidR="00000000" w:rsidRPr="00000000">
        <w:rPr>
          <w:rtl w:val="0"/>
        </w:rPr>
        <w:t xml:space="preserve"> </w:t>
      </w:r>
      <w:del w:author="Aurélien Goutsmedt" w:id="46" w:date="2026-04-09T14:05:08Z">
        <w:r w:rsidDel="00000000" w:rsidR="00000000" w:rsidRPr="00000000">
          <w:rPr>
            <w:rtl w:val="0"/>
          </w:rPr>
          <w:delText xml:space="preserve">In practice,  research may be shaped as much by the scarcity of</w:delText>
        </w:r>
        <w:r w:rsidDel="00000000" w:rsidR="00000000" w:rsidRPr="00000000">
          <w:rPr>
            <w:rtl w:val="0"/>
          </w:rPr>
          <w:delText xml:space="preserve"> our data as by researchers’ own preferences. </w:delText>
        </w:r>
      </w:del>
      <w:ins w:author="Aurélien Goutsmedt" w:id="46" w:date="2026-04-09T14:05:08Z">
        <w:r w:rsidDel="00000000" w:rsidR="00000000" w:rsidRPr="00000000">
          <w:rPr>
            <w:rtl w:val="0"/>
          </w:rPr>
          <w:t xml:space="preserve">Scholars are not condemned to rely on existing databases and may </w:t>
        </w:r>
      </w:ins>
      <w:del w:author="Aurélien Goutsmedt" w:id="46" w:date="2026-04-09T14:05:08Z">
        <w:r w:rsidDel="00000000" w:rsidR="00000000" w:rsidRPr="00000000">
          <w:rPr>
            <w:rtl w:val="0"/>
          </w:rPr>
          <w:delText xml:space="preserve">It is of course possible to </w:delText>
        </w:r>
      </w:del>
      <w:r w:rsidDel="00000000" w:rsidR="00000000" w:rsidRPr="00000000">
        <w:rPr>
          <w:rtl w:val="0"/>
        </w:rPr>
        <w:t xml:space="preserve">build handmade </w:t>
      </w:r>
      <w:ins w:author="Aurélien Goutsmedt" w:id="47" w:date="2026-04-09T14:06:24Z">
        <w:r w:rsidDel="00000000" w:rsidR="00000000" w:rsidRPr="00000000">
          <w:rPr>
            <w:rtl w:val="0"/>
          </w:rPr>
          <w:t xml:space="preserve">textual and citation </w:t>
        </w:r>
      </w:ins>
      <w:r w:rsidDel="00000000" w:rsidR="00000000" w:rsidRPr="00000000">
        <w:rPr>
          <w:rtl w:val="0"/>
        </w:rPr>
        <w:t xml:space="preserve">datasets from scratch</w:t>
      </w:r>
      <w:ins w:author="Aurélien Goutsmedt" w:id="48" w:date="2026-04-09T14:06:34Z">
        <w:r w:rsidDel="00000000" w:rsidR="00000000" w:rsidRPr="00000000">
          <w:rPr>
            <w:rtl w:val="0"/>
          </w:rPr>
          <w:t xml:space="preserve">. However,</w:t>
        </w:r>
      </w:ins>
      <w:del w:author="Aurélien Goutsmedt" w:id="48" w:date="2026-04-09T14:06:34Z">
        <w:r w:rsidDel="00000000" w:rsidR="00000000" w:rsidRPr="00000000">
          <w:rPr>
            <w:rtl w:val="0"/>
          </w:rPr>
          <w:delText xml:space="preserve">, but, in the case of textual and citation data,</w:delText>
        </w:r>
      </w:del>
      <w:r w:rsidDel="00000000" w:rsidR="00000000" w:rsidRPr="00000000">
        <w:rPr>
          <w:rtl w:val="0"/>
        </w:rPr>
        <w:t xml:space="preserve">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w:t>
      </w:r>
      <w:ins w:author="Aurélien Goutsmedt" w:id="49" w:date="2026-04-09T14:10:28Z">
        <w:r w:rsidDel="00000000" w:rsidR="00000000" w:rsidRPr="00000000">
          <w:rPr>
            <w:rtl w:val="0"/>
          </w:rPr>
          <w:t xml:space="preserve">incomplete</w:t>
        </w:r>
      </w:ins>
      <w:del w:author="Aurélien Goutsmedt" w:id="49" w:date="2026-04-09T14:10:28Z">
        <w:r w:rsidDel="00000000" w:rsidR="00000000" w:rsidRPr="00000000">
          <w:rPr>
            <w:rtl w:val="0"/>
          </w:rPr>
          <w:delText xml:space="preserve">imperfect</w:delText>
        </w:r>
      </w:del>
      <w:r w:rsidDel="00000000" w:rsidR="00000000" w:rsidRPr="00000000">
        <w:rPr>
          <w:rtl w:val="0"/>
        </w:rPr>
        <w:t xml:space="preserve"> coverage of</w:t>
      </w:r>
      <w:ins w:author="Aurélien Goutsmedt" w:id="50" w:date="2026-04-09T14:10:15Z">
        <w:r w:rsidDel="00000000" w:rsidR="00000000" w:rsidRPr="00000000">
          <w:rPr>
            <w:rtl w:val="0"/>
          </w:rPr>
          <w:t xml:space="preserve"> the EER in</w:t>
        </w:r>
      </w:ins>
      <w:r w:rsidDel="00000000" w:rsidR="00000000" w:rsidRPr="00000000">
        <w:rPr>
          <w:rtl w:val="0"/>
        </w:rPr>
        <w:t xml:space="preserve">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commentRangeStart w:id="3"/>
      <w:r w:rsidDel="00000000" w:rsidR="00000000" w:rsidRPr="00000000">
        <w:rPr>
          <w:rtl w:val="0"/>
        </w:rPr>
        <w:t xml:space="preserve">For citation data, the Web of Science (WoS) provides the most reliable and consistent coverage for our period and has been widely used in the history of economics</w:t>
      </w:r>
      <w:commentRangeEnd w:id="3"/>
      <w:r w:rsidDel="00000000" w:rsidR="00000000" w:rsidRPr="00000000">
        <w:commentReference w:id="3"/>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w:t>
      </w:r>
      <w:ins w:author="Aurélien Goutsmedt" w:id="51" w:date="2026-04-09T14:12:28Z">
        <w:r w:rsidDel="00000000" w:rsidR="00000000" w:rsidRPr="00000000">
          <w:rPr>
            <w:rtl w:val="0"/>
          </w:rPr>
          <w:t xml:space="preserve">good</w:t>
        </w:r>
      </w:ins>
      <w:del w:author="Aurélien Goutsmedt" w:id="51" w:date="2026-04-09T14:12:28Z">
        <w:r w:rsidDel="00000000" w:rsidR="00000000" w:rsidRPr="00000000">
          <w:rPr>
            <w:rtl w:val="0"/>
          </w:rPr>
          <w:delText xml:space="preserve">high</w:delText>
        </w:r>
      </w:del>
      <w:r w:rsidDel="00000000" w:rsidR="00000000" w:rsidRPr="00000000">
        <w:rPr>
          <w:rtl w:val="0"/>
        </w:rPr>
        <w:t xml:space="preserve">-quality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 </w:t>
      </w:r>
      <w:commentRangeStart w:id="4"/>
      <w:r w:rsidDel="00000000" w:rsidR="00000000" w:rsidRPr="00000000">
        <w:rPr>
          <w:rtl w:val="0"/>
        </w:rPr>
        <w:t xml:space="preserve">Third, remaining full texts were obtained through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4"/>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w:t>
      </w:r>
      <w:ins w:author="Aurélien Goutsmedt" w:id="52" w:date="2026-04-09T14:36:12Z">
        <w:r w:rsidDel="00000000" w:rsidR="00000000" w:rsidRPr="00000000">
          <w:rPr>
            <w:rtl w:val="0"/>
          </w:rPr>
          <w:t xml:space="preserve"> over year</w:t>
        </w:r>
      </w:ins>
      <w:r w:rsidDel="00000000" w:rsidR="00000000" w:rsidRPr="00000000">
        <w:rPr>
          <w:rtl w:val="0"/>
        </w:rPr>
        <w:t xml:space="preserve">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textual content,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5"/>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6"/>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@delceyDissemination2025]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methods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[@desrosieresPolitics2011].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8"/>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9"/>
      </w:r>
      <w:r w:rsidDel="00000000" w:rsidR="00000000" w:rsidRPr="00000000">
        <w:rPr>
          <w:rtl w:val="0"/>
        </w:rPr>
        <w:t xml:space="preserve"> We were able to retrieve 289538 articles published in these journals from 1900 to 2009.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“rationality”,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0"/>
      </w:r>
      <w:r w:rsidDel="00000000" w:rsidR="00000000" w:rsidRPr="00000000">
        <w:rPr>
          <w:rtl w:val="0"/>
        </w:rPr>
        <w:t xml:space="preserve"> LLMs are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1"/>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a “representative vector” of </w:t>
      </w:r>
      <w:r w:rsidDel="00000000" w:rsidR="00000000" w:rsidRPr="00000000">
        <w:rPr>
          <w:rtl w:val="0"/>
        </w:rPr>
        <w:t xml:space="preserve">all</w:t>
      </w:r>
      <w:r w:rsidDel="00000000" w:rsidR="00000000" w:rsidRPr="00000000">
        <w:rPr>
          <w:rtl w:val="0"/>
        </w:rPr>
        <w:t xml:space="preserve"> sentences in our corpus that contain the words “rationality” or “rational,” we constructed a series of representative vectors. For each year, we build a moving average vector, with a five-year symmetric window, of all the sentences mentioning “rationality” or “rational”. Concretely, for the year 1910, we averaged the vectors of all sentences containing “rationality” or “rational” from 1905 to 1915. This produces a period-specific reference point that reflects how these terms were used </w:t>
      </w:r>
      <w:r w:rsidDel="00000000" w:rsidR="00000000" w:rsidRPr="00000000">
        <w:rPr>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The representative vector should be interpreted as an operational summary of the various semantic contexts in which ‘rationality’ is used in a given year, not as a unique theoretical definition of rationality itself. This helps ensure that our analysis is sensitive to historical changes in language. </w:t>
      </w:r>
      <w:r w:rsidDel="00000000" w:rsidR="00000000" w:rsidRPr="00000000">
        <w:rPr>
          <w:rtl w:val="0"/>
        </w:rPr>
        <w:t xml:space="preserve">Since each document is a set of sentences, we also identify the documents—and the authors—that discuss rationality most intensively or frequently. @tbl-illustrative_sentences and @tbl-illustrative_documents illustrate respectively the closest sentence and documents from our representative vectors in 1910. </w:t>
      </w:r>
      <w:r w:rsidDel="00000000" w:rsidR="00000000" w:rsidRPr="00000000">
        <w:rPr>
          <w:rtl w:val="0"/>
        </w:rPr>
      </w:r>
    </w:p>
    <w:p w:rsidR="00000000" w:rsidDel="00000000" w:rsidP="00000000" w:rsidRDefault="00000000" w:rsidRPr="00000000" w14:paraId="00000022">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3">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4">
      <w:pPr>
        <w:rPr/>
      </w:pPr>
      <w:r w:rsidDel="00000000" w:rsidR="00000000" w:rsidRPr="00000000">
        <w:rPr>
          <w:rtl w:val="0"/>
        </w:rPr>
        <w:t xml:space="preserve">Before returning to our specific corpus on rationality and diving into more advanced LLM-based analyses, we first step back and examine simpler quantitative methods applied to our broader set of economics articles.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5">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6">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While our usage of a large language model will shed light on the context surrounding this rise,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“organizations.”simplersimpler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8">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[see, e.g., @tahamtanCore2018].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9">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 [@teplitskiyHow2022].</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B">
      <w:pPr>
        <w:rPr/>
      </w:pPr>
      <w:r w:rsidDel="00000000" w:rsidR="00000000" w:rsidRPr="00000000">
        <w:rPr>
          <w:rtl w:val="0"/>
        </w:rPr>
        <w:t xml:space="preserve">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 @fig-rationality-paper-citations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influence of “new” behavioral economics clearly exceeds that of the earlier tradition, both in the top five journals and in the broader set of economics journals indexed in WoS.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2C">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2D">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2E">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2"/>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2F">
      <w:pPr>
        <w:rPr/>
      </w:pPr>
      <w:r w:rsidDel="00000000" w:rsidR="00000000" w:rsidRPr="00000000">
        <w:rPr>
          <w:rtl w:val="0"/>
        </w:rPr>
        <w:t xml:space="preserve">The counterpart of unsupervised methods are supervised methods—such as regressions—which estimate predefined relationships in the data. While supervised methods require clearly specified hypotheses and well-defined variables,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is especially true for large-scale and long-run analysis, where the risk of imposing categories that are inadequate or anachronistic relative to the historical context increases. 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In this paper, for citation data, we use a method commonly employed in the history of economic thought: bibliographic coupling [see e.g., @claveauMacrodynamics2016; trucForty2022].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core–periphery structures.</w:t>
      </w:r>
    </w:p>
    <w:p w:rsidR="00000000" w:rsidDel="00000000" w:rsidP="00000000" w:rsidRDefault="00000000" w:rsidRPr="00000000" w14:paraId="00000031">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[@goutsmedtIndependent2023; @camilottoNavigating2023], we therefore split our corpus into overlapping eight-year windows, starting in 1960 (1960–1967; 1961–1968; … ; 2002–2009), and built a series of 43 separate networks. Using community-detection algorithms [@traagLouvain2019], we identify groups of documents that share a substantial fraction of references and therefore have a similar intellectual background; we refer to these groups as “bibliometric communities.” Our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For textual data, historians of economics frequently rely on topic modeling [bakeevAcademic2023; fontanaFragmentation2023; acostaSix2024].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3">
      <w:pPr>
        <w:rPr/>
      </w:pPr>
      <w:r w:rsidDel="00000000" w:rsidR="00000000" w:rsidRPr="00000000">
        <w:rPr>
          <w:rtl w:val="0"/>
        </w:rPr>
        <w:t xml:space="preserve">Because we focus on one large and historically fluid concept, we draw on the literature on semantic drift [@kutuzovDiachronic2018; montanelliSurvey2024] and take inspiration from @giulianelliAnalysing2020a. Rather than starting with full documents, </w:t>
      </w:r>
      <w:r w:rsidDel="00000000" w:rsidR="00000000" w:rsidRPr="00000000">
        <w:rPr>
          <w:rtl w:val="0"/>
        </w:rPr>
        <w:t xml:space="preserve">we filter each year’s corpus to retain only the</w:t>
      </w:r>
      <w:r w:rsidDel="00000000" w:rsidR="00000000" w:rsidRPr="00000000">
        <w:rPr>
          <w:rtl w:val="0"/>
        </w:rPr>
        <w:t xml:space="preserve"> top 1% of sentences that are most similar to our annual representative vectors of sentences with “rationality” and “rational.” In other words, we extract the sentences most likely to engage with the concept of rationality in any form.</w:t>
      </w:r>
      <w:r w:rsidDel="00000000" w:rsidR="00000000" w:rsidRPr="00000000">
        <w:rPr>
          <w:vertAlign w:val="superscript"/>
        </w:rPr>
        <w:footnoteReference w:customMarkFollows="0" w:id="13"/>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4">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1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15"/>
      </w:r>
      <w:r w:rsidDel="00000000" w:rsidR="00000000" w:rsidRPr="00000000">
        <w:rPr>
          <w:rtl w:val="0"/>
        </w:rPr>
        <w:t xml:space="preserve"> </w:t>
      </w:r>
    </w:p>
    <w:p w:rsidR="00000000" w:rsidDel="00000000" w:rsidP="00000000" w:rsidRDefault="00000000" w:rsidRPr="00000000" w14:paraId="00000035">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6">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16"/>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7">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8">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9">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supported by a close reading of the secondary literature on the issues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For the purpose of the exploration and interpretation of our results, we have built an [online interactive application](https://019adac8-81d4-aa0e-808c-08861c261fd2.share.connect.posit.cloud/), where we can find all the semantic clusters and bibliometric communities, and their corresponding indicators. Let us take as an example the semantic cluster 11, which gathers close to 20,000 sentences from 1920 to 2009.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3B">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C">
      <w:pPr>
        <w:numPr>
          <w:ilvl w:val="0"/>
          <w:numId w:val="1"/>
        </w:numPr>
        <w:spacing w:after="0" w:afterAutospacing="0" w:before="0" w:beforeAutospacing="0"/>
        <w:ind w:left="720" w:hanging="360"/>
        <w:rPr/>
      </w:pPr>
      <w:r w:rsidDel="00000000" w:rsidR="00000000" w:rsidRPr="00000000">
        <w:rPr>
          <w:rtl w:val="0"/>
        </w:rPr>
        <w:t xml:space="preserve">The most recurring authors. Talcott Parsons and Frank Knight appear frequently in the 1920s and 1930s, and Herbert Simon becomes a central author in the 1950s and 1970s. In the 1990s, we notably find Robert Sugden, a behavioral economist.</w:t>
      </w:r>
    </w:p>
    <w:p w:rsidR="00000000" w:rsidDel="00000000" w:rsidP="00000000" w:rsidRDefault="00000000" w:rsidRPr="00000000" w14:paraId="0000003D">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E">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i.e., those closest to “rational” and “rationality,” as well as the most representative sentences of the cluster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representative sentences,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0">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1">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allowing us to observe the evolution of these uses across time but also across topics and subdisciplines (in game theory, macroeconomics, behavioral economics, or evolutionary economics).</w:t>
      </w:r>
    </w:p>
    <w:p w:rsidR="00000000" w:rsidDel="00000000" w:rsidP="00000000" w:rsidRDefault="00000000" w:rsidRPr="00000000" w14:paraId="00000042">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5"/>
      <w:commentRangeStart w:id="6"/>
      <w:r w:rsidDel="00000000" w:rsidR="00000000" w:rsidRPr="00000000">
        <w:rPr>
          <w:rtl w:val="0"/>
        </w:rPr>
        <w:t xml:space="preserve">“Behavioral Economics and Choice Theory”</w:t>
      </w:r>
      <w:commentRangeEnd w:id="5"/>
      <w:r w:rsidDel="00000000" w:rsidR="00000000" w:rsidRPr="00000000">
        <w:commentReference w:id="5"/>
      </w:r>
      <w:commentRangeEnd w:id="6"/>
      <w:r w:rsidDel="00000000" w:rsidR="00000000" w:rsidRPr="00000000">
        <w:commentReference w:id="6"/>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3">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4">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5">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17"/>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7">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9">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19"/>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B">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C">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4D">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E">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4F">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0">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20"/>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in the latter, the behavior of agents regarding expected utility.</w:t>
      </w:r>
    </w:p>
    <w:p w:rsidR="00000000" w:rsidDel="00000000" w:rsidP="00000000" w:rsidRDefault="00000000" w:rsidRPr="00000000" w14:paraId="00000051">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3">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4">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applied not only for individuals but also for firms and public policy. It is in this cluster that issues of social choice emerge, notably through debates on the implications of Arrow’s impossibility theorem [-@arrowSocial1951; see e.g. @igersheimDeath2019].</w:t>
      </w:r>
      <w:r w:rsidDel="00000000" w:rsidR="00000000" w:rsidRPr="00000000">
        <w:rPr>
          <w:vertAlign w:val="superscript"/>
        </w:rPr>
        <w:footnoteReference w:customMarkFollows="0" w:id="21"/>
      </w:r>
      <w:r w:rsidDel="00000000" w:rsidR="00000000" w:rsidRPr="00000000">
        <w:rPr>
          <w:rtl w:val="0"/>
        </w:rPr>
        <w:t xml:space="preserve"> Arrow’s contribution also stimulated the formation of cluster 16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through monetary economics (cluster 1).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2"/>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6">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7">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9">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A">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B">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C">
      <w:pPr>
        <w:rPr/>
      </w:pPr>
      <w:r w:rsidDel="00000000" w:rsidR="00000000" w:rsidRPr="00000000">
        <w:rPr>
          <w:rtl w:val="0"/>
        </w:rPr>
        <w:t xml:space="preserve">The divergent fates of Simon’s bounded rationality and Kahneman and Tversky’s heuristics-and-biases approach thus present a striking puzzle in the history of economic thought. Both challenged standard assumptions of rationality under the banner of behavioral economics, and both were ultimately recognized with Nobel Prizes, yet their patterns of reception and adoption differed. While our methods cannot identify the precise epistemological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D">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Semantic cluster 11, which captures discussions about individual rationality, undergoes a marked transformation following the rise of Simon’s influence. In the 1950s, discourse centered on terms such as “rational,” “empirical reality,” and “irrationality.” By the 1970s, “bounded rationality” had become the most prevalent expression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E">
      <w:pPr>
        <w:rPr/>
      </w:pPr>
      <w:r w:rsidDel="00000000" w:rsidR="00000000" w:rsidRPr="00000000">
        <w:rPr>
          <w:rtl w:val="0"/>
        </w:rPr>
        <w:t xml:space="preserve">Moreover, Simon’s impact is visible not only in the changing language of rationality but also in the growing prominence of these debates within economics. Semantic cluster 11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5F">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From the 1980s onward, semantic cluster 11 declined in relative importance, and attention shifted toward more specialized clusters addressing distinct dimensions of rationality. Clusters 5 and 15 focused on expected utility theory, risk, and ambiguity, while clusters 6 and 7 examined intertemporal and other-regarding behavior. All of these clusters expanded rapidly in the 1980s, with most of them individually surpassing cluster 11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the study of other-regarding behavior [@gualaParadigmatic2008].</w:t>
      </w:r>
    </w:p>
    <w:p w:rsidR="00000000" w:rsidDel="00000000" w:rsidP="00000000" w:rsidRDefault="00000000" w:rsidRPr="00000000" w14:paraId="00000060">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communities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this research stream coalesced into a smaller, short-lived community before fragmenting. References to Simon and critiques of profit maximization remained scattered, moving through several small communities (e.g., </w:t>
      </w:r>
      <w:r w:rsidDel="00000000" w:rsidR="00000000" w:rsidRPr="00000000">
        <w:rPr>
          <w:i w:val="1"/>
          <w:iCs w:val="1"/>
          <w:rtl w:val="0"/>
        </w:rPr>
        <w:t xml:space="preserve">cl_761</w:t>
      </w:r>
      <w:r w:rsidDel="00000000" w:rsidR="00000000" w:rsidRPr="00000000">
        <w:rPr>
          <w:rtl w:val="0"/>
        </w:rPr>
        <w:t xml:space="preserve">, </w:t>
      </w:r>
      <w:r w:rsidDel="00000000" w:rsidR="00000000" w:rsidRPr="00000000">
        <w:rPr>
          <w:i w:val="1"/>
          <w:iCs w:val="1"/>
          <w:rtl w:val="0"/>
        </w:rPr>
        <w:t xml:space="preserve">cl_251</w:t>
      </w:r>
      <w:r w:rsidDel="00000000" w:rsidR="00000000" w:rsidRPr="00000000">
        <w:rPr>
          <w:rtl w:val="0"/>
        </w:rPr>
        <w:t xml:space="preserve">,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1">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“Behavioral Decision Theory” cluster emerged in 1979-1987, structured by early adopters of the new approach. The crystallization of this distinct cluster signaled the beginning of explosive growth and the spinning off of several autonomous communities that captured emerging specialized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p>
    <w:p w:rsidR="00000000" w:rsidDel="00000000" w:rsidP="00000000" w:rsidRDefault="00000000" w:rsidRPr="00000000" w14:paraId="00000062">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3">
      <w:pPr>
        <w:rPr/>
      </w:pPr>
      <w:r w:rsidDel="00000000" w:rsidR="00000000" w:rsidRPr="00000000">
        <w:rPr>
          <w:rtl w:val="0"/>
        </w:rPr>
        <w:t xml:space="preserve">The contrast is stark and raises fundamental questions about disciplinary reception. Our quantitative study yields two particularly surprising results regarding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 As early as the 1977–1984 bibliometric network, we identify a cluster structured around their work, indicating that the article not only attracted citations but quickly catalyzed new research strands, in a way Simon’s work never did within economics [@heukelom_sense_2012].</w:t>
      </w:r>
    </w:p>
    <w:p w:rsidR="00000000" w:rsidDel="00000000" w:rsidP="00000000" w:rsidRDefault="00000000" w:rsidRPr="00000000" w14:paraId="00000064">
      <w:pPr>
        <w:rPr/>
      </w:pPr>
      <w:r w:rsidDel="00000000" w:rsidR="00000000" w:rsidRPr="00000000">
        <w:rPr>
          <w:rtl w:val="0"/>
        </w:rPr>
        <w:t xml:space="preserve">The second surprising finding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5">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7">
      <w:pPr>
        <w:rPr/>
      </w:pPr>
      <w:r w:rsidDel="00000000" w:rsidR="00000000" w:rsidRPr="00000000">
        <w:rPr>
          <w:rtl w:val="0"/>
        </w:rPr>
        <w:t xml:space="preserve">A favorable interpretation holds that “new” behavioral economics has genuinely revived previously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A third interpretation suggests that rising citation counts reflect a growing backlash against the “new” behavioral program, as defenders of “old” behavioral economics increasingly invoke Simon and others to challenge the heuristics-and-biases framework.</w:t>
      </w:r>
    </w:p>
    <w:p w:rsidR="00000000" w:rsidDel="00000000" w:rsidP="00000000" w:rsidRDefault="00000000" w:rsidRPr="00000000" w14:paraId="00000068">
      <w:pPr>
        <w:rPr/>
      </w:pPr>
      <w:r w:rsidDel="00000000" w:rsidR="00000000" w:rsidRPr="00000000">
        <w:rPr>
          <w:rtl w:val="0"/>
        </w:rPr>
        <w:t xml:space="preserve">Our findings tentatively support the second interpretation. The sparse and weakly structured citation patterns associated with “old” behavioral economics, combined with the fact that contemporary discussions of rationality are increasingly framed through the concepts and tools of “new” behavioral and experimental economics, point toward appropriation rather than genuine integration. Citations may acknowledge earlier work without engaging its distinctive methodological commitments or theoretical ambitions. Simon’s influence thus persists primarily as a symbolic and framing reference, useful for situating debates and reconstructing intellectual lineages, while his substantive framework remains only superficially incorporated. Although a definitive assessment would require closer qualitative analysis of how these citations function in contemporary texts, our study provides a quantitative roadmap for future research on the complex and ambivalent relationship between “old” and “new” behavioral economics.</w:t>
      </w:r>
      <w:r w:rsidDel="00000000" w:rsidR="00000000" w:rsidRPr="00000000">
        <w:rPr>
          <w:rtl w:val="0"/>
        </w:rPr>
      </w:r>
    </w:p>
    <w:p w:rsidR="00000000" w:rsidDel="00000000" w:rsidP="00000000" w:rsidRDefault="00000000" w:rsidRPr="00000000" w14:paraId="00000069">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A">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[@montanelliSurvey2024].</w:t>
      </w:r>
    </w:p>
    <w:p w:rsidR="00000000" w:rsidDel="00000000" w:rsidP="00000000" w:rsidRDefault="00000000" w:rsidRPr="00000000" w14:paraId="0000006B">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6D">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6E">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6F">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w:t>
      </w:r>
      <w:r w:rsidDel="00000000" w:rsidR="00000000" w:rsidRPr="00000000">
        <w:rPr>
          <w:rtl w:val="0"/>
        </w:rPr>
        <w:t xml:space="preserve">interactive application](https://019adac8-81d4-aa0e-808c-08861c261fd2.share.connect.posit.cloud/) </w:t>
      </w:r>
      <w:r w:rsidDel="00000000" w:rsidR="00000000" w:rsidRPr="00000000">
        <w:rPr>
          <w:rtl w:val="0"/>
        </w:rPr>
        <w:t xml:space="preserve">to explore our results, we hope to encourage readers to pursue their own paths of discovery within the corpus.</w:t>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2" w:date="2026-04-08T16:32:10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Autant être clair dès le début, mais, à vérifier: on est d'accord que 290 000 c'est jusqu'à 2009?</w:t>
      </w:r>
    </w:p>
  </w:comment>
  <w:comment w:author="Aurélien Goutsmedt" w:id="4" w:date="2026-04-09T14:33:00Z">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 pense qu'on a besoin d'un schéma qui clarifie les trois sources, avec le nombre d'articles et de journaux (tout en renvoyant à l'appendice et en détaillant bien ça dans l'appendice).</w:t>
      </w:r>
    </w:p>
  </w:comment>
  <w:comment w:author="Aurélien Goutsmedt" w:id="3" w:date="2026-04-09T14:12:05Z">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Possible to substantiate this by some reference?</w:t>
      </w:r>
    </w:p>
  </w:comment>
  <w:comment w:author="Thomas Delcey" w:id="5" w:date="2025-12-13T01:11:21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6" w:date="2025-12-13T11:14:16Z">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 w:author="Aurélien Goutsmedt" w:id="0" w:date="2026-04-08T15:57:46Z">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occurrence of unsupervised/supervised. See R2.3. Do we answer here, or wait for more development later?</w:t>
      </w:r>
    </w:p>
  </w:comment>
  <w:comment w:author="Aurélien Goutsmedt" w:id="1" w:date="2026-04-08T15:58:19Z">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remove reference to regressions, or qualify more clearly what "supervised" learning is?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6">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0">
    <w:p w:rsidR="00000000" w:rsidDel="00000000" w:rsidP="00000000" w:rsidRDefault="00000000" w:rsidRPr="00000000" w14:paraId="0000007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w:t>
      </w:r>
      <w:ins w:author="Aurélien Goutsmedt" w:id="53" w:date="2026-04-08T16:01:55Z">
        <w:r w:rsidDel="00000000" w:rsidR="00000000" w:rsidRPr="00000000">
          <w:rPr>
            <w:sz w:val="20"/>
            <w:szCs w:val="20"/>
            <w:rtl w:val="0"/>
          </w:rPr>
          <w:t xml:space="preserve">, a term often used in network analysis,</w:t>
        </w:r>
      </w:ins>
      <w:r w:rsidDel="00000000" w:rsidR="00000000" w:rsidRPr="00000000">
        <w:rPr>
          <w:sz w:val="20"/>
          <w:szCs w:val="20"/>
          <w:rtl w:val="0"/>
        </w:rPr>
        <w:t xml:space="preserve"> in order to distinguish them from the “semantic clusters”.</w:t>
      </w:r>
      <w:r w:rsidDel="00000000" w:rsidR="00000000" w:rsidRPr="00000000">
        <w:rPr>
          <w:rtl w:val="0"/>
        </w:rPr>
      </w:r>
    </w:p>
  </w:footnote>
  <w:footnote w:id="3">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5">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4">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7">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8">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9">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0">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1">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7F">
      <w:pPr>
        <w:spacing w:after="0" w:before="0" w:line="240" w:lineRule="auto"/>
        <w:rPr>
          <w:sz w:val="20"/>
          <w:szCs w:val="20"/>
        </w:rPr>
      </w:pPr>
      <w:r w:rsidDel="00000000" w:rsidR="00000000" w:rsidRPr="00000000">
        <w:rPr>
          <w:rtl w:val="0"/>
        </w:rPr>
      </w:r>
    </w:p>
  </w:footnote>
  <w:footnote w:id="13">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14">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15">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6">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p>
  </w:footnote>
  <w:footnote w:id="12">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w:t>
      </w:r>
    </w:p>
  </w:footnote>
  <w:footnote w:id="18">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17">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material.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19">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1">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2">
    <w:p w:rsidR="00000000" w:rsidDel="00000000" w:rsidP="00000000" w:rsidRDefault="00000000" w:rsidRPr="00000000" w14:paraId="00000089">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20">
    <w:p w:rsidR="00000000" w:rsidDel="00000000" w:rsidP="00000000" w:rsidRDefault="00000000" w:rsidRPr="00000000" w14:paraId="0000008A">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here: </w:t>
      </w:r>
      <w:hyperlink r:id="rId1">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