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6BB86" w14:textId="1FA12336" w:rsidR="006F3770" w:rsidRPr="006453D9" w:rsidRDefault="006F3770" w:rsidP="006F3770">
      <w:pPr>
        <w:pStyle w:val="MDPI11articletype"/>
      </w:pPr>
      <w:r w:rsidRPr="006453D9">
        <w:t>Article</w:t>
      </w:r>
    </w:p>
    <w:p w14:paraId="7B64E010" w14:textId="267A6E5F" w:rsidR="006F3770" w:rsidRPr="003B1AF1" w:rsidRDefault="00E37C86" w:rsidP="006F3770">
      <w:pPr>
        <w:pStyle w:val="MDPI12title"/>
      </w:pPr>
      <w:r>
        <w:t>Maximum Spherical Mean Value (mSMV) for Shadow Reduction in Quantitative Susceptibility Mapping</w:t>
      </w:r>
    </w:p>
    <w:tbl>
      <w:tblPr>
        <w:tblpPr w:leftFromText="198" w:rightFromText="198" w:vertAnchor="page" w:horzAnchor="margin" w:tblpY="8952"/>
        <w:tblW w:w="24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0"/>
      </w:tblGrid>
      <w:tr w:rsidR="00BC713E" w:rsidRPr="00DC06CB" w14:paraId="2B18673B" w14:textId="77777777" w:rsidTr="00BC713E">
        <w:tc>
          <w:tcPr>
            <w:tcW w:w="2410" w:type="dxa"/>
            <w:shd w:val="clear" w:color="auto" w:fill="auto"/>
          </w:tcPr>
          <w:p w14:paraId="326A79AC" w14:textId="3DA77C21" w:rsidR="00BC713E" w:rsidRPr="00190D3F" w:rsidRDefault="00BC713E" w:rsidP="00BC713E">
            <w:pPr>
              <w:pStyle w:val="MDPI61Citation"/>
              <w:spacing w:after="120" w:line="240" w:lineRule="exact"/>
            </w:pPr>
            <w:r w:rsidRPr="00190D3F">
              <w:rPr>
                <w:b/>
              </w:rPr>
              <w:t>Citation:</w:t>
            </w:r>
            <w:r w:rsidRPr="00DC06CB">
              <w:t xml:space="preserve"> </w:t>
            </w:r>
            <w:r>
              <w:t>Roberts, A</w:t>
            </w:r>
            <w:r w:rsidR="00764B16">
              <w:t>.G.</w:t>
            </w:r>
            <w:r>
              <w:t xml:space="preserve">.; Spincemaille, P.; </w:t>
            </w:r>
            <w:r w:rsidR="009A45DD">
              <w:t>Nguyen, T.; Wang, Y.</w:t>
            </w:r>
            <w:r>
              <w:t xml:space="preserve"> </w:t>
            </w:r>
            <w:r w:rsidRPr="00BC713E">
              <w:t>Maximum Spherical Mean Value (mSMV) for Shadow Reduction in Quantitative Susceptibility Mapping</w:t>
            </w:r>
            <w:r>
              <w:t xml:space="preserve">. </w:t>
            </w:r>
            <w:r w:rsidRPr="008C7E82">
              <w:rPr>
                <w:i/>
              </w:rPr>
              <w:t>Tomography</w:t>
            </w:r>
            <w:r>
              <w:rPr>
                <w:i/>
              </w:rPr>
              <w:t xml:space="preserve"> </w:t>
            </w:r>
            <w:r>
              <w:rPr>
                <w:b/>
              </w:rPr>
              <w:t>2022</w:t>
            </w:r>
            <w:r>
              <w:t>,</w:t>
            </w:r>
            <w:r>
              <w:rPr>
                <w:i/>
              </w:rPr>
              <w:t xml:space="preserve"> 8</w:t>
            </w:r>
            <w:r>
              <w:t>, Firstpage–Lastpage. https://doi.org/10.3390/xxxxx</w:t>
            </w:r>
          </w:p>
          <w:p w14:paraId="39CA970C" w14:textId="77777777" w:rsidR="00BC713E" w:rsidRDefault="00BC713E" w:rsidP="00BC713E">
            <w:pPr>
              <w:pStyle w:val="MDPI15academiceditor"/>
              <w:spacing w:after="120"/>
            </w:pPr>
            <w:r>
              <w:t>Academic Editor: Firstname Lastname</w:t>
            </w:r>
          </w:p>
          <w:p w14:paraId="2C117FDA" w14:textId="77777777" w:rsidR="00BC713E" w:rsidRPr="00550626" w:rsidRDefault="00BC713E" w:rsidP="00BC713E">
            <w:pPr>
              <w:pStyle w:val="MDPI14history"/>
              <w:spacing w:before="120"/>
              <w:rPr>
                <w:szCs w:val="14"/>
              </w:rPr>
            </w:pPr>
            <w:r w:rsidRPr="00550626">
              <w:rPr>
                <w:szCs w:val="14"/>
              </w:rPr>
              <w:t xml:space="preserve">Received: </w:t>
            </w:r>
            <w:r w:rsidRPr="00D945EC">
              <w:rPr>
                <w:szCs w:val="14"/>
              </w:rPr>
              <w:t>date</w:t>
            </w:r>
          </w:p>
          <w:p w14:paraId="36629587" w14:textId="77777777" w:rsidR="00BC713E" w:rsidRPr="00550626" w:rsidRDefault="00BC713E" w:rsidP="00BC713E">
            <w:pPr>
              <w:pStyle w:val="MDPI14history"/>
              <w:rPr>
                <w:szCs w:val="14"/>
              </w:rPr>
            </w:pPr>
            <w:r w:rsidRPr="00550626">
              <w:rPr>
                <w:szCs w:val="14"/>
              </w:rPr>
              <w:t xml:space="preserve">Accepted: </w:t>
            </w:r>
            <w:r w:rsidRPr="00D945EC">
              <w:rPr>
                <w:szCs w:val="14"/>
              </w:rPr>
              <w:t>date</w:t>
            </w:r>
          </w:p>
          <w:p w14:paraId="7F0F32E2" w14:textId="77777777" w:rsidR="00BC713E" w:rsidRPr="00550626" w:rsidRDefault="00BC713E" w:rsidP="00BC713E">
            <w:pPr>
              <w:pStyle w:val="MDPI14history"/>
              <w:spacing w:after="120"/>
              <w:rPr>
                <w:szCs w:val="14"/>
              </w:rPr>
            </w:pPr>
            <w:r w:rsidRPr="00550626">
              <w:rPr>
                <w:szCs w:val="14"/>
              </w:rPr>
              <w:t xml:space="preserve">Published: </w:t>
            </w:r>
            <w:r w:rsidRPr="00D945EC">
              <w:rPr>
                <w:szCs w:val="14"/>
              </w:rPr>
              <w:t>date</w:t>
            </w:r>
          </w:p>
          <w:p w14:paraId="051FF5F3" w14:textId="77777777" w:rsidR="00BC713E" w:rsidRPr="00DC06CB" w:rsidRDefault="00BC713E" w:rsidP="00BC713E">
            <w:pPr>
              <w:pStyle w:val="MDPI63Notes"/>
              <w:jc w:val="both"/>
            </w:pPr>
            <w:r w:rsidRPr="00DC06CB">
              <w:rPr>
                <w:b/>
              </w:rPr>
              <w:t>Publisher’s Note:</w:t>
            </w:r>
            <w:r w:rsidRPr="00DC06CB">
              <w:t xml:space="preserve"> MDPI stays neutral with regard to jurisdictional claims in published maps and institutional affiliations.</w:t>
            </w:r>
          </w:p>
          <w:p w14:paraId="362B29D8" w14:textId="77777777" w:rsidR="00BC713E" w:rsidRPr="00DC06CB" w:rsidRDefault="00BC713E" w:rsidP="00BC713E">
            <w:pPr>
              <w:adjustRightInd w:val="0"/>
              <w:snapToGrid w:val="0"/>
              <w:spacing w:before="120" w:line="240" w:lineRule="atLeast"/>
              <w:ind w:right="113"/>
              <w:jc w:val="left"/>
              <w:rPr>
                <w:rFonts w:eastAsia="DengXian"/>
                <w:bCs/>
                <w:sz w:val="14"/>
                <w:szCs w:val="14"/>
                <w:lang w:bidi="en-US"/>
              </w:rPr>
            </w:pPr>
            <w:r w:rsidRPr="00DC06CB">
              <w:rPr>
                <w:rFonts w:eastAsia="DengXian"/>
                <w:noProof/>
              </w:rPr>
              <w:drawing>
                <wp:inline distT="0" distB="0" distL="0" distR="0" wp14:anchorId="623CFB61" wp14:editId="588493E0">
                  <wp:extent cx="692785" cy="249555"/>
                  <wp:effectExtent l="0" t="0" r="0" b="0"/>
                  <wp:docPr id="3" name="Picture 4" descr="A picture containing text,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4" descr="A picture containing text, clip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785" cy="249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F110A5" w14:textId="77777777" w:rsidR="00BC713E" w:rsidRPr="00DC06CB" w:rsidRDefault="00BC713E" w:rsidP="00BC713E">
            <w:pPr>
              <w:adjustRightInd w:val="0"/>
              <w:snapToGrid w:val="0"/>
              <w:spacing w:before="60" w:line="240" w:lineRule="atLeast"/>
              <w:ind w:right="113"/>
              <w:rPr>
                <w:rFonts w:eastAsia="DengXian"/>
                <w:bCs/>
                <w:sz w:val="14"/>
                <w:szCs w:val="14"/>
                <w:lang w:bidi="en-US"/>
              </w:rPr>
            </w:pPr>
            <w:r w:rsidRPr="00DC06CB">
              <w:rPr>
                <w:rFonts w:eastAsia="DengXian"/>
                <w:b/>
                <w:bCs/>
                <w:sz w:val="14"/>
                <w:szCs w:val="14"/>
                <w:lang w:bidi="en-US"/>
              </w:rPr>
              <w:t>Copyright:</w:t>
            </w:r>
            <w:r w:rsidRPr="00DC06CB">
              <w:rPr>
                <w:rFonts w:eastAsia="DengXian"/>
                <w:bCs/>
                <w:sz w:val="14"/>
                <w:szCs w:val="14"/>
                <w:lang w:bidi="en-US"/>
              </w:rPr>
              <w:t xml:space="preserve"> </w:t>
            </w:r>
            <w:r>
              <w:rPr>
                <w:rFonts w:eastAsia="DengXian"/>
                <w:bCs/>
                <w:sz w:val="14"/>
                <w:szCs w:val="14"/>
                <w:lang w:bidi="en-US"/>
              </w:rPr>
              <w:t>© 2022</w:t>
            </w:r>
            <w:r w:rsidRPr="00DC06CB">
              <w:rPr>
                <w:rFonts w:eastAsia="DengXian"/>
                <w:bCs/>
                <w:sz w:val="14"/>
                <w:szCs w:val="14"/>
                <w:lang w:bidi="en-US"/>
              </w:rPr>
              <w:t xml:space="preserve"> </w:t>
            </w:r>
            <w:r>
              <w:rPr>
                <w:rFonts w:eastAsia="DengXian"/>
                <w:bCs/>
                <w:sz w:val="14"/>
                <w:szCs w:val="14"/>
                <w:lang w:bidi="en-US"/>
              </w:rPr>
              <w:t xml:space="preserve">by the authors. Submitted for possible open access publication under the terms and conditions of the Creative Commons </w:t>
            </w:r>
            <w:r w:rsidRPr="00DC06CB">
              <w:rPr>
                <w:rFonts w:eastAsia="DengXian"/>
                <w:bCs/>
                <w:sz w:val="14"/>
                <w:szCs w:val="14"/>
                <w:lang w:bidi="en-US"/>
              </w:rPr>
              <w:t>Attribution (CC BY) license (</w:t>
            </w:r>
            <w:r>
              <w:rPr>
                <w:rFonts w:eastAsia="DengXian"/>
                <w:bCs/>
                <w:sz w:val="14"/>
                <w:szCs w:val="14"/>
                <w:lang w:bidi="en-US"/>
              </w:rPr>
              <w:t>https://</w:t>
            </w:r>
            <w:r w:rsidRPr="00DC06CB">
              <w:rPr>
                <w:rFonts w:eastAsia="DengXian"/>
                <w:bCs/>
                <w:sz w:val="14"/>
                <w:szCs w:val="14"/>
                <w:lang w:bidi="en-US"/>
              </w:rPr>
              <w:t>creativecommons.org/licenses/by/4.0/).</w:t>
            </w:r>
          </w:p>
        </w:tc>
      </w:tr>
    </w:tbl>
    <w:p w14:paraId="67F4C497" w14:textId="266B7EE7" w:rsidR="006F3770" w:rsidRDefault="00E37C86" w:rsidP="006F3770">
      <w:pPr>
        <w:pStyle w:val="MDPI13authornames"/>
      </w:pPr>
      <w:r>
        <w:t>Alexandra</w:t>
      </w:r>
      <w:r w:rsidR="00863571">
        <w:t xml:space="preserve"> G.</w:t>
      </w:r>
      <w:r>
        <w:t xml:space="preserve"> Roberts</w:t>
      </w:r>
      <w:r w:rsidR="006F3770" w:rsidRPr="001F31D1">
        <w:rPr>
          <w:vertAlign w:val="superscript"/>
        </w:rPr>
        <w:t>1</w:t>
      </w:r>
      <w:r w:rsidR="006F3770">
        <w:rPr>
          <w:vertAlign w:val="superscript"/>
        </w:rPr>
        <w:t>,</w:t>
      </w:r>
      <w:r w:rsidR="00BE46CD">
        <w:rPr>
          <w:vertAlign w:val="superscript"/>
        </w:rPr>
        <w:t>2,*</w:t>
      </w:r>
      <w:r w:rsidR="006F3770" w:rsidRPr="00D945EC">
        <w:t>,</w:t>
      </w:r>
      <w:r>
        <w:t xml:space="preserve"> Pascal Spincemaille</w:t>
      </w:r>
      <w:r w:rsidR="006F3770" w:rsidRPr="00D945EC">
        <w:t xml:space="preserve"> </w:t>
      </w:r>
      <w:r w:rsidR="006F3770" w:rsidRPr="001F31D1">
        <w:rPr>
          <w:vertAlign w:val="superscript"/>
        </w:rPr>
        <w:t>2</w:t>
      </w:r>
      <w:r w:rsidR="006F3770" w:rsidRPr="00D945EC">
        <w:t xml:space="preserve"> </w:t>
      </w:r>
      <w:r>
        <w:t xml:space="preserve">, Thanh Nguyen, </w:t>
      </w:r>
      <w:r w:rsidR="006F3770" w:rsidRPr="00D945EC">
        <w:t xml:space="preserve">and </w:t>
      </w:r>
      <w:r>
        <w:t>Yi Wang</w:t>
      </w:r>
      <w:r w:rsidR="006F3770" w:rsidRPr="00D945EC">
        <w:t xml:space="preserve"> </w:t>
      </w:r>
      <w:r w:rsidR="00BE46CD">
        <w:rPr>
          <w:vertAlign w:val="superscript"/>
        </w:rPr>
        <w:t>1,</w:t>
      </w:r>
      <w:r w:rsidR="006F3770" w:rsidRPr="001F31D1">
        <w:rPr>
          <w:vertAlign w:val="superscript"/>
        </w:rPr>
        <w:t>2</w:t>
      </w:r>
    </w:p>
    <w:p w14:paraId="5D8EB35C" w14:textId="7E49DF1A" w:rsidR="006F3770" w:rsidRPr="00D945EC" w:rsidRDefault="006F3770" w:rsidP="006F3770">
      <w:pPr>
        <w:pStyle w:val="MDPI16affiliation"/>
      </w:pPr>
      <w:r w:rsidRPr="00674835">
        <w:rPr>
          <w:vertAlign w:val="superscript"/>
        </w:rPr>
        <w:t>1</w:t>
      </w:r>
      <w:r w:rsidRPr="00D945EC">
        <w:tab/>
      </w:r>
      <w:r w:rsidR="00BE46CD">
        <w:t>Department of Electrical and Computer Engineering, Cornell University, Ithaca, NY.</w:t>
      </w:r>
    </w:p>
    <w:p w14:paraId="4683B4E7" w14:textId="76AFCED3" w:rsidR="006F3770" w:rsidRPr="00D945EC" w:rsidRDefault="006F3770" w:rsidP="006F3770">
      <w:pPr>
        <w:pStyle w:val="MDPI16affiliation"/>
      </w:pPr>
      <w:r w:rsidRPr="00D945EC">
        <w:rPr>
          <w:vertAlign w:val="superscript"/>
        </w:rPr>
        <w:t>2</w:t>
      </w:r>
      <w:r w:rsidRPr="00D945EC">
        <w:tab/>
      </w:r>
      <w:r w:rsidR="00BE46CD" w:rsidRPr="00BE46CD">
        <w:t>Department of Radiology, Weill Medical College of Cornell University, New</w:t>
      </w:r>
      <w:r w:rsidR="00BE46CD">
        <w:t xml:space="preserve"> </w:t>
      </w:r>
      <w:r w:rsidR="00BE46CD" w:rsidRPr="00BE46CD">
        <w:t>York, N</w:t>
      </w:r>
      <w:r w:rsidR="00BE46CD">
        <w:t>Y.</w:t>
      </w:r>
    </w:p>
    <w:p w14:paraId="45BFCBA6" w14:textId="102618E3" w:rsidR="006F3770" w:rsidRPr="00550626" w:rsidRDefault="006F3770" w:rsidP="006F3770">
      <w:pPr>
        <w:pStyle w:val="MDPI16affiliation"/>
      </w:pPr>
      <w:r w:rsidRPr="00E37F05">
        <w:rPr>
          <w:b/>
        </w:rPr>
        <w:t>*</w:t>
      </w:r>
      <w:r w:rsidRPr="00D945EC">
        <w:tab/>
        <w:t xml:space="preserve">Correspondence: </w:t>
      </w:r>
      <w:r w:rsidR="00BE46CD">
        <w:t>agr78@cornell.edu</w:t>
      </w:r>
      <w:r w:rsidRPr="00D945EC">
        <w:t xml:space="preserve">; Tel.: </w:t>
      </w:r>
      <w:r w:rsidR="00BF4B6F">
        <w:t>+1-</w:t>
      </w:r>
      <w:r w:rsidR="00BF4B6F" w:rsidRPr="00BF4B6F">
        <w:t>607-255-0389</w:t>
      </w:r>
    </w:p>
    <w:p w14:paraId="69F46EF4" w14:textId="022829AE" w:rsidR="006F3770" w:rsidRPr="00550626" w:rsidRDefault="006F3770" w:rsidP="006F3770">
      <w:pPr>
        <w:pStyle w:val="MDPI17abstract"/>
        <w:rPr>
          <w:szCs w:val="18"/>
        </w:rPr>
      </w:pPr>
      <w:r w:rsidRPr="00550626">
        <w:rPr>
          <w:b/>
          <w:szCs w:val="18"/>
        </w:rPr>
        <w:t xml:space="preserve">Abstract: </w:t>
      </w:r>
      <w:r w:rsidR="0043340A">
        <w:rPr>
          <w:szCs w:val="18"/>
        </w:rPr>
        <w:t xml:space="preserve">The maximum corollary of Green’s theorem can be exploited to remove residual background field that generates shadow artifacts in quantitative susceptibility mapping. </w:t>
      </w:r>
      <w:r w:rsidR="00141E67">
        <w:rPr>
          <w:szCs w:val="18"/>
        </w:rPr>
        <w:t xml:space="preserve">The maximum </w:t>
      </w:r>
      <w:r w:rsidR="00E91D77">
        <w:rPr>
          <w:szCs w:val="18"/>
        </w:rPr>
        <w:t>value property of a harmonic function</w:t>
      </w:r>
      <w:r w:rsidR="00D973C2">
        <w:rPr>
          <w:szCs w:val="18"/>
        </w:rPr>
        <w:t xml:space="preserve"> and</w:t>
      </w:r>
      <w:r w:rsidR="00141E67">
        <w:rPr>
          <w:szCs w:val="18"/>
        </w:rPr>
        <w:t xml:space="preserve"> mean value theorem </w:t>
      </w:r>
      <w:r w:rsidR="00D973C2">
        <w:rPr>
          <w:szCs w:val="18"/>
        </w:rPr>
        <w:t>resulting from Green’s theorem form the basis of this shadow reduction algorithm, referred to as Maximum Spherical Mean Value</w:t>
      </w:r>
      <w:r w:rsidR="00155D12">
        <w:rPr>
          <w:szCs w:val="18"/>
        </w:rPr>
        <w:t xml:space="preserve"> (mSMV). Applying mSMV to the local field prior to dipole inversion significantly reduces shadows in comparison to </w:t>
      </w:r>
      <w:r w:rsidR="00775DAF">
        <w:rPr>
          <w:szCs w:val="18"/>
        </w:rPr>
        <w:t xml:space="preserve">other background field removal methods. The mSMV method </w:t>
      </w:r>
      <w:r w:rsidR="00EE0376">
        <w:rPr>
          <w:szCs w:val="18"/>
        </w:rPr>
        <w:t>is applied to numerical simulations</w:t>
      </w:r>
      <w:r w:rsidR="001315C2">
        <w:rPr>
          <w:szCs w:val="18"/>
        </w:rPr>
        <w:t xml:space="preserve"> and </w:t>
      </w:r>
      <w:r w:rsidR="00EE0376">
        <w:rPr>
          <w:szCs w:val="18"/>
        </w:rPr>
        <w:t>healthy subjects</w:t>
      </w:r>
      <w:r w:rsidR="001315C2">
        <w:rPr>
          <w:szCs w:val="18"/>
        </w:rPr>
        <w:t xml:space="preserve"> to </w:t>
      </w:r>
      <w:r w:rsidR="004D3859">
        <w:rPr>
          <w:szCs w:val="18"/>
        </w:rPr>
        <w:t xml:space="preserve">significantly reduce shadow artifacts. </w:t>
      </w:r>
    </w:p>
    <w:p w14:paraId="615163B3" w14:textId="254CAE6F" w:rsidR="006F3770" w:rsidRPr="00550626" w:rsidRDefault="006F3770" w:rsidP="006F3770">
      <w:pPr>
        <w:pStyle w:val="MDPI18keywords"/>
        <w:rPr>
          <w:szCs w:val="18"/>
        </w:rPr>
      </w:pPr>
      <w:r w:rsidRPr="00550626">
        <w:rPr>
          <w:b/>
          <w:szCs w:val="18"/>
        </w:rPr>
        <w:t xml:space="preserve">Keywords: </w:t>
      </w:r>
      <w:r w:rsidR="00007FF8" w:rsidRPr="00007FF8">
        <w:rPr>
          <w:bCs/>
          <w:szCs w:val="18"/>
        </w:rPr>
        <w:t>Magnetic Resonance Imaging</w:t>
      </w:r>
      <w:r w:rsidR="00007FF8">
        <w:rPr>
          <w:b/>
          <w:szCs w:val="18"/>
        </w:rPr>
        <w:t xml:space="preserve">; </w:t>
      </w:r>
      <w:r w:rsidR="00BF4B6F" w:rsidRPr="00007FF8">
        <w:rPr>
          <w:bCs/>
          <w:szCs w:val="18"/>
        </w:rPr>
        <w:t>Quantitative Susceptibility Mapping</w:t>
      </w:r>
      <w:r w:rsidRPr="00007FF8">
        <w:rPr>
          <w:bCs/>
          <w:szCs w:val="18"/>
        </w:rPr>
        <w:t>;</w:t>
      </w:r>
      <w:r w:rsidRPr="00D945EC">
        <w:rPr>
          <w:szCs w:val="18"/>
        </w:rPr>
        <w:t xml:space="preserve"> </w:t>
      </w:r>
      <w:r w:rsidR="00BF4B6F">
        <w:rPr>
          <w:szCs w:val="18"/>
        </w:rPr>
        <w:t>Artifact Reduction</w:t>
      </w:r>
      <w:r w:rsidRPr="00D945EC">
        <w:rPr>
          <w:szCs w:val="18"/>
        </w:rPr>
        <w:t xml:space="preserve">; </w:t>
      </w:r>
      <w:r w:rsidR="00642621">
        <w:rPr>
          <w:szCs w:val="18"/>
        </w:rPr>
        <w:t xml:space="preserve">Background Field Removal; </w:t>
      </w:r>
      <w:r w:rsidR="00BF4B6F">
        <w:rPr>
          <w:szCs w:val="18"/>
        </w:rPr>
        <w:t xml:space="preserve">Image Reconstruction; Signal </w:t>
      </w:r>
      <w:r w:rsidR="00642621">
        <w:rPr>
          <w:szCs w:val="18"/>
        </w:rPr>
        <w:t>Representation.</w:t>
      </w:r>
      <w:r w:rsidR="00BF4B6F">
        <w:rPr>
          <w:szCs w:val="18"/>
        </w:rPr>
        <w:t xml:space="preserve"> </w:t>
      </w:r>
      <w:r w:rsidRPr="00D945EC">
        <w:rPr>
          <w:szCs w:val="18"/>
        </w:rPr>
        <w:t xml:space="preserve"> </w:t>
      </w:r>
    </w:p>
    <w:p w14:paraId="0A6ABACC" w14:textId="77777777" w:rsidR="006F3770" w:rsidRPr="00550626" w:rsidRDefault="006F3770" w:rsidP="006F3770">
      <w:pPr>
        <w:pStyle w:val="MDPI19line"/>
      </w:pPr>
    </w:p>
    <w:p w14:paraId="5686A85D" w14:textId="46332E6B" w:rsidR="004C465F" w:rsidRDefault="00282E24" w:rsidP="004C465F">
      <w:pPr>
        <w:pStyle w:val="MDPI21heading1"/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 xml:space="preserve"> </w:t>
      </w:r>
      <w:r w:rsidR="006F3770" w:rsidRPr="007F2582">
        <w:rPr>
          <w:lang w:eastAsia="zh-CN"/>
        </w:rPr>
        <w:t>Introduction</w:t>
      </w:r>
    </w:p>
    <w:p w14:paraId="2A6ABFD2" w14:textId="52CEF42E" w:rsidR="00E5732E" w:rsidRDefault="00183CCC" w:rsidP="00183CCC">
      <w:pPr>
        <w:pStyle w:val="MDPI22heading2"/>
      </w:pPr>
      <w:r>
        <w:t xml:space="preserve">1.1 </w:t>
      </w:r>
      <w:r w:rsidR="00E5732E">
        <w:t>Background</w:t>
      </w:r>
      <w:r w:rsidR="006041A0">
        <w:t xml:space="preserve"> </w:t>
      </w:r>
    </w:p>
    <w:p w14:paraId="51F09660" w14:textId="1ED84403" w:rsidR="003B214C" w:rsidRDefault="00474631" w:rsidP="00E87C9B">
      <w:pPr>
        <w:pStyle w:val="MDPI31text"/>
      </w:pPr>
      <w:r w:rsidRPr="00250D5B">
        <w:t xml:space="preserve">Quantitative Susceptibility Mapping (QSM) </w:t>
      </w:r>
      <w:r w:rsidR="00876194">
        <w:t>generates</w:t>
      </w:r>
      <w:r w:rsidRPr="00250D5B">
        <w:t xml:space="preserve"> a</w:t>
      </w:r>
      <w:r w:rsidR="00F52F4E">
        <w:t xml:space="preserve"> </w:t>
      </w:r>
      <w:r w:rsidR="00240756">
        <w:t>magnetic resonance imaging (</w:t>
      </w:r>
      <w:r w:rsidRPr="00250D5B">
        <w:t>MRI</w:t>
      </w:r>
      <w:r w:rsidR="00240756">
        <w:t>)</w:t>
      </w:r>
      <w:r w:rsidRPr="00250D5B">
        <w:t xml:space="preserve"> contrast </w:t>
      </w:r>
      <w:r w:rsidR="00651E02">
        <w:t xml:space="preserve">in tissue </w:t>
      </w:r>
      <w:r w:rsidRPr="00250D5B">
        <w:t xml:space="preserve">magnetic susceptibility from </w:t>
      </w:r>
      <w:r w:rsidR="00876194">
        <w:t xml:space="preserve">the </w:t>
      </w:r>
      <w:r w:rsidRPr="00250D5B">
        <w:t>measure</w:t>
      </w:r>
      <w:r w:rsidR="00876194">
        <w:t>d</w:t>
      </w:r>
      <w:r w:rsidR="00D40F4D">
        <w:t xml:space="preserve"> local or</w:t>
      </w:r>
      <w:r w:rsidR="00651E02">
        <w:t xml:space="preserve"> relative difference field (RDF)</w:t>
      </w:r>
      <w:r w:rsidR="00822D1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</m:t>
        </m:r>
      </m:oMath>
      <w:r w:rsidR="00651E02">
        <w:t>. In image space</w:t>
      </w:r>
      <w:r w:rsidR="009E4B32">
        <w:t xml:space="preserve"> described by spatial coordinate </w:t>
      </w:r>
      <m:oMath>
        <m:r>
          <m:rPr>
            <m:sty m:val="bi"/>
          </m:rPr>
          <w:rPr>
            <w:rFonts w:ascii="Cambria Math" w:hAnsi="Cambria Math"/>
          </w:rPr>
          <m:t>r</m:t>
        </m:r>
      </m:oMath>
      <w:r w:rsidR="00651E02">
        <w:t>, the RDF is described by a convolution between the dipole kernel</w:t>
      </w:r>
      <w:r w:rsidR="00E45415">
        <w:t xml:space="preserve"> </w:t>
      </w:r>
      <m:oMath>
        <m:r>
          <w:rPr>
            <w:rFonts w:ascii="Cambria Math" w:hAnsi="Cambria Math"/>
          </w:rPr>
          <m:t>d(</m:t>
        </m:r>
        <m:r>
          <m:rPr>
            <m:sty m:val="bi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</m:t>
        </m:r>
      </m:oMath>
      <w:r w:rsidR="00C96431">
        <w:t xml:space="preserve"> </w:t>
      </w:r>
      <w:r w:rsidR="00651E02">
        <w:t>and susceptibilit</w:t>
      </w:r>
      <w:r w:rsidR="0005578F">
        <w:t>y</w:t>
      </w:r>
      <w:r w:rsidR="0012396D">
        <w:t xml:space="preserve"> </w:t>
      </w:r>
      <m:oMath>
        <m:r>
          <w:rPr>
            <w:rFonts w:ascii="Cambria Math" w:hAnsi="Cambria Math"/>
          </w:rPr>
          <m:t>χ(</m:t>
        </m:r>
        <m:r>
          <m:rPr>
            <m:sty m:val="bi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</m:t>
        </m:r>
      </m:oMath>
      <w:r w:rsidR="002604C5">
        <w:fldChar w:fldCharType="begin"/>
      </w:r>
      <w:r w:rsidR="002604C5">
        <w:instrText xml:space="preserve"> ADDIN EN.CITE &lt;EndNote&gt;&lt;Cite&gt;&lt;Author&gt;Li&lt;/Author&gt;&lt;Year&gt;2004&lt;/Year&gt;&lt;RecNum&gt;61&lt;/RecNum&gt;&lt;DisplayText&gt;[1]&lt;/DisplayText&gt;&lt;record&gt;&lt;rec-number&gt;61&lt;/rec-number&gt;&lt;foreign-keys&gt;&lt;key app="EN" db-id="rwsvar5xcz2tamezpwdxdxwlt025s2w25wdw" timestamp="1654793948"&gt;61&lt;/key&gt;&lt;/foreign-keys&gt;&lt;ref-type name="Journal Article"&gt;17&lt;/ref-type&gt;&lt;contributors&gt;&lt;authors&gt;&lt;author&gt;Li, Lin&lt;/author&gt;&lt;author&gt;Leigh, John S.&lt;/author&gt;&lt;/authors&gt;&lt;/contributors&gt;&lt;titles&gt;&lt;title&gt;Quantifying arbitrary magnetic susceptibility distributions with MR&lt;/title&gt;&lt;secondary-title&gt;Magnetic Resonance in Medicine&lt;/secondary-title&gt;&lt;/titles&gt;&lt;periodical&gt;&lt;full-title&gt;Magnetic Resonance in Medicine&lt;/full-title&gt;&lt;/periodical&gt;&lt;pages&gt;1077-1082&lt;/pages&gt;&lt;volume&gt;51&lt;/volume&gt;&lt;number&gt;5&lt;/number&gt;&lt;dates&gt;&lt;year&gt;2004&lt;/year&gt;&lt;/dates&gt;&lt;publisher&gt;Wiley&lt;/publisher&gt;&lt;isbn&gt;0740-3194&lt;/isbn&gt;&lt;urls&gt;&lt;related-urls&gt;&lt;url&gt;https://dx.doi.org/10.1002/mrm.20054&lt;/url&gt;&lt;/related-urls&gt;&lt;/urls&gt;&lt;electronic-resource-num&gt;10.1002/mrm.20054&lt;/electronic-resource-num&gt;&lt;/record&gt;&lt;/Cite&gt;&lt;/EndNote&gt;</w:instrText>
      </w:r>
      <w:r w:rsidR="002604C5">
        <w:fldChar w:fldCharType="separate"/>
      </w:r>
      <w:r w:rsidR="002604C5">
        <w:rPr>
          <w:noProof/>
        </w:rPr>
        <w:t>[1]</w:t>
      </w:r>
      <w:r w:rsidR="002604C5">
        <w:fldChar w:fldCharType="end"/>
      </w:r>
      <w:r w:rsidR="00374B4D">
        <w:t>.</w:t>
      </w:r>
      <w:r w:rsidR="00651E02">
        <w:rPr>
          <w:rFonts w:hint="eastAsia"/>
        </w:rPr>
        <w:t xml:space="preserve"> Th</w:t>
      </w:r>
      <w:r w:rsidR="00876194">
        <w:t>e inverse</w:t>
      </w:r>
      <w:r w:rsidR="00651E02">
        <w:rPr>
          <w:rFonts w:hint="eastAsia"/>
        </w:rPr>
        <w:t xml:space="preserve"> </w:t>
      </w:r>
      <w:r w:rsidRPr="00250D5B">
        <w:t>problem</w:t>
      </w:r>
      <w:r w:rsidR="00210993">
        <w:t xml:space="preserve"> of dipole deconvolution</w:t>
      </w:r>
      <w:r w:rsidRPr="00250D5B">
        <w:t xml:space="preserve"> </w:t>
      </w:r>
      <w:r w:rsidR="00651E02">
        <w:rPr>
          <w:rFonts w:hint="eastAsia"/>
        </w:rPr>
        <w:t xml:space="preserve">is </w:t>
      </w:r>
      <w:r w:rsidRPr="00250D5B">
        <w:t>ill-posed</w:t>
      </w:r>
      <w:r w:rsidR="00651E02">
        <w:rPr>
          <w:rFonts w:hint="eastAsia"/>
        </w:rPr>
        <w:t xml:space="preserve"> due to the presence</w:t>
      </w:r>
      <w:r w:rsidRPr="00250D5B">
        <w:t xml:space="preserve"> of</w:t>
      </w:r>
      <w:r w:rsidR="000A555D">
        <w:t xml:space="preserve"> zero </w:t>
      </w:r>
      <w:r w:rsidR="00651E02">
        <w:rPr>
          <w:rFonts w:hint="eastAsia"/>
        </w:rPr>
        <w:t xml:space="preserve">in the dipole kernel. </w:t>
      </w:r>
      <w:r w:rsidR="00210993">
        <w:t>The</w:t>
      </w:r>
      <w:r w:rsidR="00651E02">
        <w:t xml:space="preserve"> partial</w:t>
      </w:r>
      <w:r w:rsidR="00E87C9B">
        <w:t xml:space="preserve"> </w:t>
      </w:r>
      <w:r w:rsidR="00651E02">
        <w:t>differential</w:t>
      </w:r>
      <w:r w:rsidR="005B31B7">
        <w:t xml:space="preserve"> equation </w:t>
      </w:r>
      <w:r w:rsidR="003B214C">
        <w:t xml:space="preserve">corresponding to dipole deconvolution has </w:t>
      </w:r>
      <w:r w:rsidR="005B31B7">
        <w:t xml:space="preserve">the wave propagator </w:t>
      </w:r>
      <w:r w:rsidR="003B214C">
        <w:t>as its</w:t>
      </w:r>
      <w:r w:rsidR="005B31B7">
        <w:t xml:space="preserve"> fundamental solution</w:t>
      </w:r>
      <w:r w:rsidR="00D14A5A">
        <w:t xml:space="preserve"> in image space</w:t>
      </w:r>
      <w:r w:rsidR="00651E02">
        <w:t xml:space="preserve"> </w:t>
      </w:r>
      <w:r w:rsidR="002604C5">
        <w:fldChar w:fldCharType="begin">
          <w:fldData xml:space="preserve">PEVuZE5vdGU+PENpdGU+PEF1dGhvcj5XaGFydG9uPC9BdXRob3I+PFllYXI+MjAxMDwvWWVhcj48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==
</w:fldData>
        </w:fldChar>
      </w:r>
      <w:r w:rsidR="00397847">
        <w:instrText xml:space="preserve"> ADDIN EN.CITE </w:instrText>
      </w:r>
      <w:r w:rsidR="00397847">
        <w:fldChar w:fldCharType="begin">
          <w:fldData xml:space="preserve">PEVuZE5vdGU+PENpdGU+PEF1dGhvcj5XaGFydG9uPC9BdXRob3I+PFllYXI+MjAxMDwvWWVhcj48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==
</w:fldData>
        </w:fldChar>
      </w:r>
      <w:r w:rsidR="00397847">
        <w:instrText xml:space="preserve"> ADDIN EN.CITE.DATA </w:instrText>
      </w:r>
      <w:r w:rsidR="00397847">
        <w:fldChar w:fldCharType="end"/>
      </w:r>
      <w:r w:rsidR="002604C5">
        <w:fldChar w:fldCharType="separate"/>
      </w:r>
      <w:r w:rsidR="00397847">
        <w:rPr>
          <w:noProof/>
        </w:rPr>
        <w:t>[2, 3]</w:t>
      </w:r>
      <w:r w:rsidR="002604C5">
        <w:fldChar w:fldCharType="end"/>
      </w:r>
      <w:r w:rsidR="00651E02">
        <w:t xml:space="preserve">, </w:t>
      </w:r>
      <w:r w:rsidR="003B214C">
        <w:t xml:space="preserve">and </w:t>
      </w:r>
      <w:r w:rsidR="00651E02">
        <w:t xml:space="preserve">dipole incompatibilities </w:t>
      </w:r>
      <w:r w:rsidR="003B214C" w:rsidRPr="00250D5B">
        <w:rPr>
          <w:rFonts w:eastAsiaTheme="minorEastAsia"/>
          <w:iCs/>
        </w:rPr>
        <w:t xml:space="preserve">(such as noise) </w:t>
      </w:r>
      <w:r w:rsidR="00651E02">
        <w:t>in the RDF cause severe artifacts in the</w:t>
      </w:r>
      <w:r w:rsidR="00D14A5A">
        <w:t xml:space="preserve"> </w:t>
      </w:r>
      <w:r w:rsidR="00651E02">
        <w:t>susceptibility solution</w:t>
      </w:r>
      <w:r w:rsidR="0005578F">
        <w:t xml:space="preserve"> </w:t>
      </w:r>
      <w:r w:rsidR="00D72767">
        <w:fldChar w:fldCharType="begin">
          <w:fldData xml:space="preserve">PEVuZE5vdGU+PENpdGU+PEF1dGhvcj5DaG9pPC9BdXRob3I+PFllYXI+MjAxNDwvWWVhcj48UmVj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=
</w:fldData>
        </w:fldChar>
      </w:r>
      <w:r w:rsidR="00D72767">
        <w:instrText xml:space="preserve"> ADDIN EN.CITE </w:instrText>
      </w:r>
      <w:r w:rsidR="00D72767">
        <w:fldChar w:fldCharType="begin">
          <w:fldData xml:space="preserve">PEVuZE5vdGU+PENpdGU+PEF1dGhvcj5DaG9pPC9BdXRob3I+PFllYXI+MjAxNDwvWWVhcj48UmVj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=
</w:fldData>
        </w:fldChar>
      </w:r>
      <w:r w:rsidR="00D72767">
        <w:instrText xml:space="preserve"> ADDIN EN.CITE.DATA </w:instrText>
      </w:r>
      <w:r w:rsidR="00D72767">
        <w:fldChar w:fldCharType="end"/>
      </w:r>
      <w:r w:rsidR="00D72767">
        <w:fldChar w:fldCharType="separate"/>
      </w:r>
      <w:r w:rsidR="00D72767">
        <w:rPr>
          <w:noProof/>
        </w:rPr>
        <w:t>[3-5]</w:t>
      </w:r>
      <w:r w:rsidR="00D72767">
        <w:fldChar w:fldCharType="end"/>
      </w:r>
      <w:r w:rsidR="00651E02">
        <w:t>.</w:t>
      </w:r>
      <w:r w:rsidRPr="00250D5B">
        <w:t xml:space="preserve"> </w:t>
      </w:r>
    </w:p>
    <w:p w14:paraId="07491865" w14:textId="4BC86A86" w:rsidR="00CE3F2E" w:rsidRDefault="00474631" w:rsidP="00E87C9B">
      <w:pPr>
        <w:pStyle w:val="MDPI31text"/>
        <w:rPr>
          <w:rFonts w:eastAsiaTheme="minorEastAsia"/>
          <w:iCs/>
        </w:rPr>
      </w:pPr>
      <w:r w:rsidRPr="00250D5B">
        <w:rPr>
          <w:rFonts w:eastAsiaTheme="minorEastAsia"/>
          <w:iCs/>
        </w:rPr>
        <w:t>Bayesian inference approaches such as Morphology Enabled Dipole Inversion (MEDI)</w:t>
      </w:r>
      <w:r w:rsidR="00FD6AAF">
        <w:rPr>
          <w:rFonts w:eastAsiaTheme="minorEastAsia"/>
          <w:iCs/>
        </w:rPr>
        <w:t xml:space="preserve"> </w:t>
      </w:r>
      <w:r w:rsidR="003B21B2">
        <w:rPr>
          <w:rFonts w:eastAsiaTheme="minorEastAsia"/>
          <w:iCs/>
        </w:rPr>
        <w:fldChar w:fldCharType="begin"/>
      </w:r>
      <w:r w:rsidR="003B21B2">
        <w:rPr>
          <w:rFonts w:eastAsiaTheme="minorEastAsia"/>
          <w:iCs/>
        </w:rPr>
        <w:instrText xml:space="preserve"> ADDIN EN.CITE &lt;EndNote&gt;&lt;Cite&gt;&lt;Author&gt;De Rochefort&lt;/Author&gt;&lt;Year&gt;2010&lt;/Year&gt;&lt;RecNum&gt;55&lt;/RecNum&gt;&lt;DisplayText&gt;[6]&lt;/DisplayText&gt;&lt;record&gt;&lt;rec-number&gt;55&lt;/rec-number&gt;&lt;foreign-keys&gt;&lt;key app="EN" db-id="rwsvar5xcz2tamezpwdxdxwlt025s2w25wdw" timestamp="1650907117"&gt;55&lt;/key&gt;&lt;/foreign-keys&gt;&lt;ref-type name="Journal Article"&gt;17&lt;/ref-type&gt;&lt;contributors&gt;&lt;authors&gt;&lt;author&gt;De Rochefort, Ludovic&lt;/author&gt;&lt;author&gt;Liu, Tian&lt;/author&gt;&lt;author&gt;Kressler, Bryan&lt;/author&gt;&lt;author&gt;Liu, Jing&lt;/author&gt;&lt;author&gt;Spincemaille, Pascal&lt;/author&gt;&lt;author&gt;Lebon, Vincent&lt;/author&gt;&lt;author&gt;Wu, Jianlin&lt;/author&gt;&lt;author&gt;Wang, Yi&lt;/author&gt;&lt;/authors&gt;&lt;/contributors&gt;&lt;titles&gt;&lt;title&gt;Quantitative susceptibility map reconstruction from MR phase data using bayesian regularization: Validation and application to brain imaging&lt;/title&gt;&lt;secondary-title&gt;Magnetic Resonance in Medicine&lt;/secondary-title&gt;&lt;/titles&gt;&lt;periodical&gt;&lt;full-title&gt;Magnetic Resonance in Medicine&lt;/full-title&gt;&lt;/periodical&gt;&lt;pages&gt;194-206&lt;/pages&gt;&lt;volume&gt;63&lt;/volume&gt;&lt;number&gt;1&lt;/number&gt;&lt;dates&gt;&lt;year&gt;2010&lt;/year&gt;&lt;/dates&gt;&lt;publisher&gt;Wiley&lt;/publisher&gt;&lt;isbn&gt;0740-3194&lt;/isbn&gt;&lt;urls&gt;&lt;related-urls&gt;&lt;url&gt;https://dx.doi.org/10.1002/mrm.22187&lt;/url&gt;&lt;/related-urls&gt;&lt;/urls&gt;&lt;electronic-resource-num&gt;10.1002/mrm.22187&lt;/electronic-resource-num&gt;&lt;/record&gt;&lt;/Cite&gt;&lt;/EndNote&gt;</w:instrText>
      </w:r>
      <w:r w:rsidR="003B21B2">
        <w:rPr>
          <w:rFonts w:eastAsiaTheme="minorEastAsia"/>
          <w:iCs/>
        </w:rPr>
        <w:fldChar w:fldCharType="separate"/>
      </w:r>
      <w:r w:rsidR="003B21B2">
        <w:rPr>
          <w:rFonts w:eastAsiaTheme="minorEastAsia"/>
          <w:iCs/>
          <w:noProof/>
        </w:rPr>
        <w:t>[6]</w:t>
      </w:r>
      <w:r w:rsidR="003B21B2">
        <w:rPr>
          <w:rFonts w:eastAsiaTheme="minorEastAsia"/>
          <w:iCs/>
        </w:rPr>
        <w:fldChar w:fldCharType="end"/>
      </w:r>
      <w:r w:rsidRPr="00250D5B">
        <w:rPr>
          <w:rFonts w:eastAsiaTheme="minorEastAsia"/>
          <w:iCs/>
        </w:rPr>
        <w:t xml:space="preserve"> use </w:t>
      </w:r>
      <w:r w:rsidR="003B214C">
        <w:rPr>
          <w:rFonts w:eastAsiaTheme="minorEastAsia"/>
          <w:iCs/>
        </w:rPr>
        <w:t xml:space="preserve">a prior knowledge, such as </w:t>
      </w:r>
      <w:r w:rsidRPr="00250D5B">
        <w:rPr>
          <w:rFonts w:eastAsiaTheme="minorEastAsia"/>
          <w:iCs/>
        </w:rPr>
        <w:t>an edge weighted gradient under an L1 norm</w:t>
      </w:r>
      <w:r w:rsidR="003B214C">
        <w:rPr>
          <w:rFonts w:eastAsiaTheme="minorEastAsia"/>
          <w:iCs/>
        </w:rPr>
        <w:t>,</w:t>
      </w:r>
      <w:r w:rsidRPr="00250D5B">
        <w:rPr>
          <w:rFonts w:eastAsiaTheme="minorEastAsia"/>
          <w:iCs/>
        </w:rPr>
        <w:t xml:space="preserve"> to penalize the streaking artifacts arising from dipole-incompatible sources in the phase of the gradient echo data</w:t>
      </w:r>
      <w:r w:rsidR="0051475B">
        <w:rPr>
          <w:rFonts w:eastAsiaTheme="minorEastAsia"/>
          <w:iCs/>
        </w:rPr>
        <w:t>.</w:t>
      </w:r>
      <w:r w:rsidRPr="00250D5B">
        <w:rPr>
          <w:rFonts w:eastAsiaTheme="minorEastAsia"/>
          <w:iCs/>
        </w:rPr>
        <w:t xml:space="preserve"> However, </w:t>
      </w:r>
      <w:r w:rsidR="0051475B">
        <w:rPr>
          <w:rFonts w:eastAsiaTheme="minorEastAsia"/>
          <w:iCs/>
        </w:rPr>
        <w:t xml:space="preserve">shadowing artifacts over </w:t>
      </w:r>
      <w:r w:rsidRPr="00250D5B">
        <w:rPr>
          <w:rFonts w:eastAsiaTheme="minorEastAsia"/>
          <w:iCs/>
        </w:rPr>
        <w:t>larger contiguous areas may exist</w:t>
      </w:r>
      <w:r w:rsidR="0051475B">
        <w:rPr>
          <w:rFonts w:eastAsiaTheme="minorEastAsia"/>
          <w:iCs/>
        </w:rPr>
        <w:t xml:space="preserve">, due to </w:t>
      </w:r>
      <w:r w:rsidR="007B3192">
        <w:rPr>
          <w:rFonts w:eastAsiaTheme="minorEastAsia"/>
          <w:iCs/>
        </w:rPr>
        <w:t>field</w:t>
      </w:r>
      <w:r w:rsidR="0051475B">
        <w:rPr>
          <w:rFonts w:eastAsiaTheme="minorEastAsia"/>
          <w:iCs/>
        </w:rPr>
        <w:t xml:space="preserve"> errors in </w:t>
      </w:r>
      <w:r w:rsidRPr="00250D5B">
        <w:rPr>
          <w:rFonts w:eastAsiaTheme="minorEastAsia"/>
          <w:iCs/>
        </w:rPr>
        <w:t>low signal regions</w:t>
      </w:r>
      <w:r w:rsidR="0051475B">
        <w:rPr>
          <w:rFonts w:eastAsiaTheme="minorEastAsia"/>
          <w:iCs/>
        </w:rPr>
        <w:t>,</w:t>
      </w:r>
      <w:r w:rsidRPr="00250D5B">
        <w:rPr>
          <w:rFonts w:eastAsiaTheme="minorEastAsia"/>
          <w:iCs/>
        </w:rPr>
        <w:t xml:space="preserve"> </w:t>
      </w:r>
      <w:r w:rsidR="0051475B" w:rsidRPr="00250D5B">
        <w:rPr>
          <w:rFonts w:eastAsiaTheme="minorEastAsia"/>
          <w:iCs/>
        </w:rPr>
        <w:t xml:space="preserve">such as </w:t>
      </w:r>
      <w:r w:rsidRPr="00250D5B">
        <w:rPr>
          <w:rFonts w:eastAsiaTheme="minorEastAsia"/>
          <w:iCs/>
        </w:rPr>
        <w:t>in bone or</w:t>
      </w:r>
      <w:r w:rsidR="0051475B">
        <w:rPr>
          <w:rFonts w:eastAsiaTheme="minorEastAsia"/>
          <w:iCs/>
        </w:rPr>
        <w:t xml:space="preserve"> near</w:t>
      </w:r>
      <w:r w:rsidRPr="00250D5B">
        <w:rPr>
          <w:rFonts w:eastAsiaTheme="minorEastAsia"/>
          <w:iCs/>
        </w:rPr>
        <w:t xml:space="preserve"> air</w:t>
      </w:r>
      <w:r w:rsidR="0051475B">
        <w:rPr>
          <w:rFonts w:eastAsiaTheme="minorEastAsia"/>
          <w:iCs/>
        </w:rPr>
        <w:t>-tissue interfaces</w:t>
      </w:r>
      <w:r>
        <w:rPr>
          <w:rFonts w:eastAsiaTheme="minorEastAsia"/>
          <w:iCs/>
        </w:rPr>
        <w:t>,</w:t>
      </w:r>
      <w:r w:rsidRPr="00250D5B">
        <w:rPr>
          <w:rFonts w:eastAsiaTheme="minorEastAsia"/>
          <w:iCs/>
        </w:rPr>
        <w:t xml:space="preserve"> </w:t>
      </w:r>
      <w:r w:rsidR="007B3192">
        <w:rPr>
          <w:rFonts w:eastAsiaTheme="minorEastAsia"/>
          <w:iCs/>
        </w:rPr>
        <w:t>or from</w:t>
      </w:r>
      <w:r w:rsidRPr="00250D5B">
        <w:rPr>
          <w:rFonts w:eastAsiaTheme="minorEastAsia"/>
          <w:iCs/>
        </w:rPr>
        <w:t xml:space="preserve"> residual background field </w:t>
      </w:r>
      <w:r w:rsidR="002E0744">
        <w:rPr>
          <w:rFonts w:eastAsiaTheme="minorEastAsia"/>
          <w:iCs/>
        </w:rPr>
        <w:t>generated by</w:t>
      </w:r>
      <w:r w:rsidR="002E0744" w:rsidRPr="00250D5B">
        <w:rPr>
          <w:rFonts w:eastAsiaTheme="minorEastAsia"/>
          <w:iCs/>
        </w:rPr>
        <w:t xml:space="preserve"> </w:t>
      </w:r>
      <w:r w:rsidRPr="00250D5B">
        <w:rPr>
          <w:rFonts w:eastAsiaTheme="minorEastAsia"/>
          <w:iCs/>
        </w:rPr>
        <w:t>source</w:t>
      </w:r>
      <w:r w:rsidR="002E0744">
        <w:rPr>
          <w:rFonts w:eastAsiaTheme="minorEastAsia"/>
          <w:iCs/>
        </w:rPr>
        <w:t>s</w:t>
      </w:r>
      <w:r w:rsidRPr="00250D5B">
        <w:rPr>
          <w:rFonts w:eastAsiaTheme="minorEastAsia"/>
          <w:iCs/>
        </w:rPr>
        <w:t xml:space="preserve"> outside the region of interest</w:t>
      </w:r>
      <w:r w:rsidR="002A587C">
        <w:rPr>
          <w:rFonts w:eastAsiaTheme="minorEastAsia"/>
          <w:iCs/>
        </w:rPr>
        <w:t xml:space="preserve"> (ROI)</w:t>
      </w:r>
      <w:r w:rsidRPr="00250D5B">
        <w:rPr>
          <w:rFonts w:eastAsiaTheme="minorEastAsia"/>
          <w:iCs/>
        </w:rPr>
        <w:t>. These</w:t>
      </w:r>
      <w:r w:rsidR="007B3192">
        <w:rPr>
          <w:rFonts w:eastAsiaTheme="minorEastAsia"/>
          <w:iCs/>
        </w:rPr>
        <w:t xml:space="preserve"> field errors</w:t>
      </w:r>
      <w:r w:rsidRPr="00250D5B">
        <w:rPr>
          <w:rFonts w:eastAsiaTheme="minorEastAsia"/>
          <w:iCs/>
        </w:rPr>
        <w:t xml:space="preserve"> induce shadow artifacts that are less effectively suppressed by regularization</w:t>
      </w:r>
      <w:r w:rsidR="007B3192">
        <w:rPr>
          <w:rFonts w:eastAsiaTheme="minorEastAsia"/>
          <w:iCs/>
        </w:rPr>
        <w:t xml:space="preserve"> designed for </w:t>
      </w:r>
      <w:r w:rsidR="00240979">
        <w:rPr>
          <w:rFonts w:eastAsiaTheme="minorEastAsia"/>
          <w:iCs/>
        </w:rPr>
        <w:t>reducing</w:t>
      </w:r>
      <w:r w:rsidR="007B3192">
        <w:rPr>
          <w:rFonts w:eastAsiaTheme="minorEastAsia"/>
          <w:iCs/>
        </w:rPr>
        <w:t xml:space="preserve"> streaking</w:t>
      </w:r>
      <w:r w:rsidRPr="00250D5B">
        <w:rPr>
          <w:rFonts w:eastAsiaTheme="minorEastAsia"/>
          <w:iCs/>
        </w:rPr>
        <w:t xml:space="preserve">. </w:t>
      </w:r>
      <w:r w:rsidR="00CD4703">
        <w:rPr>
          <w:rFonts w:eastAsiaTheme="minorEastAsia"/>
          <w:iCs/>
        </w:rPr>
        <w:t xml:space="preserve">Other efforts to reduce shadow artifacts during dipole inversion </w:t>
      </w:r>
      <w:r w:rsidR="000E25AD">
        <w:rPr>
          <w:rFonts w:eastAsiaTheme="minorEastAsia"/>
          <w:iCs/>
        </w:rPr>
        <w:t xml:space="preserve">do so at the expense of </w:t>
      </w:r>
      <w:r w:rsidR="00875623">
        <w:rPr>
          <w:rFonts w:eastAsiaTheme="minorEastAsia"/>
          <w:iCs/>
        </w:rPr>
        <w:t>accuracy</w:t>
      </w:r>
      <w:r w:rsidR="000E25AD">
        <w:rPr>
          <w:rFonts w:eastAsiaTheme="minorEastAsia"/>
          <w:iCs/>
        </w:rPr>
        <w:t xml:space="preserve"> </w:t>
      </w:r>
      <w:r w:rsidR="00E13C55">
        <w:rPr>
          <w:rFonts w:eastAsiaTheme="minorEastAsia"/>
          <w:iCs/>
        </w:rPr>
        <w:fldChar w:fldCharType="begin"/>
      </w:r>
      <w:r w:rsidR="00E13C55">
        <w:rPr>
          <w:rFonts w:eastAsiaTheme="minorEastAsia"/>
          <w:iCs/>
        </w:rPr>
        <w:instrText xml:space="preserve"> ADDIN EN.CITE &lt;EndNote&gt;&lt;Cite&gt;&lt;Author&gt;Alexandra Roberts&lt;/Author&gt;&lt;Year&gt;2021&lt;/Year&gt;&lt;RecNum&gt;6&lt;/RecNum&gt;&lt;DisplayText&gt;[7]&lt;/DisplayText&gt;&lt;record&gt;&lt;rec-number&gt;6&lt;/rec-number&gt;&lt;foreign-keys&gt;&lt;key app="EN" db-id="rwsvar5xcz2tamezpwdxdxwlt025s2w25wdw" timestamp="1642009489"&gt;6&lt;/key&gt;&lt;/foreign-keys&gt;&lt;ref-type name="Conference Proceedings"&gt;10&lt;/ref-type&gt;&lt;contributors&gt;&lt;authors&gt;&lt;author&gt;Alexandra Roberts, Pascal Spincemaille, Thanh Nguyen, Yi Wang&lt;/author&gt;&lt;/authors&gt;&lt;/contributors&gt;&lt;titles&gt;&lt;title&gt;MEDI-d: Downsampled Morphological Priors for Shadow Reduction in Quantitative Susceptibility Mapping&lt;/title&gt;&lt;secondary-title&gt;International Society for Magnetic Resonance in Medicine&lt;/secondary-title&gt;&lt;/titles&gt;&lt;number&gt;Signal Representation&lt;/number&gt;&lt;dates&gt;&lt;year&gt;2021&lt;/year&gt;&lt;pub-dates&gt;&lt;date&gt;05/2021&lt;/date&gt;&lt;/pub-dates&gt;&lt;/dates&gt;&lt;urls&gt;&lt;related-urls&gt;&lt;url&gt;https://cds.ismrm.org/protected/21MPresentations/abstracts/2599.html&lt;/url&gt;&lt;/related-urls&gt;&lt;/urls&gt;&lt;custom2&gt;2021&lt;/custom2&gt;&lt;/record&gt;&lt;/Cite&gt;&lt;/EndNote&gt;</w:instrText>
      </w:r>
      <w:r w:rsidR="00E13C55">
        <w:rPr>
          <w:rFonts w:eastAsiaTheme="minorEastAsia"/>
          <w:iCs/>
        </w:rPr>
        <w:fldChar w:fldCharType="separate"/>
      </w:r>
      <w:r w:rsidR="00E13C55">
        <w:rPr>
          <w:rFonts w:eastAsiaTheme="minorEastAsia"/>
          <w:iCs/>
          <w:noProof/>
        </w:rPr>
        <w:t>[7]</w:t>
      </w:r>
      <w:r w:rsidR="00E13C55">
        <w:rPr>
          <w:rFonts w:eastAsiaTheme="minorEastAsia"/>
          <w:iCs/>
        </w:rPr>
        <w:fldChar w:fldCharType="end"/>
      </w:r>
      <w:r w:rsidR="000E25AD">
        <w:rPr>
          <w:rFonts w:eastAsiaTheme="minorEastAsia"/>
          <w:iCs/>
        </w:rPr>
        <w:t xml:space="preserve"> or require</w:t>
      </w:r>
      <w:r w:rsidR="00E91D77">
        <w:rPr>
          <w:rFonts w:eastAsiaTheme="minorEastAsia"/>
          <w:iCs/>
        </w:rPr>
        <w:t xml:space="preserve"> total field inversion </w:t>
      </w:r>
      <w:r w:rsidR="002652AB">
        <w:rPr>
          <w:rFonts w:eastAsiaTheme="minorEastAsia"/>
          <w:iCs/>
        </w:rPr>
        <w:fldChar w:fldCharType="begin"/>
      </w:r>
      <w:r w:rsidR="002652AB">
        <w:rPr>
          <w:rFonts w:eastAsiaTheme="minorEastAsia"/>
          <w:iCs/>
        </w:rPr>
        <w:instrText xml:space="preserve"> ADDIN EN.CITE &lt;EndNote&gt;&lt;Cite&gt;&lt;Author&gt;Balasubramanian&lt;/Author&gt;&lt;Year&gt;2020&lt;/Year&gt;&lt;RecNum&gt;56&lt;/RecNum&gt;&lt;DisplayText&gt;[8]&lt;/DisplayText&gt;&lt;record&gt;&lt;rec-number&gt;56&lt;/rec-number&gt;&lt;foreign-keys&gt;&lt;key app="EN" db-id="rwsvar5xcz2tamezpwdxdxwlt025s2w25wdw" timestamp="1650910712"&gt;56&lt;/key&gt;&lt;/foreign-keys&gt;&lt;ref-type name="Journal Article"&gt;17&lt;/ref-type&gt;&lt;contributors&gt;&lt;authors&gt;&lt;author&gt;Balasubramanian, Priya S.&lt;/author&gt;&lt;author&gt;Spincemaille, Pascal&lt;/author&gt;&lt;author&gt;Guo, Lingfei&lt;/author&gt;&lt;author&gt;Huang, Weiyuan&lt;/author&gt;&lt;author&gt;Kovanlikaya, Ilhami&lt;/author&gt;&lt;author&gt;Wang, Yi&lt;/author&gt;&lt;/authors&gt;&lt;/contributors&gt;&lt;titles&gt;&lt;title&gt;Spatially Adaptive Regularization in Total Field Inversion for Quantitative Susceptibility Mapping&lt;/title&gt;&lt;secondary-title&gt;iScience&lt;/secondary-title&gt;&lt;/titles&gt;&lt;periodical&gt;&lt;full-title&gt;iScience&lt;/full-title&gt;&lt;/periodical&gt;&lt;pages&gt;101553&lt;/pages&gt;&lt;volume&gt;23&lt;/volume&gt;&lt;number&gt;10&lt;/number&gt;&lt;dates&gt;&lt;year&gt;2020&lt;/year&gt;&lt;/dates&gt;&lt;publisher&gt;Elsevier BV&lt;/publisher&gt;&lt;isbn&gt;2589-0042&lt;/isbn&gt;&lt;urls&gt;&lt;related-urls&gt;&lt;url&gt;https://dx.doi.org/10.1016/j.isci.2020.101553&lt;/url&gt;&lt;/related-urls&gt;&lt;/urls&gt;&lt;electronic-resource-num&gt;10.1016/j.isci.2020.101553&lt;/electronic-resource-num&gt;&lt;/record&gt;&lt;/Cite&gt;&lt;/EndNote&gt;</w:instrText>
      </w:r>
      <w:r w:rsidR="002652AB">
        <w:rPr>
          <w:rFonts w:eastAsiaTheme="minorEastAsia"/>
          <w:iCs/>
        </w:rPr>
        <w:fldChar w:fldCharType="separate"/>
      </w:r>
      <w:r w:rsidR="002652AB">
        <w:rPr>
          <w:rFonts w:eastAsiaTheme="minorEastAsia"/>
          <w:iCs/>
          <w:noProof/>
        </w:rPr>
        <w:t>[8]</w:t>
      </w:r>
      <w:r w:rsidR="002652AB">
        <w:rPr>
          <w:rFonts w:eastAsiaTheme="minorEastAsia"/>
          <w:iCs/>
        </w:rPr>
        <w:fldChar w:fldCharType="end"/>
      </w:r>
      <w:r w:rsidR="009E6BFF">
        <w:rPr>
          <w:rFonts w:eastAsiaTheme="minorEastAsia"/>
          <w:iCs/>
        </w:rPr>
        <w:t xml:space="preserve">, or </w:t>
      </w:r>
      <w:r w:rsidR="000E25AD">
        <w:rPr>
          <w:rFonts w:eastAsiaTheme="minorEastAsia"/>
          <w:iCs/>
        </w:rPr>
        <w:t xml:space="preserve">the use of a </w:t>
      </w:r>
      <w:r w:rsidR="009E6BFF">
        <w:rPr>
          <w:rFonts w:eastAsiaTheme="minorEastAsia"/>
          <w:iCs/>
        </w:rPr>
        <w:t>field estimation</w:t>
      </w:r>
      <w:r w:rsidR="000E25AD">
        <w:rPr>
          <w:rFonts w:eastAsiaTheme="minorEastAsia"/>
          <w:iCs/>
        </w:rPr>
        <w:t xml:space="preserve"> error map </w:t>
      </w:r>
      <w:r w:rsidR="00A0309C">
        <w:rPr>
          <w:rFonts w:eastAsiaTheme="minorEastAsia"/>
          <w:iCs/>
        </w:rPr>
        <w:fldChar w:fldCharType="begin"/>
      </w:r>
      <w:r w:rsidR="00A0309C">
        <w:rPr>
          <w:rFonts w:eastAsiaTheme="minorEastAsia"/>
          <w:iCs/>
        </w:rPr>
        <w:instrText xml:space="preserve"> ADDIN EN.CITE &lt;EndNote&gt;&lt;Cite&gt;&lt;Author&gt;Alexandra Roberts&lt;/Author&gt;&lt;Year&gt;2022&lt;/Year&gt;&lt;RecNum&gt;73&lt;/RecNum&gt;&lt;DisplayText&gt;[9]&lt;/DisplayText&gt;&lt;record&gt;&lt;rec-number&gt;73&lt;/rec-number&gt;&lt;foreign-keys&gt;&lt;key app="EN" db-id="rwsvar5xcz2tamezpwdxdxwlt025s2w25wdw" timestamp="1658345433"&gt;73&lt;/key&gt;&lt;/foreign-keys&gt;&lt;ref-type name="Conference Proceedings"&gt;10&lt;/ref-type&gt;&lt;contributors&gt;&lt;authors&gt;&lt;author&gt;Alexandra Roberts, Pascal Spincemaille, Thanh Nguyen, Yi Wang&lt;/author&gt;&lt;/authors&gt;&lt;/contributors&gt;&lt;titles&gt;&lt;title&gt;MEDI-FM: Field Map Error Guided Regularization for Shadow Reduction in Quantitative Susceptibility Mapping&lt;/title&gt;&lt;secondary-title&gt;International Society for Magnetic Resonance in Medicine&lt;/secondary-title&gt;&lt;/titles&gt;&lt;number&gt;Signal Representation&lt;/number&gt;&lt;dates&gt;&lt;year&gt;2022&lt;/year&gt;&lt;pub-dates&gt;&lt;date&gt;05/2022&lt;/date&gt;&lt;/pub-dates&gt;&lt;/dates&gt;&lt;urls&gt;&lt;/urls&gt;&lt;custom2&gt;2022&lt;/custom2&gt;&lt;/record&gt;&lt;/Cite&gt;&lt;/EndNote&gt;</w:instrText>
      </w:r>
      <w:r w:rsidR="00A0309C">
        <w:rPr>
          <w:rFonts w:eastAsiaTheme="minorEastAsia"/>
          <w:iCs/>
        </w:rPr>
        <w:fldChar w:fldCharType="separate"/>
      </w:r>
      <w:r w:rsidR="00A0309C">
        <w:rPr>
          <w:rFonts w:eastAsiaTheme="minorEastAsia"/>
          <w:iCs/>
          <w:noProof/>
        </w:rPr>
        <w:t>[9]</w:t>
      </w:r>
      <w:r w:rsidR="00A0309C">
        <w:rPr>
          <w:rFonts w:eastAsiaTheme="minorEastAsia"/>
          <w:iCs/>
        </w:rPr>
        <w:fldChar w:fldCharType="end"/>
      </w:r>
      <w:r w:rsidR="002652AB">
        <w:rPr>
          <w:rFonts w:eastAsiaTheme="minorEastAsia"/>
          <w:iCs/>
        </w:rPr>
        <w:t>.</w:t>
      </w:r>
      <w:r w:rsidR="00186B44">
        <w:rPr>
          <w:rFonts w:eastAsiaTheme="minorEastAsia"/>
          <w:iCs/>
        </w:rPr>
        <w:t xml:space="preserve"> </w:t>
      </w:r>
    </w:p>
    <w:p w14:paraId="31543BDD" w14:textId="25AA3E04" w:rsidR="000D32F5" w:rsidRDefault="00474631" w:rsidP="00E87C9B">
      <w:pPr>
        <w:pStyle w:val="MDPI31text"/>
        <w:rPr>
          <w:rFonts w:eastAsiaTheme="minorEastAsia"/>
          <w:iCs/>
          <w:color w:val="auto"/>
        </w:rPr>
      </w:pPr>
      <w:r w:rsidRPr="00250D5B">
        <w:rPr>
          <w:rFonts w:eastAsiaTheme="minorEastAsia"/>
          <w:iCs/>
        </w:rPr>
        <w:t>Exploiting the Spherical Mean Value (SMV)</w:t>
      </w:r>
      <w:r w:rsidR="00E91D77">
        <w:rPr>
          <w:rFonts w:eastAsiaTheme="minorEastAsia"/>
          <w:iCs/>
        </w:rPr>
        <w:t xml:space="preserve"> </w:t>
      </w:r>
      <w:r w:rsidRPr="00250D5B">
        <w:rPr>
          <w:rFonts w:eastAsiaTheme="minorEastAsia"/>
          <w:iCs/>
        </w:rPr>
        <w:t>property of the harmonic background fiel</w:t>
      </w:r>
      <w:r>
        <w:rPr>
          <w:rFonts w:eastAsiaTheme="minorEastAsia"/>
          <w:iCs/>
        </w:rPr>
        <w:t xml:space="preserve">d </w:t>
      </w:r>
      <w:r w:rsidRPr="00250D5B">
        <w:rPr>
          <w:rFonts w:eastAsiaTheme="minorEastAsia"/>
          <w:iCs/>
        </w:rPr>
        <w:t>and including it in the dipole kernel (MEDI-SMV) suppress many of these artifacts at the cost of an eroded brain mask.</w:t>
      </w:r>
      <w:r w:rsidR="004B0E58">
        <w:rPr>
          <w:rFonts w:eastAsiaTheme="minorEastAsia"/>
          <w:iCs/>
        </w:rPr>
        <w:t xml:space="preserve"> Many variations of this idea, Sophisticated Harmonic Artifact Reduction </w:t>
      </w:r>
      <w:r w:rsidR="00471EE4">
        <w:rPr>
          <w:rFonts w:eastAsiaTheme="minorEastAsia"/>
          <w:iCs/>
        </w:rPr>
        <w:t>for Phase data (SHARP)</w:t>
      </w:r>
      <w:r w:rsidR="00D373A8">
        <w:rPr>
          <w:rFonts w:eastAsiaTheme="minorEastAsia"/>
          <w:iCs/>
        </w:rPr>
        <w:t xml:space="preserve"> </w:t>
      </w:r>
      <w:r w:rsidR="00D373A8">
        <w:rPr>
          <w:rFonts w:eastAsiaTheme="minorEastAsia"/>
          <w:iCs/>
        </w:rPr>
        <w:fldChar w:fldCharType="begin">
          <w:fldData xml:space="preserve">PEVuZE5vdGU+PENpdGU+PEF1dGhvcj5MaTwvQXV0aG9yPjxZZWFyPjIwMTE8L1llYXI+PFJlY051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</w:fldData>
        </w:fldChar>
      </w:r>
      <w:r w:rsidR="00D373A8">
        <w:rPr>
          <w:rFonts w:eastAsiaTheme="minorEastAsia"/>
          <w:iCs/>
        </w:rPr>
        <w:instrText xml:space="preserve"> ADDIN EN.CITE </w:instrText>
      </w:r>
      <w:r w:rsidR="00D373A8">
        <w:rPr>
          <w:rFonts w:eastAsiaTheme="minorEastAsia"/>
          <w:iCs/>
        </w:rPr>
        <w:fldChar w:fldCharType="begin">
          <w:fldData xml:space="preserve">PEVuZE5vdGU+PENpdGU+PEF1dGhvcj5MaTwvQXV0aG9yPjxZZWFyPjIwMTE8L1llYXI+PFJlY051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</w:fldData>
        </w:fldChar>
      </w:r>
      <w:r w:rsidR="00D373A8">
        <w:rPr>
          <w:rFonts w:eastAsiaTheme="minorEastAsia"/>
          <w:iCs/>
        </w:rPr>
        <w:instrText xml:space="preserve"> ADDIN EN.CITE.DATA </w:instrText>
      </w:r>
      <w:r w:rsidR="00D373A8">
        <w:rPr>
          <w:rFonts w:eastAsiaTheme="minorEastAsia"/>
          <w:iCs/>
        </w:rPr>
      </w:r>
      <w:r w:rsidR="00D373A8">
        <w:rPr>
          <w:rFonts w:eastAsiaTheme="minorEastAsia"/>
          <w:iCs/>
        </w:rPr>
        <w:fldChar w:fldCharType="end"/>
      </w:r>
      <w:r w:rsidR="00D373A8">
        <w:rPr>
          <w:rFonts w:eastAsiaTheme="minorEastAsia"/>
          <w:iCs/>
        </w:rPr>
      </w:r>
      <w:r w:rsidR="00D373A8">
        <w:rPr>
          <w:rFonts w:eastAsiaTheme="minorEastAsia"/>
          <w:iCs/>
        </w:rPr>
        <w:fldChar w:fldCharType="separate"/>
      </w:r>
      <w:r w:rsidR="00D373A8">
        <w:rPr>
          <w:rFonts w:eastAsiaTheme="minorEastAsia"/>
          <w:iCs/>
          <w:noProof/>
        </w:rPr>
        <w:t>[10-13]</w:t>
      </w:r>
      <w:r w:rsidR="00D373A8">
        <w:rPr>
          <w:rFonts w:eastAsiaTheme="minorEastAsia"/>
          <w:iCs/>
        </w:rPr>
        <w:fldChar w:fldCharType="end"/>
      </w:r>
      <w:r w:rsidR="00E20BFB">
        <w:rPr>
          <w:rFonts w:eastAsiaTheme="minorEastAsia"/>
          <w:iCs/>
        </w:rPr>
        <w:t xml:space="preserve"> have sought to reduce artifacts while preserving the boundary of the brain</w:t>
      </w:r>
      <w:r w:rsidR="00B27C17">
        <w:rPr>
          <w:rFonts w:eastAsiaTheme="minorEastAsia"/>
          <w:iCs/>
        </w:rPr>
        <w:t>.</w:t>
      </w:r>
      <w:r w:rsidR="00224F81">
        <w:rPr>
          <w:rFonts w:eastAsiaTheme="minorEastAsia"/>
          <w:iCs/>
        </w:rPr>
        <w:t xml:space="preserve"> </w:t>
      </w:r>
      <w:r w:rsidR="00224F81" w:rsidRPr="00E81E58">
        <w:rPr>
          <w:rFonts w:eastAsiaTheme="minorEastAsia"/>
          <w:iCs/>
          <w:color w:val="auto"/>
        </w:rPr>
        <w:t xml:space="preserve">Additionally, the brain is eroded by </w:t>
      </w:r>
      <w:r w:rsidR="00061B61">
        <w:rPr>
          <w:rFonts w:eastAsiaTheme="minorEastAsia"/>
          <w:iCs/>
          <w:color w:val="auto"/>
        </w:rPr>
        <w:t xml:space="preserve">assuming the local field to be zero at the boundary in </w:t>
      </w:r>
      <w:r w:rsidR="00224F81" w:rsidRPr="00E81E58">
        <w:rPr>
          <w:rFonts w:eastAsiaTheme="minorEastAsia"/>
          <w:iCs/>
          <w:color w:val="auto"/>
        </w:rPr>
        <w:t xml:space="preserve">the </w:t>
      </w:r>
      <w:r w:rsidR="005B29A4" w:rsidRPr="00E81E58">
        <w:rPr>
          <w:rFonts w:eastAsiaTheme="minorEastAsia"/>
          <w:iCs/>
          <w:color w:val="auto"/>
        </w:rPr>
        <w:t xml:space="preserve">Laplacian Boundary Value </w:t>
      </w:r>
      <w:r w:rsidR="005B29A4" w:rsidRPr="00E81E58">
        <w:rPr>
          <w:rFonts w:eastAsiaTheme="minorEastAsia"/>
          <w:iCs/>
          <w:color w:val="auto"/>
        </w:rPr>
        <w:lastRenderedPageBreak/>
        <w:t>(LBV)</w:t>
      </w:r>
      <w:r w:rsidR="00D373A8">
        <w:rPr>
          <w:rFonts w:eastAsiaTheme="minorEastAsia"/>
          <w:iCs/>
          <w:color w:val="auto"/>
        </w:rPr>
        <w:t xml:space="preserve"> </w:t>
      </w:r>
      <w:r w:rsidR="008C5928">
        <w:rPr>
          <w:rFonts w:eastAsiaTheme="minorEastAsia"/>
          <w:iCs/>
          <w:color w:val="auto"/>
        </w:rPr>
        <w:fldChar w:fldCharType="begin"/>
      </w:r>
      <w:r w:rsidR="008C5928">
        <w:rPr>
          <w:rFonts w:eastAsiaTheme="minorEastAsia"/>
          <w:iCs/>
          <w:color w:val="auto"/>
        </w:rPr>
        <w:instrText xml:space="preserve"> ADDIN EN.CITE &lt;EndNote&gt;&lt;Cite&gt;&lt;Author&gt;Zhou&lt;/Author&gt;&lt;Year&gt;2014&lt;/Year&gt;&lt;RecNum&gt;50&lt;/RecNum&gt;&lt;DisplayText&gt;[14]&lt;/DisplayText&gt;&lt;record&gt;&lt;rec-number&gt;50&lt;/rec-number&gt;&lt;foreign-keys&gt;&lt;key app="EN" db-id="rwsvar5xcz2tamezpwdxdxwlt025s2w25wdw" timestamp="1650898885"&gt;50&lt;/key&gt;&lt;/foreign-keys&gt;&lt;ref-type name="Journal Article"&gt;17&lt;/ref-type&gt;&lt;contributors&gt;&lt;authors&gt;&lt;author&gt;Zhou, Dong&lt;/author&gt;&lt;author&gt;Liu, Tian&lt;/author&gt;&lt;author&gt;Spincemaille, Pascal&lt;/author&gt;&lt;author&gt;Wang, Yi&lt;/author&gt;&lt;/authors&gt;&lt;/contributors&gt;&lt;titles&gt;&lt;title&gt;Background field removal by solving the Laplacian boundary value problem&lt;/title&gt;&lt;secondary-title&gt;NMR in Biomedicine&lt;/secondary-title&gt;&lt;/titles&gt;&lt;periodical&gt;&lt;full-title&gt;NMR in Biomedicine&lt;/full-title&gt;&lt;/periodical&gt;&lt;pages&gt;312-319&lt;/pages&gt;&lt;volume&gt;27&lt;/volume&gt;&lt;number&gt;3&lt;/number&gt;&lt;dates&gt;&lt;year&gt;2014&lt;/year&gt;&lt;/dates&gt;&lt;publisher&gt;Wiley&lt;/publisher&gt;&lt;isbn&gt;0952-3480&lt;/isbn&gt;&lt;urls&gt;&lt;related-urls&gt;&lt;url&gt;https://dx.doi.org/10.1002/nbm.3064&lt;/url&gt;&lt;/related-urls&gt;&lt;/urls&gt;&lt;electronic-resource-num&gt;10.1002/nbm.3064&lt;/electronic-resource-num&gt;&lt;/record&gt;&lt;/Cite&gt;&lt;/EndNote&gt;</w:instrText>
      </w:r>
      <w:r w:rsidR="008C5928">
        <w:rPr>
          <w:rFonts w:eastAsiaTheme="minorEastAsia"/>
          <w:iCs/>
          <w:color w:val="auto"/>
        </w:rPr>
        <w:fldChar w:fldCharType="separate"/>
      </w:r>
      <w:r w:rsidR="008C5928">
        <w:rPr>
          <w:rFonts w:eastAsiaTheme="minorEastAsia"/>
          <w:iCs/>
          <w:noProof/>
          <w:color w:val="auto"/>
        </w:rPr>
        <w:t>[14]</w:t>
      </w:r>
      <w:r w:rsidR="008C5928">
        <w:rPr>
          <w:rFonts w:eastAsiaTheme="minorEastAsia"/>
          <w:iCs/>
          <w:color w:val="auto"/>
        </w:rPr>
        <w:fldChar w:fldCharType="end"/>
      </w:r>
      <w:r w:rsidR="00224F81" w:rsidRPr="00E81E58">
        <w:rPr>
          <w:rFonts w:eastAsiaTheme="minorEastAsia"/>
          <w:iCs/>
          <w:color w:val="auto"/>
        </w:rPr>
        <w:t xml:space="preserve"> background method</w:t>
      </w:r>
      <w:r w:rsidR="00061B61">
        <w:rPr>
          <w:rFonts w:eastAsiaTheme="minorEastAsia"/>
          <w:iCs/>
          <w:color w:val="auto"/>
        </w:rPr>
        <w:t xml:space="preserve">. This is required </w:t>
      </w:r>
      <w:r w:rsidR="001A3A59" w:rsidRPr="00E81E58">
        <w:rPr>
          <w:rFonts w:eastAsiaTheme="minorEastAsia"/>
          <w:iCs/>
          <w:color w:val="auto"/>
        </w:rPr>
        <w:t>to</w:t>
      </w:r>
      <w:r w:rsidR="001E71DF" w:rsidRPr="00E81E58">
        <w:rPr>
          <w:rFonts w:eastAsiaTheme="minorEastAsia"/>
          <w:iCs/>
          <w:color w:val="auto"/>
        </w:rPr>
        <w:t xml:space="preserve"> obtain </w:t>
      </w:r>
      <w:r w:rsidR="00061B61">
        <w:rPr>
          <w:rFonts w:eastAsiaTheme="minorEastAsia"/>
          <w:iCs/>
          <w:color w:val="auto"/>
        </w:rPr>
        <w:t xml:space="preserve">the </w:t>
      </w:r>
      <w:r w:rsidR="00061B61" w:rsidRPr="00E81E58">
        <w:rPr>
          <w:rFonts w:eastAsiaTheme="minorEastAsia"/>
          <w:iCs/>
          <w:color w:val="auto"/>
        </w:rPr>
        <w:t>accurate</w:t>
      </w:r>
      <w:r w:rsidR="001E71DF" w:rsidRPr="00E81E58">
        <w:rPr>
          <w:rFonts w:eastAsiaTheme="minorEastAsia"/>
          <w:iCs/>
          <w:color w:val="auto"/>
        </w:rPr>
        <w:t xml:space="preserve"> boundary condition needed for a unique solution</w:t>
      </w:r>
      <w:r w:rsidR="00061B61">
        <w:rPr>
          <w:rFonts w:eastAsiaTheme="minorEastAsia"/>
          <w:iCs/>
          <w:color w:val="auto"/>
        </w:rPr>
        <w:t xml:space="preserve">. </w:t>
      </w:r>
    </w:p>
    <w:p w14:paraId="607E6B26" w14:textId="13ABFEF4" w:rsidR="00E44B73" w:rsidRDefault="000D32F5" w:rsidP="00E87C9B">
      <w:pPr>
        <w:pStyle w:val="MDPI31text"/>
        <w:rPr>
          <w:rFonts w:eastAsiaTheme="minorEastAsia"/>
          <w:iCs/>
        </w:rPr>
      </w:pPr>
      <w:r>
        <w:rPr>
          <w:rFonts w:eastAsiaTheme="minorEastAsia"/>
          <w:iCs/>
        </w:rPr>
        <w:t>E</w:t>
      </w:r>
      <w:r w:rsidR="008D6CF7">
        <w:rPr>
          <w:rFonts w:eastAsiaTheme="minorEastAsia"/>
          <w:iCs/>
        </w:rPr>
        <w:t>ach of these</w:t>
      </w:r>
      <w:r w:rsidR="007659B2">
        <w:rPr>
          <w:rFonts w:eastAsiaTheme="minorEastAsia"/>
          <w:iCs/>
        </w:rPr>
        <w:t xml:space="preserve"> methods</w:t>
      </w:r>
      <w:r w:rsidR="008D6CF7">
        <w:rPr>
          <w:rFonts w:eastAsiaTheme="minorEastAsia"/>
          <w:iCs/>
        </w:rPr>
        <w:t xml:space="preserve"> employ some degree of uniform brain erosion</w:t>
      </w:r>
      <w:r w:rsidR="00C22DFE">
        <w:rPr>
          <w:rFonts w:eastAsiaTheme="minorEastAsia"/>
          <w:iCs/>
        </w:rPr>
        <w:t xml:space="preserve"> </w:t>
      </w:r>
      <w:r w:rsidR="00C96431">
        <w:rPr>
          <w:rFonts w:eastAsiaTheme="minorEastAsia"/>
          <w:iCs/>
        </w:rPr>
        <w:t xml:space="preserve">while </w:t>
      </w:r>
      <w:r w:rsidR="00C22DFE">
        <w:rPr>
          <w:rFonts w:eastAsiaTheme="minorEastAsia"/>
          <w:iCs/>
        </w:rPr>
        <w:t>remov</w:t>
      </w:r>
      <w:r w:rsidR="00C96431">
        <w:rPr>
          <w:rFonts w:eastAsiaTheme="minorEastAsia"/>
          <w:iCs/>
        </w:rPr>
        <w:t>ing</w:t>
      </w:r>
      <w:r w:rsidR="00C22DFE">
        <w:rPr>
          <w:rFonts w:eastAsiaTheme="minorEastAsia"/>
          <w:iCs/>
        </w:rPr>
        <w:t xml:space="preserve"> shadows. Here, an algorithm based on </w:t>
      </w:r>
      <w:r w:rsidR="003D1D53">
        <w:rPr>
          <w:rFonts w:eastAsiaTheme="minorEastAsia"/>
          <w:iCs/>
        </w:rPr>
        <w:t>the maximum corollary of Green’s theorem is proposed to remove shadows while preserving the edge of the brain. This method is</w:t>
      </w:r>
      <w:r w:rsidR="00726484">
        <w:rPr>
          <w:rFonts w:eastAsiaTheme="minorEastAsia"/>
          <w:iCs/>
        </w:rPr>
        <w:t xml:space="preserve"> referred to as</w:t>
      </w:r>
      <w:r w:rsidR="003D1D53">
        <w:rPr>
          <w:rFonts w:eastAsiaTheme="minorEastAsia"/>
          <w:iCs/>
        </w:rPr>
        <w:t xml:space="preserve"> maximum Spherical Mean Value, or mSMV.</w:t>
      </w:r>
      <w:r w:rsidR="00FF3254">
        <w:rPr>
          <w:rFonts w:eastAsiaTheme="minorEastAsia"/>
          <w:iCs/>
        </w:rPr>
        <w:t xml:space="preserve"> </w:t>
      </w:r>
    </w:p>
    <w:p w14:paraId="0273EF10" w14:textId="77777777" w:rsidR="000428B3" w:rsidRDefault="000428B3" w:rsidP="00F7040E">
      <w:pPr>
        <w:pStyle w:val="MDPI31text"/>
        <w:ind w:firstLine="0"/>
        <w:rPr>
          <w:rFonts w:eastAsiaTheme="minorEastAsia"/>
          <w:iCs/>
        </w:rPr>
      </w:pPr>
    </w:p>
    <w:p w14:paraId="3E9E0913" w14:textId="73306E90" w:rsidR="00AF687E" w:rsidRDefault="00AF687E" w:rsidP="00AF687E">
      <w:pPr>
        <w:pStyle w:val="MDPI22heading2"/>
      </w:pPr>
      <w:r>
        <w:t>1.2 Motivation</w:t>
      </w:r>
    </w:p>
    <w:p w14:paraId="69B37E1F" w14:textId="0D53F47E" w:rsidR="00E44B73" w:rsidRDefault="00965BFC" w:rsidP="00AF687E">
      <w:pPr>
        <w:pStyle w:val="MDPI31text"/>
      </w:pPr>
      <w:r>
        <w:t xml:space="preserve">  In local field QSM reconstructions, the background field is removed by some method that can be categorized by assumption</w:t>
      </w:r>
      <w:r w:rsidR="00EC07D7">
        <w:t xml:space="preserve"> following the convention in</w:t>
      </w:r>
      <w:r>
        <w:t xml:space="preserve"> </w:t>
      </w:r>
      <w:r w:rsidR="00F157C7">
        <w:fldChar w:fldCharType="begin"/>
      </w:r>
      <w:r w:rsidR="00F157C7">
        <w:instrText xml:space="preserve"> ADDIN EN.CITE &lt;EndNote&gt;&lt;Cite&gt;&lt;Author&gt;Schweser&lt;/Author&gt;&lt;Year&gt;2017&lt;/Year&gt;&lt;RecNum&gt;51&lt;/RecNum&gt;&lt;DisplayText&gt;[15]&lt;/DisplayText&gt;&lt;record&gt;&lt;rec-number&gt;51&lt;/rec-number&gt;&lt;foreign-keys&gt;&lt;key app="EN" db-id="rwsvar5xcz2tamezpwdxdxwlt025s2w25wdw" timestamp="1650904697"&gt;51&lt;/key&gt;&lt;/foreign-keys&gt;&lt;ref-type name="Journal Article"&gt;17&lt;/ref-type&gt;&lt;contributors&gt;&lt;authors&gt;&lt;author&gt;Schweser, Ferdinand&lt;/author&gt;&lt;author&gt;Robinson, Simon Daniel&lt;/author&gt;&lt;author&gt;De Rochefort, Ludovic&lt;/author&gt;&lt;author&gt;Li, Wei&lt;/author&gt;&lt;author&gt;Bredies, Kristian&lt;/author&gt;&lt;/authors&gt;&lt;/contributors&gt;&lt;titles&gt;&lt;title&gt;An illustrated comparison of processing methods for phase MRI and QSM: removal of background field contributions from sources outside the region of interest&lt;/title&gt;&lt;secondary-title&gt;NMR in Biomedicine&lt;/secondary-title&gt;&lt;/titles&gt;&lt;periodical&gt;&lt;full-title&gt;NMR in Biomedicine&lt;/full-title&gt;&lt;/periodical&gt;&lt;pages&gt;e3604&lt;/pages&gt;&lt;volume&gt;30&lt;/volume&gt;&lt;number&gt;4&lt;/number&gt;&lt;dates&gt;&lt;year&gt;2017&lt;/year&gt;&lt;/dates&gt;&lt;publisher&gt;Wiley&lt;/publisher&gt;&lt;isbn&gt;0952-3480&lt;/isbn&gt;&lt;urls&gt;&lt;related-urls&gt;&lt;url&gt;https://dx.doi.org/10.1002/nbm.3604&lt;/url&gt;&lt;/related-urls&gt;&lt;/urls&gt;&lt;electronic-resource-num&gt;10.1002/nbm.3604&lt;/electronic-resource-num&gt;&lt;/record&gt;&lt;/Cite&gt;&lt;/EndNote&gt;</w:instrText>
      </w:r>
      <w:r w:rsidR="00F157C7">
        <w:fldChar w:fldCharType="separate"/>
      </w:r>
      <w:r w:rsidR="00F157C7">
        <w:rPr>
          <w:noProof/>
        </w:rPr>
        <w:t>[15]</w:t>
      </w:r>
      <w:r w:rsidR="00F157C7">
        <w:fldChar w:fldCharType="end"/>
      </w:r>
      <w:r>
        <w:t xml:space="preserve">. Such assumptions are “No sources close to the boundary” (NOS), “No harmonic internal and boundary fields in the boundary region” (NOHA) and “Minimization of an objective function involving a norm” (MOIN). In </w:t>
      </w:r>
      <w:r w:rsidR="00C608E7">
        <w:t>all</w:t>
      </w:r>
      <w:r>
        <w:t xml:space="preserve"> </w:t>
      </w:r>
      <w:r w:rsidR="000428B3">
        <w:t>these</w:t>
      </w:r>
      <w:r>
        <w:t xml:space="preserve"> methods, residual background field at the boundary generates shadows in the QSM reconstruction. For NOS methods</w:t>
      </w:r>
      <w:r w:rsidR="00EC07D7">
        <w:t xml:space="preserve"> (SHARP, VSHARP, SMV)</w:t>
      </w:r>
      <w:r>
        <w:t>, the residual field results from the limitations of the SMV operator at the boundary. For NOHA</w:t>
      </w:r>
      <w:r w:rsidR="00EC07D7">
        <w:t xml:space="preserve"> (LBV</w:t>
      </w:r>
      <w:r w:rsidR="0090354F">
        <w:t>, iSMV</w:t>
      </w:r>
      <w:r w:rsidR="00EC07D7">
        <w:t>)</w:t>
      </w:r>
      <w:r>
        <w:t xml:space="preserve">, the entire boundary is assumed to be background field and is therefore set the zero in the local field, making some erosion inevitable. For MOIN </w:t>
      </w:r>
      <w:r w:rsidR="00EC07D7">
        <w:t>(</w:t>
      </w:r>
      <w:r w:rsidR="00624C69">
        <w:t>RESHAR</w:t>
      </w:r>
      <w:r w:rsidR="00A837F3">
        <w:t>P</w:t>
      </w:r>
      <w:r w:rsidR="00624C69">
        <w:t xml:space="preserve">, </w:t>
      </w:r>
      <w:r w:rsidR="00EC07D7">
        <w:t xml:space="preserve">PDF) </w:t>
      </w:r>
      <w:r>
        <w:t xml:space="preserve">methods, the assumption that the local and background fields are orthogonal fails near the boundary, resulting in residual background field. </w:t>
      </w:r>
      <w:r w:rsidR="001E4161">
        <w:t xml:space="preserve">While some of the boundary is indeed background field due to </w:t>
      </w:r>
      <w:r w:rsidR="000428B3">
        <w:t>an</w:t>
      </w:r>
      <w:r w:rsidR="00652CF9">
        <w:t xml:space="preserve"> oversized</w:t>
      </w:r>
      <w:r w:rsidR="001E4161">
        <w:t xml:space="preserve"> mask </w:t>
      </w:r>
      <w:r w:rsidR="001E114A">
        <w:fldChar w:fldCharType="begin"/>
      </w:r>
      <w:r w:rsidR="001E114A">
        <w:instrText xml:space="preserve"> ADDIN EN.CITE &lt;EndNote&gt;&lt;Cite&gt;&lt;Author&gt;Smith&lt;/Author&gt;&lt;Year&gt;2002&lt;/Year&gt;&lt;RecNum&gt;52&lt;/RecNum&gt;&lt;DisplayText&gt;[16]&lt;/DisplayText&gt;&lt;record&gt;&lt;rec-number&gt;52&lt;/rec-number&gt;&lt;foreign-keys&gt;&lt;key app="EN" db-id="rwsvar5xcz2tamezpwdxdxwlt025s2w25wdw" timestamp="1650905010"&gt;52&lt;/key&gt;&lt;/foreign-keys&gt;&lt;ref-type name="Journal Article"&gt;17&lt;/ref-type&gt;&lt;contributors&gt;&lt;authors&gt;&lt;author&gt;Smith, Stephen M.&lt;/author&gt;&lt;/authors&gt;&lt;/contributors&gt;&lt;titles&gt;&lt;title&gt;Fast robust automated brain extraction&lt;/title&gt;&lt;secondary-title&gt;Human Brain Mapping&lt;/secondary-title&gt;&lt;/titles&gt;&lt;periodical&gt;&lt;full-title&gt;Human Brain Mapping&lt;/full-title&gt;&lt;/periodical&gt;&lt;pages&gt;143-155&lt;/pages&gt;&lt;volume&gt;17&lt;/volume&gt;&lt;number&gt;3&lt;/number&gt;&lt;dates&gt;&lt;year&gt;2002&lt;/year&gt;&lt;/dates&gt;&lt;publisher&gt;Wiley&lt;/publisher&gt;&lt;isbn&gt;1065-9471&lt;/isbn&gt;&lt;urls&gt;&lt;related-urls&gt;&lt;url&gt;https://dx.doi.org/10.1002/hbm.10062&lt;/url&gt;&lt;/related-urls&gt;&lt;/urls&gt;&lt;electronic-resource-num&gt;10.1002/hbm.10062&lt;/electronic-resource-num&gt;&lt;/record&gt;&lt;/Cite&gt;&lt;/EndNote&gt;</w:instrText>
      </w:r>
      <w:r w:rsidR="001E114A">
        <w:fldChar w:fldCharType="separate"/>
      </w:r>
      <w:r w:rsidR="001E114A">
        <w:rPr>
          <w:noProof/>
        </w:rPr>
        <w:t>[16]</w:t>
      </w:r>
      <w:r w:rsidR="001E114A">
        <w:fldChar w:fldCharType="end"/>
      </w:r>
      <w:r w:rsidR="00280416">
        <w:t xml:space="preserve"> </w:t>
      </w:r>
      <w:r w:rsidR="001E4161">
        <w:t xml:space="preserve">and/or use of MOIN methods, </w:t>
      </w:r>
      <w:r w:rsidR="00C12E63">
        <w:t>it will be demonstrated that uniform erosion of the</w:t>
      </w:r>
      <w:r w:rsidR="00D63FF6">
        <w:t xml:space="preserve"> local field</w:t>
      </w:r>
      <w:r w:rsidR="00C12E63">
        <w:t xml:space="preserve"> boundary is not </w:t>
      </w:r>
      <w:r w:rsidR="00F52F4E">
        <w:t>required,</w:t>
      </w:r>
      <w:r w:rsidR="00C12E63">
        <w:t xml:space="preserve"> and shadow reduction can be achieved without eroding the brain.</w:t>
      </w:r>
    </w:p>
    <w:p w14:paraId="72C192DA" w14:textId="77777777" w:rsidR="000428B3" w:rsidRPr="00AF687E" w:rsidRDefault="000428B3" w:rsidP="00AF687E">
      <w:pPr>
        <w:pStyle w:val="MDPI31text"/>
      </w:pPr>
    </w:p>
    <w:p w14:paraId="5B36228A" w14:textId="1AEC044E" w:rsidR="000A7037" w:rsidRDefault="003E5C10" w:rsidP="000A7037">
      <w:pPr>
        <w:pStyle w:val="MDPI22heading2"/>
      </w:pPr>
      <w:r>
        <w:t>1.</w:t>
      </w:r>
      <w:r w:rsidR="00AF687E">
        <w:t>3</w:t>
      </w:r>
      <w:r>
        <w:t xml:space="preserve"> Theory</w:t>
      </w:r>
    </w:p>
    <w:p w14:paraId="5A011329" w14:textId="77777777" w:rsidR="00BA7C3F" w:rsidRDefault="00FD6AAF" w:rsidP="00EB0A70">
      <w:pPr>
        <w:pStyle w:val="MDPI31text"/>
      </w:pPr>
      <w:r>
        <w:t>The image space</w:t>
      </w:r>
      <w:r w:rsidR="000A7037">
        <w:t xml:space="preserve"> RDF</w:t>
      </w:r>
      <w:r>
        <w:t xml:space="preserve"> </w:t>
      </w:r>
      <m:oMath>
        <m:r>
          <w:rPr>
            <w:rFonts w:ascii="Cambria Math" w:hAnsi="Cambria Math"/>
          </w:rPr>
          <m:t>b(</m:t>
        </m:r>
        <m:r>
          <m:rPr>
            <m:sty m:val="bi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</m:t>
        </m:r>
      </m:oMath>
      <w:r w:rsidR="000A7037">
        <w:t xml:space="preserve"> is described by a convolution between the dipole kernel 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4π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A7037">
        <w:t xml:space="preserve"> and susceptibility</w:t>
      </w:r>
      <m:oMath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 w:hint="eastAsia"/>
          </w:rPr>
          <m:t>b(</m:t>
        </m:r>
        <m:r>
          <m:rPr>
            <m:sty m:val="bi"/>
          </m:rPr>
          <w:rPr>
            <w:rFonts w:ascii="Cambria Math" w:hAnsi="Cambria Math" w:hint="eastAsia"/>
          </w:rPr>
          <m:t>r</m:t>
        </m:r>
        <m:r>
          <w:rPr>
            <w:rFonts w:ascii="Cambria Math" w:hAnsi="Cambria Math" w:hint="eastAsia"/>
          </w:rPr>
          <m:t>)=d(</m:t>
        </m:r>
        <m:r>
          <m:rPr>
            <m:sty m:val="bi"/>
          </m:rPr>
          <w:rPr>
            <w:rFonts w:ascii="Cambria Math" w:hAnsi="Cambria Math" w:hint="eastAsia"/>
          </w:rPr>
          <m:t>r</m:t>
        </m:r>
        <m:r>
          <w:rPr>
            <w:rFonts w:ascii="Cambria Math" w:hAnsi="Cambria Math" w:hint="eastAsia"/>
          </w:rPr>
          <m:t>)</m:t>
        </m:r>
        <m:r>
          <w:rPr>
            <w:rFonts w:ascii="Cambria Math" w:hAnsi="Cambria Math" w:cs="Cambria Math"/>
          </w:rPr>
          <m:t>*</m:t>
        </m:r>
        <m:r>
          <w:rPr>
            <w:rFonts w:ascii="Cambria Math" w:hAnsi="Cambria Math" w:hint="eastAsia"/>
          </w:rPr>
          <m:t>χ(</m:t>
        </m:r>
        <m:r>
          <m:rPr>
            <m:sty m:val="bi"/>
          </m:rPr>
          <w:rPr>
            <w:rFonts w:ascii="Cambria Math" w:hAnsi="Cambria Math" w:hint="eastAsia"/>
          </w:rPr>
          <m:t>r</m:t>
        </m:r>
        <m:r>
          <w:rPr>
            <w:rFonts w:ascii="Cambria Math" w:hAnsi="Cambria Math" w:hint="eastAsia"/>
          </w:rPr>
          <m:t>)</m:t>
        </m:r>
      </m:oMath>
      <w:r w:rsidR="000A7037">
        <w:t>.</w:t>
      </w:r>
      <w:r w:rsidR="000A7037">
        <w:rPr>
          <w:rFonts w:hint="eastAsia"/>
        </w:rPr>
        <w:t xml:space="preserve"> In k-space, the RDF is the product between the dipole kernel and susceptibility frequency content, </w:t>
      </w:r>
      <m:oMath>
        <m:r>
          <w:rPr>
            <w:rFonts w:ascii="Cambria Math" w:hAnsi="Cambria Math" w:hint="eastAsia"/>
          </w:rPr>
          <m:t>B(</m:t>
        </m:r>
        <m:r>
          <m:rPr>
            <m:sty m:val="bi"/>
          </m:rPr>
          <w:rPr>
            <w:rFonts w:ascii="Cambria Math" w:hAnsi="Cambria Math" w:hint="eastAsia"/>
          </w:rPr>
          <m:t>k</m:t>
        </m:r>
        <m:r>
          <w:rPr>
            <w:rFonts w:ascii="Cambria Math" w:hAnsi="Cambria Math" w:hint="eastAsia"/>
          </w:rPr>
          <m:t>)=D(</m:t>
        </m:r>
        <m:r>
          <m:rPr>
            <m:sty m:val="bi"/>
          </m:rPr>
          <w:rPr>
            <w:rFonts w:ascii="Cambria Math" w:hAnsi="Cambria Math" w:hint="eastAsia"/>
          </w:rPr>
          <m:t>k</m:t>
        </m:r>
        <m:r>
          <w:rPr>
            <w:rFonts w:ascii="Cambria Math" w:hAnsi="Cambria Math" w:hint="eastAsia"/>
          </w:rPr>
          <m:t>)X(</m:t>
        </m:r>
        <m:r>
          <m:rPr>
            <m:sty m:val="bi"/>
          </m:rPr>
          <w:rPr>
            <w:rFonts w:ascii="Cambria Math" w:hAnsi="Cambria Math" w:hint="eastAsia"/>
          </w:rPr>
          <m:t>k</m:t>
        </m:r>
        <m:r>
          <w:rPr>
            <w:rFonts w:ascii="Cambria Math" w:hAnsi="Cambria Math" w:hint="eastAsia"/>
          </w:rPr>
          <m:t>)</m:t>
        </m:r>
      </m:oMath>
      <w:r w:rsidR="000A7037">
        <w:rPr>
          <w:rFonts w:hint="eastAsia"/>
        </w:rPr>
        <w:t xml:space="preserve">. This </w:t>
      </w:r>
      <w:r w:rsidR="000A7037" w:rsidRPr="00250D5B">
        <w:t xml:space="preserve">problem </w:t>
      </w:r>
      <w:r w:rsidR="000A7037">
        <w:rPr>
          <w:rFonts w:hint="eastAsia"/>
        </w:rPr>
        <w:t xml:space="preserve">is </w:t>
      </w:r>
      <w:r w:rsidR="000A7037" w:rsidRPr="00250D5B">
        <w:t>ill-posed</w:t>
      </w:r>
      <w:r w:rsidR="000A7037">
        <w:rPr>
          <w:rFonts w:hint="eastAsia"/>
        </w:rPr>
        <w:t xml:space="preserve"> due to the presence</w:t>
      </w:r>
      <w:r w:rsidR="000A7037" w:rsidRPr="00250D5B">
        <w:t xml:space="preserve"> of </w:t>
      </w:r>
      <m:oMath>
        <m:r>
          <w:rPr>
            <w:rFonts w:ascii="Cambria Math" w:hAnsi="Cambria Math" w:hint="eastAsia"/>
          </w:rPr>
          <m:t>0</m:t>
        </m:r>
      </m:oMath>
      <w:r w:rsidR="000A7037">
        <w:rPr>
          <w:rFonts w:hint="eastAsia"/>
        </w:rPr>
        <w:t xml:space="preserve"> in the dipole kernel. The </w:t>
      </w:r>
      <w:r w:rsidR="00B52C20">
        <w:t>domain</w:t>
      </w:r>
      <w:r w:rsidR="000A7037">
        <w:rPr>
          <w:rFonts w:hint="eastAsia"/>
        </w:rPr>
        <w:t xml:space="preserve"> can be restricted to</w:t>
      </w:r>
      <w:r w:rsidR="000A7037" w:rsidRPr="006A1F6F">
        <w:rPr>
          <w:rFonts w:cstheme="minorHAnsi"/>
          <w:szCs w:val="20"/>
        </w:rPr>
        <w:t xml:space="preserve"> </w:t>
      </w:r>
      <m:oMath>
        <m:r>
          <w:rPr>
            <w:rFonts w:ascii="Cambria Math" w:hAnsi="Cambria Math" w:cstheme="minorHAnsi"/>
            <w:szCs w:val="20"/>
            <w:lang w:val="el-GR"/>
          </w:rPr>
          <m:t>Γ</m:t>
        </m:r>
        <m:r>
          <w:rPr>
            <w:rFonts w:ascii="Cambria Math" w:hAnsi="Cambria Math" w:cstheme="minorHAnsi"/>
            <w:szCs w:val="20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theme="minorHAnsi"/>
                <w:i/>
                <w:iCs/>
                <w:szCs w:val="20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theme="minorHAnsi"/>
                <w:szCs w:val="20"/>
              </w:rPr>
              <m:t>k</m:t>
            </m:r>
            <m:r>
              <w:rPr>
                <w:rFonts w:ascii="Cambria Math" w:hAnsi="Cambria Math" w:cstheme="minorHAnsi"/>
                <w:szCs w:val="20"/>
              </w:rPr>
              <m:t>∈</m:t>
            </m:r>
            <m:sSup>
              <m:sSupPr>
                <m:ctrlPr>
                  <w:rPr>
                    <w:rFonts w:ascii="Cambria Math" w:hAnsi="Cambria Math" w:cstheme="minorHAnsi"/>
                    <w:i/>
                    <w:iCs/>
                    <w:szCs w:val="20"/>
                  </w:rPr>
                </m:ctrlPr>
              </m:sSupPr>
              <m:e>
                <m:r>
                  <m:rPr>
                    <m:scr m:val="double-struck"/>
                  </m:rPr>
                  <w:rPr>
                    <w:rFonts w:ascii="Cambria Math" w:hAnsi="Cambria Math" w:cstheme="minorHAnsi"/>
                    <w:szCs w:val="20"/>
                  </w:rPr>
                  <m:t>R</m:t>
                </m:r>
              </m:e>
              <m:sup>
                <m:r>
                  <w:rPr>
                    <w:rFonts w:ascii="Cambria Math" w:hAnsi="Cambria Math" w:cstheme="minorHAnsi"/>
                    <w:szCs w:val="20"/>
                  </w:rPr>
                  <m:t>3</m:t>
                </m:r>
              </m:sup>
            </m:sSup>
            <m:r>
              <w:rPr>
                <w:rFonts w:ascii="Cambria Math" w:hAnsi="Cambria Math" w:cstheme="minorHAnsi"/>
                <w:szCs w:val="20"/>
              </w:rPr>
              <m:t> </m:t>
            </m:r>
            <m:r>
              <m:rPr>
                <m:lit/>
              </m:rPr>
              <w:rPr>
                <w:rFonts w:ascii="Cambria Math" w:hAnsi="Cambria Math" w:cstheme="minorHAnsi"/>
                <w:szCs w:val="20"/>
              </w:rPr>
              <m:t> </m:t>
            </m:r>
            <m:r>
              <w:rPr>
                <w:rFonts w:ascii="Cambria Math" w:hAnsi="Cambria Math" w:cstheme="minorHAnsi"/>
                <w:szCs w:val="20"/>
              </w:rPr>
              <m:t>\ {0}</m:t>
            </m:r>
            <m:r>
              <w:rPr>
                <w:rFonts w:ascii="Cambria Math" w:hAnsi="Cambria Math" w:cstheme="minorHAnsi"/>
                <w:i/>
                <w:szCs w:val="20"/>
              </w:rPr>
              <w:fldChar w:fldCharType="begin"/>
            </m:r>
            <m:r>
              <m:rPr>
                <m:sty m:val="p"/>
              </m:rPr>
              <w:rPr>
                <w:rFonts w:ascii="Cambria Math" w:hAnsi="Cambria Math" w:cstheme="minorHAnsi"/>
                <w:szCs w:val="20"/>
              </w:rPr>
              <m:t xml:space="preserve"> ADDIN EN.CITE &lt;EndNote&gt;&lt;Cite&gt;&lt;Author&gt;Li&lt;/Author&gt;&lt;Year&gt;2004&lt;/Year&gt;&lt;RecNum&gt;61&lt;/RecNum&gt;&lt;record&gt;&lt;rec-number&gt;61&lt;/rec-number&gt;&lt;foreign-keys&gt;&lt;key app="EN" db-id="rwsvar5xcz2tamezpwdxdxwlt025s2w25wdw" timestamp="1654793948"&gt;61&lt;/key&gt;&lt;/foreign-keys&gt;&lt;ref-type name="Journal Article"&gt;17&lt;/ref-type&gt;&lt;contributors&gt;&lt;authors&gt;&lt;author&gt;Li, Lin&lt;/author&gt;&lt;author&gt;Leigh, John S.&lt;/author&gt;&lt;/authors&gt;&lt;/contributors&gt;&lt;titles&gt;&lt;title&gt;Quantifying arbitrary magnetic susceptibility distributions with MR&lt;/title&gt;&lt;secondary-title&gt;Magnetic Resonance in Medicine&lt;/secondary-title&gt;&lt;/titles&gt;&lt;periodical&gt;&lt;full-title&gt;Magnetic Resonance in Medicine&lt;/full-title&gt;&lt;/periodical&gt;&lt;pages&gt;1077-1082&lt;/pages&gt;&lt;volume&gt;51&lt;/volume&gt;&lt;number&gt;5&lt;/number&gt;&lt;dates&gt;&lt;year&gt;2004&lt;/year&gt;&lt;/dates&gt;&lt;publisher&gt;Wiley&lt;/publisher&gt;&lt;isbn&gt;0740-3194&lt;/isbn&gt;&lt;urls&gt;&lt;related-urls&gt;&lt;url&gt;https://dx.doi.org/10.1002/mrm.20054&lt;/url&gt;&lt;/related-urls&gt;&lt;/urls&gt;&lt;electronic-resource-num&gt;10.1002/mrm.20054&lt;/electronic-resource-num&gt;&lt;/record&gt;&lt;/Cite&gt;&lt;/EndNote&gt;</m:t>
            </m:r>
            <m:r>
              <w:rPr>
                <w:rFonts w:ascii="Cambria Math" w:hAnsi="Cambria Math" w:cstheme="minorHAnsi"/>
                <w:i/>
                <w:szCs w:val="20"/>
              </w:rPr>
              <w:fldChar w:fldCharType="separate"/>
            </m:r>
            <m:r>
              <w:rPr>
                <w:rFonts w:ascii="Cambria Math" w:hAnsi="Cambria Math" w:cstheme="minorHAnsi"/>
                <w:i/>
                <w:szCs w:val="20"/>
              </w:rPr>
              <w:fldChar w:fldCharType="end"/>
            </m:r>
            <m:r>
              <w:rPr>
                <w:rFonts w:ascii="Cambria Math" w:hAnsi="Cambria Math" w:cstheme="minorHAnsi"/>
                <w:szCs w:val="20"/>
              </w:rPr>
              <m:t>|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iCs/>
                    <w:szCs w:val="20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Cs w:val="20"/>
                  </w:rPr>
                  <m:t>k</m:t>
                </m:r>
              </m:e>
              <m:sub>
                <m:r>
                  <w:rPr>
                    <w:rFonts w:ascii="Cambria Math" w:hAnsi="Cambria Math" w:cstheme="minorHAnsi"/>
                    <w:szCs w:val="20"/>
                  </w:rPr>
                  <m:t>x</m:t>
                </m:r>
              </m:sub>
              <m:sup>
                <m:r>
                  <w:rPr>
                    <w:rFonts w:ascii="Cambria Math" w:hAnsi="Cambria Math" w:cstheme="minorHAnsi"/>
                    <w:szCs w:val="20"/>
                  </w:rPr>
                  <m:t>2</m:t>
                </m:r>
              </m:sup>
            </m:sSubSup>
            <m:r>
              <w:rPr>
                <w:rFonts w:ascii="Cambria Math" w:hAnsi="Cambria Math" w:cstheme="minorHAnsi"/>
                <w:szCs w:val="20"/>
              </w:rPr>
              <m:t>+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iCs/>
                    <w:szCs w:val="20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Cs w:val="20"/>
                  </w:rPr>
                  <m:t>k</m:t>
                </m:r>
              </m:e>
              <m:sub>
                <m:r>
                  <w:rPr>
                    <w:rFonts w:ascii="Cambria Math" w:hAnsi="Cambria Math" w:cstheme="minorHAnsi"/>
                    <w:szCs w:val="20"/>
                  </w:rPr>
                  <m:t>y</m:t>
                </m:r>
              </m:sub>
              <m:sup>
                <m:r>
                  <w:rPr>
                    <w:rFonts w:ascii="Cambria Math" w:hAnsi="Cambria Math" w:cstheme="minorHAnsi"/>
                    <w:szCs w:val="20"/>
                  </w:rPr>
                  <m:t>2</m:t>
                </m:r>
              </m:sup>
            </m:sSubSup>
            <m:r>
              <w:rPr>
                <w:rFonts w:ascii="Cambria Math" w:hAnsi="Cambria Math" w:cstheme="minorHAnsi"/>
                <w:szCs w:val="20"/>
              </w:rPr>
              <m:t>-2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iCs/>
                    <w:szCs w:val="20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Cs w:val="20"/>
                  </w:rPr>
                  <m:t>k</m:t>
                </m:r>
              </m:e>
              <m:sub>
                <m:r>
                  <w:rPr>
                    <w:rFonts w:ascii="Cambria Math" w:hAnsi="Cambria Math" w:cstheme="minorHAnsi"/>
                    <w:szCs w:val="20"/>
                  </w:rPr>
                  <m:t>z</m:t>
                </m:r>
              </m:sub>
              <m:sup>
                <m:r>
                  <w:rPr>
                    <w:rFonts w:ascii="Cambria Math" w:hAnsi="Cambria Math" w:cstheme="minorHAnsi"/>
                    <w:szCs w:val="20"/>
                  </w:rPr>
                  <m:t>2</m:t>
                </m:r>
              </m:sup>
            </m:sSubSup>
          </m:e>
        </m:d>
      </m:oMath>
      <w:r w:rsidR="000A7037">
        <w:t xml:space="preserve"> </w:t>
      </w:r>
      <w:r w:rsidR="00B52C20">
        <w:t>for truncated k-space division</w:t>
      </w:r>
      <w:r w:rsidR="00130620">
        <w:t xml:space="preserve">. An image-space </w:t>
      </w:r>
      <w:r w:rsidR="000A7037">
        <w:t xml:space="preserve">solution can be found by solving the partial differential equation </w:t>
      </w:r>
    </w:p>
    <w:p w14:paraId="625F63D7" w14:textId="32113A94" w:rsidR="009536DB" w:rsidRDefault="000A7037" w:rsidP="00EB0A70">
      <w:pPr>
        <w:pStyle w:val="MDPI31text"/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∂</m:t>
            </m:r>
          </m:e>
        </m:d>
        <m:r>
          <w:rPr>
            <w:rFonts w:ascii="Cambria Math" w:hAnsi="Cambria Math"/>
          </w:rPr>
          <m:t>χ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</m:d>
        <m:r>
          <w:rPr>
            <w:rFonts w:ascii="Cambria Math" w:hAnsi="Cambria Math"/>
          </w:rPr>
          <m:t>=-Δ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</m:t>
        </m:r>
      </m:oMath>
      <w:r>
        <w:t xml:space="preserve">. </w:t>
      </w:r>
      <w:r w:rsidR="0004106A">
        <w:t xml:space="preserve">Given </w:t>
      </w:r>
      <w:r w:rsidR="002A587C">
        <w:t xml:space="preserve">an ROI </w:t>
      </w:r>
      <m:oMath>
        <m:r>
          <w:rPr>
            <w:rFonts w:ascii="Cambria Math" w:hAnsi="Cambria Math"/>
          </w:rPr>
          <m:t>R</m:t>
        </m:r>
      </m:oMath>
      <w:r w:rsidR="002A587C">
        <w:t xml:space="preserve">, let the total field map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</m:t>
        </m:r>
      </m:oMath>
      <w:r w:rsidR="002F1EE4">
        <w:t xml:space="preserve"> resulting from unwrapped phase data </w:t>
      </w:r>
      <w:r w:rsidR="00FD6AAF">
        <w:t xml:space="preserve">be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</m:t>
        </m:r>
      </m:oMath>
      <w:r w:rsidR="002F1EE4" w:rsidRPr="003F6204">
        <w:t>.</w:t>
      </w:r>
      <w:r w:rsidR="009F2FA9">
        <w:t xml:space="preserve"> The background field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</m:t>
        </m:r>
      </m:oMath>
      <w:r w:rsidR="00CC7AE6">
        <w:t xml:space="preserve"> </w:t>
      </w:r>
      <w:r w:rsidR="00245633">
        <w:t xml:space="preserve">is generated by </w:t>
      </w:r>
      <w:r w:rsidR="009F2FA9">
        <w:t xml:space="preserve">sources outside of </w:t>
      </w:r>
      <m:oMath>
        <m:r>
          <w:rPr>
            <w:rFonts w:ascii="Cambria Math" w:hAnsi="Cambria Math"/>
          </w:rPr>
          <m:t>R</m:t>
        </m:r>
      </m:oMath>
      <w:r w:rsidR="009F2FA9">
        <w:t xml:space="preserve"> and the local field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</m:t>
        </m:r>
      </m:oMath>
      <w:r w:rsidR="009F2FA9">
        <w:t xml:space="preserve"> </w:t>
      </w:r>
      <w:r w:rsidR="00245633">
        <w:t xml:space="preserve">by </w:t>
      </w:r>
      <w:r w:rsidR="009F2FA9">
        <w:t xml:space="preserve">sources </w:t>
      </w:r>
      <w:r w:rsidR="005D01EC">
        <w:t xml:space="preserve">within </w:t>
      </w:r>
      <m:oMath>
        <m:r>
          <w:rPr>
            <w:rFonts w:ascii="Cambria Math" w:hAnsi="Cambria Math"/>
          </w:rPr>
          <m:t>R</m:t>
        </m:r>
      </m:oMath>
      <w:r w:rsidR="005D01EC">
        <w:t xml:space="preserve">. Note that the background field </w:t>
      </w:r>
      <w:r w:rsidR="00AD010B">
        <w:t xml:space="preserve">within </w:t>
      </w:r>
      <m:oMath>
        <m:r>
          <w:rPr>
            <w:rFonts w:ascii="Cambria Math" w:hAnsi="Cambria Math"/>
          </w:rPr>
          <m:t>R</m:t>
        </m:r>
      </m:oMath>
      <w:r w:rsidR="005D01EC">
        <w:t xml:space="preserve"> is harmonic</w:t>
      </w:r>
      <w:r w:rsidR="006C44CC">
        <w:t xml:space="preserve">, </w:t>
      </w:r>
      <w:r w:rsidR="005E17D2">
        <w:t>or</w:t>
      </w:r>
      <w:r w:rsidR="006C44CC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)=0</m:t>
        </m:r>
      </m:oMath>
      <w:r w:rsidR="006C44CC">
        <w:t xml:space="preserve"> 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C44CC">
        <w:t xml:space="preserve"> is the </w:t>
      </w:r>
      <w:r w:rsidR="00980DCC">
        <w:t>Laplacian operator</w:t>
      </w:r>
      <w:r w:rsidR="00EB0A70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A44ADB">
        <w:t>.</w:t>
      </w:r>
      <w:r w:rsidR="00816D18">
        <w:t xml:space="preserve"> The implications of this property </w:t>
      </w:r>
      <w:r w:rsidR="00D2614C">
        <w:t>will now be discussed</w:t>
      </w:r>
      <w:r w:rsidR="00816D18">
        <w:t>.</w:t>
      </w:r>
    </w:p>
    <w:p w14:paraId="2970D960" w14:textId="77777777" w:rsidR="009536DB" w:rsidRDefault="009536DB">
      <w:pPr>
        <w:spacing w:after="160" w:line="259" w:lineRule="auto"/>
        <w:jc w:val="left"/>
        <w:rPr>
          <w:rFonts w:eastAsia="Times New Roman"/>
          <w:snapToGrid w:val="0"/>
          <w:szCs w:val="22"/>
          <w:lang w:eastAsia="de-DE" w:bidi="en-US"/>
        </w:rPr>
      </w:pPr>
      <w:r>
        <w:br w:type="page"/>
      </w:r>
    </w:p>
    <w:p w14:paraId="1B61D6DC" w14:textId="7F855C95" w:rsidR="00177613" w:rsidRPr="002A587C" w:rsidRDefault="00177613" w:rsidP="00FD6AAF">
      <w:pPr>
        <w:pStyle w:val="MDPI31text"/>
      </w:pPr>
    </w:p>
    <w:p w14:paraId="3F089B08" w14:textId="02C4E815" w:rsidR="00620DF9" w:rsidRDefault="007A571D" w:rsidP="00124437">
      <w:pPr>
        <w:pStyle w:val="MDPI31text"/>
        <w:ind w:left="2880"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B48A838" wp14:editId="09B5E521">
            <wp:simplePos x="0" y="0"/>
            <wp:positionH relativeFrom="column">
              <wp:posOffset>2387600</wp:posOffset>
            </wp:positionH>
            <wp:positionV relativeFrom="paragraph">
              <wp:posOffset>265430</wp:posOffset>
            </wp:positionV>
            <wp:extent cx="3022600" cy="2158365"/>
            <wp:effectExtent l="0" t="0" r="635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5633">
        <w:t xml:space="preserve">Let </w:t>
      </w:r>
      <m:oMath>
        <m:r>
          <w:rPr>
            <w:rFonts w:ascii="Cambria Math" w:hAnsi="Cambria Math"/>
          </w:rPr>
          <m:t xml:space="preserve">∂R </m:t>
        </m:r>
      </m:oMath>
      <w:r w:rsidR="004D5063">
        <w:t xml:space="preserve">be the </w:t>
      </w:r>
      <w:r w:rsidR="00245633">
        <w:t xml:space="preserve">boundary of </w:t>
      </w:r>
      <m:oMath>
        <m:r>
          <w:rPr>
            <w:rFonts w:ascii="Cambria Math" w:hAnsi="Cambria Math"/>
          </w:rPr>
          <m:t>R</m:t>
        </m:r>
      </m:oMath>
      <w:r w:rsidR="00124437">
        <w:t xml:space="preserve"> </w:t>
      </w:r>
      <w:r w:rsidR="00620DF9">
        <w:t xml:space="preserve">shown in </w:t>
      </w:r>
      <w:r w:rsidR="00CC2EBD">
        <w:t xml:space="preserve">Figure 1. </w:t>
      </w:r>
    </w:p>
    <w:p w14:paraId="1EACFDB4" w14:textId="24D5C983" w:rsidR="00EE30E9" w:rsidRDefault="00EE30E9" w:rsidP="00EE30E9">
      <w:pPr>
        <w:pStyle w:val="MDPI31text"/>
        <w:ind w:left="0" w:firstLine="0"/>
        <w:jc w:val="center"/>
      </w:pPr>
    </w:p>
    <w:p w14:paraId="271B8F7E" w14:textId="25546181" w:rsidR="00D8301A" w:rsidRPr="00E506BC" w:rsidRDefault="00620DF9" w:rsidP="00E506BC">
      <w:pPr>
        <w:pStyle w:val="MDPI51figurecaption"/>
      </w:pPr>
      <w:r w:rsidRPr="00E506BC">
        <w:t xml:space="preserve">Figure 1. Region </w:t>
      </w:r>
      <m:oMath>
        <m:r>
          <w:rPr>
            <w:rFonts w:ascii="Cambria Math" w:hAnsi="Cambria Math"/>
          </w:rPr>
          <m:t>R</m:t>
        </m:r>
      </m:oMath>
      <w:r w:rsidRPr="00E506BC">
        <w:t xml:space="preserve"> enclosed by </w:t>
      </w:r>
      <m:oMath>
        <m:r>
          <w:rPr>
            <w:rFonts w:ascii="Cambria Math" w:hAnsi="Cambria Math"/>
          </w:rPr>
          <m:t>∂R</m:t>
        </m:r>
      </m:oMath>
      <w:r w:rsidRPr="00E506BC">
        <w:t xml:space="preserve"> on which harmonic </w:t>
      </w:r>
      <w:r w:rsidR="006F25C0">
        <w:t>functions</w:t>
      </w:r>
      <w:r w:rsidRPr="00E506BC">
        <w:t xml:space="preserve"> are</w:t>
      </w:r>
      <w:r w:rsidR="00EE30E9" w:rsidRPr="00E506BC">
        <w:t xml:space="preserve"> </w:t>
      </w:r>
      <w:r w:rsidRPr="00E506BC">
        <w:t xml:space="preserve">defined. Note that </w:t>
      </w: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E506BC">
        <w:t xml:space="preserve">can be partitioned </w:t>
      </w:r>
      <w:r w:rsidR="00686386" w:rsidRPr="00E506BC">
        <w:t xml:space="preserve">into </w:t>
      </w:r>
      <w:r w:rsidRPr="00E506BC">
        <w:t xml:space="preserve">the interior region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506BC">
        <w:t xml:space="preserve"> and the boundary region </w:t>
      </w:r>
      <m:oMath>
        <m:r>
          <w:rPr>
            <w:rFonts w:ascii="Cambria Math" w:hAnsi="Cambria Math"/>
          </w:rPr>
          <m:t>∂R</m:t>
        </m:r>
      </m:oMath>
      <w:r w:rsidRPr="00E506BC">
        <w:t>.</w:t>
      </w:r>
      <w:r w:rsidR="005770E8" w:rsidRPr="00E506BC">
        <w:t xml:space="preserve"> </w:t>
      </w:r>
      <w:r w:rsidR="003A55F8" w:rsidRPr="00E506BC">
        <w:t>Figure a</w:t>
      </w:r>
      <w:r w:rsidR="00517E2B" w:rsidRPr="00E506BC">
        <w:t>dapted from [</w:t>
      </w:r>
      <w:r w:rsidR="00D100E2" w:rsidRPr="00E506BC">
        <w:t>15</w:t>
      </w:r>
      <w:r w:rsidR="00517E2B" w:rsidRPr="00E506BC">
        <w:t>].</w:t>
      </w:r>
    </w:p>
    <w:p w14:paraId="36BF5B94" w14:textId="572FE9B6" w:rsidR="00FC111F" w:rsidRDefault="00FC111F" w:rsidP="00620DF9">
      <w:pPr>
        <w:pStyle w:val="MDPI31text"/>
      </w:pPr>
      <w:r>
        <w:t>Define the total field</w:t>
      </w:r>
      <w:r w:rsidR="00E37C6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</m:t>
        </m:r>
      </m:oMath>
      <w:r>
        <w:t xml:space="preserve"> as </w:t>
      </w:r>
    </w:p>
    <w:tbl>
      <w:tblPr>
        <w:tblStyle w:val="TableGrid"/>
        <w:tblW w:w="0" w:type="auto"/>
        <w:tblInd w:w="26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"/>
        <w:gridCol w:w="7172"/>
        <w:gridCol w:w="450"/>
      </w:tblGrid>
      <w:tr w:rsidR="00FC111F" w14:paraId="4E23026A" w14:textId="77777777" w:rsidTr="00EA3EEA">
        <w:tc>
          <w:tcPr>
            <w:tcW w:w="236" w:type="dxa"/>
          </w:tcPr>
          <w:p w14:paraId="137D9F04" w14:textId="77777777" w:rsidR="00FC111F" w:rsidRDefault="00FC111F" w:rsidP="00EA3EEA">
            <w:pPr>
              <w:pStyle w:val="MDPI31text"/>
              <w:ind w:left="0" w:firstLine="0"/>
            </w:pPr>
          </w:p>
        </w:tc>
        <w:tc>
          <w:tcPr>
            <w:tcW w:w="7369" w:type="dxa"/>
          </w:tcPr>
          <w:p w14:paraId="554A1027" w14:textId="7CB8E115" w:rsidR="00FC111F" w:rsidRDefault="00090957" w:rsidP="00EA3EEA">
            <w:pPr>
              <w:pStyle w:val="MDPI39equation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)=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)</m:t>
              </m:r>
            </m:oMath>
            <w:r w:rsidR="00E37C6B">
              <w:t xml:space="preserve"> </w:t>
            </w:r>
            <w:r w:rsidR="00FC111F">
              <w:t>,</w:t>
            </w:r>
          </w:p>
        </w:tc>
        <w:tc>
          <w:tcPr>
            <w:tcW w:w="243" w:type="dxa"/>
          </w:tcPr>
          <w:p w14:paraId="155A8EBF" w14:textId="0D615D8A" w:rsidR="00FC111F" w:rsidRDefault="00FC111F" w:rsidP="00EA3EEA">
            <w:pPr>
              <w:pStyle w:val="MDPI3aequationnumber"/>
            </w:pPr>
            <w:r>
              <w:t>(</w:t>
            </w:r>
            <w:r w:rsidR="000B5FBD">
              <w:t>1</w:t>
            </w:r>
            <w:r>
              <w:t>)</w:t>
            </w:r>
          </w:p>
        </w:tc>
      </w:tr>
    </w:tbl>
    <w:p w14:paraId="79DBD249" w14:textId="77777777" w:rsidR="00FC111F" w:rsidRDefault="00FC111F" w:rsidP="00620DF9">
      <w:pPr>
        <w:pStyle w:val="MDPI31text"/>
      </w:pPr>
    </w:p>
    <w:p w14:paraId="51F2F9C7" w14:textId="459036CE" w:rsidR="00620DF9" w:rsidRDefault="00620DF9" w:rsidP="0000025E">
      <w:pPr>
        <w:pStyle w:val="MDPI31text"/>
      </w:pPr>
      <w:r>
        <w:t xml:space="preserve">A corollary of Green’s theorem is the mean value principle, </w:t>
      </w:r>
      <w:r w:rsidR="00C529F3">
        <w:fldChar w:fldCharType="begin"/>
      </w:r>
      <w:r w:rsidR="00C529F3">
        <w:instrText xml:space="preserve"> ADDIN EN.CITE &lt;EndNote&gt;&lt;Cite ExcludeYear="1"&gt;&lt;Author&gt;Roy&lt;/Author&gt;&lt;RecNum&gt;53&lt;/RecNum&gt;&lt;DisplayText&gt;[17]&lt;/DisplayText&gt;&lt;record&gt;&lt;rec-number&gt;53&lt;/rec-number&gt;&lt;foreign-keys&gt;&lt;key app="EN" db-id="rwsvar5xcz2tamezpwdxdxwlt025s2w25wdw" timestamp="1650905363"&gt;53&lt;/key&gt;&lt;/foreign-keys&gt;&lt;ref-type name="Book Section"&gt;5&lt;/ref-type&gt;&lt;contributors&gt;&lt;authors&gt;&lt;author&gt;Roy, Kalyan Kumar&lt;/author&gt;&lt;/authors&gt;&lt;/contributors&gt;&lt;titles&gt;&lt;title&gt;Green’s Theorem in Potential Theory&lt;/title&gt;&lt;alt-title&gt;Potential Theory in Applied Geophysics&lt;/alt-title&gt;&lt;/titles&gt;&lt;pages&gt;307-327&lt;/pages&gt;&lt;dates&gt;&lt;/dates&gt;&lt;publisher&gt;Springer Berlin Heidelberg&lt;/publisher&gt;&lt;urls&gt;&lt;related-urls&gt;&lt;url&gt;https://dx.doi.org/10.1007/978-3-540-72334-9_10&lt;/url&gt;&lt;/related-urls&gt;&lt;/urls&gt;&lt;electronic-resource-num&gt;10.1007/978-3-540-72334-9_10&lt;/electronic-resource-num&gt;&lt;/record&gt;&lt;/Cite&gt;&lt;/EndNote&gt;</w:instrText>
      </w:r>
      <w:r w:rsidR="00C529F3">
        <w:fldChar w:fldCharType="separate"/>
      </w:r>
      <w:r w:rsidR="00C529F3">
        <w:rPr>
          <w:noProof/>
        </w:rPr>
        <w:t>[17]</w:t>
      </w:r>
      <w:r w:rsidR="00C529F3">
        <w:fldChar w:fldCharType="end"/>
      </w:r>
      <w:r w:rsidR="00C529F3">
        <w:t xml:space="preserve"> </w:t>
      </w:r>
      <w:r>
        <w:t xml:space="preserve">which is the basis of many of the methods discussed in this work, and states </w:t>
      </w:r>
    </w:p>
    <w:tbl>
      <w:tblPr>
        <w:tblStyle w:val="TableGrid"/>
        <w:tblW w:w="0" w:type="auto"/>
        <w:tblInd w:w="26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5"/>
        <w:gridCol w:w="7173"/>
        <w:gridCol w:w="450"/>
      </w:tblGrid>
      <w:tr w:rsidR="00E900B5" w14:paraId="0AD8A556" w14:textId="77777777" w:rsidTr="00686386">
        <w:tc>
          <w:tcPr>
            <w:tcW w:w="236" w:type="dxa"/>
          </w:tcPr>
          <w:p w14:paraId="218111D7" w14:textId="77777777" w:rsidR="00E900B5" w:rsidRDefault="00E900B5" w:rsidP="00BD46A4">
            <w:pPr>
              <w:pStyle w:val="MDPI31text"/>
              <w:ind w:left="0" w:firstLine="0"/>
            </w:pPr>
          </w:p>
        </w:tc>
        <w:tc>
          <w:tcPr>
            <w:tcW w:w="7369" w:type="dxa"/>
          </w:tcPr>
          <w:p w14:paraId="6F9619A1" w14:textId="1DA0BD47" w:rsidR="00E900B5" w:rsidRDefault="00090957" w:rsidP="00A62E1C">
            <w:pPr>
              <w:pStyle w:val="MDPI39equation"/>
            </w:pP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  <m:nary>
                <m:naryPr>
                  <m:supHide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ν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  <m:r>
                    <w:rPr>
                      <w:rFonts w:ascii="Cambria Math" w:hAnsi="Cambria Math"/>
                    </w:rPr>
                    <m:t>)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dν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oMath>
            <w:r w:rsidR="001B1B23">
              <w:t>,</w:t>
            </w:r>
          </w:p>
        </w:tc>
        <w:tc>
          <w:tcPr>
            <w:tcW w:w="243" w:type="dxa"/>
          </w:tcPr>
          <w:p w14:paraId="6C621BFD" w14:textId="2907354A" w:rsidR="00E900B5" w:rsidRDefault="00E900B5" w:rsidP="00A62E1C">
            <w:pPr>
              <w:pStyle w:val="MDPI3aequationnumber"/>
            </w:pPr>
            <w:r>
              <w:t>(2)</w:t>
            </w:r>
          </w:p>
        </w:tc>
      </w:tr>
    </w:tbl>
    <w:p w14:paraId="3A3692C6" w14:textId="77777777" w:rsidR="00620DF9" w:rsidRDefault="00620DF9" w:rsidP="00B40792">
      <w:pPr>
        <w:pStyle w:val="MDPI31text"/>
        <w:ind w:left="0" w:firstLine="0"/>
      </w:pPr>
    </w:p>
    <w:p w14:paraId="212F1699" w14:textId="77777777" w:rsidR="001008D2" w:rsidRDefault="00620DF9" w:rsidP="00D40F4D">
      <w:pPr>
        <w:pStyle w:val="MDPI31text"/>
      </w:pPr>
      <w:r>
        <w:t xml:space="preserve">Indicating that the value of the harmonic function </w:t>
      </w:r>
      <w:r w:rsidR="00D40F4D">
        <w:t xml:space="preserve">describing the background field,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</m:t>
        </m:r>
      </m:oMath>
      <w:r>
        <w:t xml:space="preserve"> at the center of a sphere with</w:t>
      </w:r>
      <w:r w:rsidR="00D40F4D">
        <w:t xml:space="preserve"> </w:t>
      </w:r>
      <w:r>
        <w:t xml:space="preserve">volume ν is equal to the mean of the function values within the sphere. </w:t>
      </w:r>
      <w:r w:rsidR="00CE2D86">
        <w:t>In terms of the background field</w:t>
      </w:r>
      <w:r w:rsidR="00AD1159">
        <w:t xml:space="preserve">, </w:t>
      </w:r>
      <w:r w:rsidR="00032931">
        <w:t>Equation 2 becomes</w:t>
      </w:r>
    </w:p>
    <w:p w14:paraId="2B2281FA" w14:textId="7D1D68C7" w:rsidR="00620DF9" w:rsidRDefault="00032931" w:rsidP="001008D2">
      <w:pPr>
        <w:pStyle w:val="MDPI31text"/>
        <w:ind w:firstLine="0"/>
      </w:pP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v</m:t>
            </m:r>
          </m:den>
        </m:f>
        <m:nary>
          <m:naryPr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ν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  <m: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</w:rPr>
              <m:t>r</m:t>
            </m:r>
            <m:r>
              <w:rPr>
                <w:rFonts w:ascii="Cambria Math" w:hAnsi="Cambria Math"/>
              </w:rPr>
              <m:t xml:space="preserve">) dν </m:t>
            </m:r>
          </m:e>
        </m:nary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(S</m:t>
            </m:r>
          </m:e>
          <m:sub>
            <m:r>
              <w:rPr>
                <w:rFonts w:ascii="Cambria Math" w:hAnsi="Cambria Math"/>
              </w:rPr>
              <m:t>r=r'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)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</m:d>
      </m:oMath>
      <w:r w:rsidRPr="00934481">
        <w:rPr>
          <w:i/>
        </w:rPr>
        <w:t>,</w:t>
      </w:r>
      <w:r w:rsidR="00934481">
        <w:rPr>
          <w:i/>
        </w:rPr>
        <w:t xml:space="preserve"> </w:t>
      </w:r>
      <w:r w:rsidR="00934481">
        <w:rPr>
          <w:iCs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r=r'</m:t>
            </m:r>
          </m:sub>
        </m:sSub>
      </m:oMath>
      <w:r w:rsidR="00934481">
        <w:rPr>
          <w:iCs/>
        </w:rPr>
        <w:t xml:space="preserve"> is the spherical mean value (SMV) operator</w:t>
      </w:r>
      <w:r w:rsidR="002A34A5">
        <w:rPr>
          <w:iCs/>
        </w:rPr>
        <w:t xml:space="preserve"> with radius </w:t>
      </w:r>
      <m:oMath>
        <m:r>
          <w:rPr>
            <w:rFonts w:ascii="Cambria Math" w:hAnsi="Cambria Math"/>
          </w:rPr>
          <m:t>r'</m:t>
        </m:r>
      </m:oMath>
      <w:r w:rsidR="00934481">
        <w:rPr>
          <w:iCs/>
        </w:rPr>
        <w:t xml:space="preserve"> and </w:t>
      </w:r>
      <m:oMath>
        <m:r>
          <m:rPr>
            <m:sty m:val="bi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∈R</m:t>
        </m:r>
      </m:oMath>
      <w:r w:rsidR="00934481">
        <w:rPr>
          <w:iCs/>
        </w:rPr>
        <w:t xml:space="preserve"> is the </w:t>
      </w:r>
      <w:r w:rsidR="00A0003A">
        <w:rPr>
          <w:iCs/>
        </w:rPr>
        <w:t>spa</w:t>
      </w:r>
      <w:r w:rsidR="00934481">
        <w:rPr>
          <w:iCs/>
        </w:rPr>
        <w:t>tial coordinate.</w:t>
      </w:r>
      <w:r w:rsidR="00DE592E">
        <w:rPr>
          <w:iCs/>
        </w:rPr>
        <w:t xml:space="preserve"> </w:t>
      </w:r>
      <w:r w:rsidR="002C1E1D">
        <w:rPr>
          <w:iCs/>
        </w:rPr>
        <w:t xml:space="preserve">Erosion of the local field </w:t>
      </w:r>
      <w:r w:rsidR="005062A9">
        <w:rPr>
          <w:iCs/>
        </w:rPr>
        <w:t xml:space="preserve">occurs at points near the boundary </w:t>
      </w:r>
      <m:oMath>
        <m:r>
          <w:rPr>
            <w:rFonts w:ascii="Cambria Math" w:hAnsi="Cambria Math"/>
          </w:rPr>
          <m:t>∂R</m:t>
        </m:r>
      </m:oMath>
      <w:r w:rsidR="0007513D">
        <w:rPr>
          <w:iCs/>
        </w:rPr>
        <w:t xml:space="preserve"> where the kernel extends beyond the ROI</w:t>
      </w:r>
      <w:r w:rsidR="00806DE1">
        <w:rPr>
          <w:iCs/>
        </w:rPr>
        <w:t xml:space="preserve">. </w:t>
      </w:r>
      <w:r w:rsidR="00FC111F">
        <w:rPr>
          <w:iCs/>
        </w:rPr>
        <w:t>In practice, discretization imposes a minimum on the radius of the sphere for which the average can accurately be computed.</w:t>
      </w:r>
      <w:r w:rsidR="00A82F11">
        <w:rPr>
          <w:iCs/>
        </w:rPr>
        <w:t xml:space="preserve"> </w:t>
      </w:r>
      <w:r w:rsidR="004335E8">
        <w:rPr>
          <w:iCs/>
        </w:rPr>
        <w:t xml:space="preserve">In practice, this results in an eroded mask </w:t>
      </w:r>
      <w:r w:rsidR="006F481E">
        <w:rPr>
          <w:iCs/>
        </w:rPr>
        <w:t xml:space="preserve">when </w:t>
      </w:r>
      <m:oMath>
        <m:r>
          <m:rPr>
            <m:sty m:val="bi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∈∂R</m:t>
        </m:r>
      </m:oMath>
      <w:r w:rsidR="006F481E">
        <w:rPr>
          <w:iCs/>
        </w:rPr>
        <w:t>. However, another corollary of Green’s theorem states</w:t>
      </w:r>
      <w:r w:rsidR="0041626F">
        <w:rPr>
          <w:iCs/>
        </w:rPr>
        <w:t xml:space="preserve"> </w:t>
      </w:r>
      <w:bookmarkStart w:id="0" w:name="_Hlk105674532"/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B,max</m:t>
            </m:r>
          </m:sub>
        </m:sSub>
      </m:oMath>
      <w:bookmarkEnd w:id="0"/>
      <w:r w:rsidR="002329B9">
        <w:rPr>
          <w:iCs/>
        </w:rPr>
        <w:t xml:space="preserve"> can be found on the boundary </w:t>
      </w:r>
      <m:oMath>
        <m:r>
          <w:rPr>
            <w:rFonts w:ascii="Cambria Math" w:hAnsi="Cambria Math"/>
          </w:rPr>
          <m:t>∂R</m:t>
        </m:r>
      </m:oMath>
    </w:p>
    <w:tbl>
      <w:tblPr>
        <w:tblStyle w:val="TableGrid"/>
        <w:tblW w:w="0" w:type="auto"/>
        <w:tblInd w:w="26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5"/>
        <w:gridCol w:w="7173"/>
        <w:gridCol w:w="450"/>
      </w:tblGrid>
      <w:tr w:rsidR="00B40792" w:rsidRPr="002D083A" w14:paraId="2C98490C" w14:textId="77777777" w:rsidTr="00686386">
        <w:tc>
          <w:tcPr>
            <w:tcW w:w="236" w:type="dxa"/>
          </w:tcPr>
          <w:p w14:paraId="38301428" w14:textId="77777777" w:rsidR="00B40792" w:rsidRPr="002D083A" w:rsidRDefault="00B40792" w:rsidP="00BD46A4">
            <w:pPr>
              <w:pStyle w:val="MDPI31text"/>
              <w:ind w:left="0" w:firstLine="0"/>
              <w:rPr>
                <w:i/>
                <w:iCs/>
              </w:rPr>
            </w:pPr>
          </w:p>
        </w:tc>
        <w:tc>
          <w:tcPr>
            <w:tcW w:w="7369" w:type="dxa"/>
          </w:tcPr>
          <w:p w14:paraId="278226F0" w14:textId="4B905CC4" w:rsidR="00B40792" w:rsidRPr="00A62E1C" w:rsidRDefault="00090957" w:rsidP="00A62E1C">
            <w:pPr>
              <w:pStyle w:val="MDPI39equation"/>
            </w:pPr>
            <m:oMath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max</m:t>
                      </m:r>
                    </m:e>
                    <m:li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r</m:t>
                      </m:r>
                      <m:r>
                        <w:rPr>
                          <w:rFonts w:ascii="Cambria Math" w:hAnsi="Cambria Math"/>
                        </w:rPr>
                        <m:t>∈R</m:t>
                      </m:r>
                    </m:lim>
                  </m:limLow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r)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∈∂</m:t>
              </m:r>
              <m:r>
                <w:rPr>
                  <w:rFonts w:ascii="Cambria Math" w:hAnsi="Cambria Math" w:hint="eastAsia"/>
                </w:rPr>
                <m:t>R</m:t>
              </m:r>
            </m:oMath>
            <w:r w:rsidR="001B1B23" w:rsidRPr="00A62E1C">
              <w:t>,</w:t>
            </w:r>
          </w:p>
        </w:tc>
        <w:tc>
          <w:tcPr>
            <w:tcW w:w="243" w:type="dxa"/>
          </w:tcPr>
          <w:p w14:paraId="471C87F3" w14:textId="0A92730F" w:rsidR="00B40792" w:rsidRPr="001B1B23" w:rsidRDefault="00B40792" w:rsidP="00A62E1C">
            <w:pPr>
              <w:pStyle w:val="MDPI3aequationnumber"/>
            </w:pPr>
            <w:r w:rsidRPr="001B1B23">
              <w:t>(</w:t>
            </w:r>
            <w:r w:rsidR="001B1B23" w:rsidRPr="001B1B23">
              <w:t>3</w:t>
            </w:r>
            <w:r w:rsidRPr="001B1B23">
              <w:t>)</w:t>
            </w:r>
          </w:p>
        </w:tc>
      </w:tr>
    </w:tbl>
    <w:p w14:paraId="06183251" w14:textId="2F779C26" w:rsidR="00620DF9" w:rsidRDefault="00620DF9" w:rsidP="001B1B23">
      <w:pPr>
        <w:pStyle w:val="MDPI31text"/>
        <w:ind w:left="0" w:firstLine="0"/>
      </w:pPr>
    </w:p>
    <w:p w14:paraId="67BBB551" w14:textId="6E88F2A0" w:rsidR="009536DB" w:rsidRDefault="00DF6C91" w:rsidP="006D3E60">
      <w:pPr>
        <w:pStyle w:val="MDPI31text"/>
      </w:pPr>
      <w:r>
        <w:t xml:space="preserve">Or, generally, </w:t>
      </w:r>
      <w:r w:rsidR="00620DF9">
        <w:t xml:space="preserve">the maximum value of the harmonic function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</m:t>
        </m:r>
      </m:oMath>
      <w:r w:rsidR="00620DF9"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B,max</m:t>
            </m:r>
          </m:sub>
        </m:sSub>
      </m:oMath>
      <w:r w:rsidR="00B46606">
        <w:rPr>
          <w:iCs/>
        </w:rPr>
        <w:t xml:space="preserve"> </w:t>
      </w:r>
      <w:r w:rsidR="00620DF9">
        <w:t>is on the boundary</w:t>
      </w:r>
      <w:r w:rsidR="00B46606">
        <w:t xml:space="preserve"> </w:t>
      </w:r>
      <m:oMath>
        <m:r>
          <w:rPr>
            <w:rFonts w:ascii="Cambria Math" w:hAnsi="Cambria Math"/>
          </w:rPr>
          <m:t>∂R</m:t>
        </m:r>
      </m:oMath>
      <w:r w:rsidR="00620DF9">
        <w:t xml:space="preserve"> of the </w:t>
      </w:r>
      <w:r>
        <w:t>ROI</w:t>
      </w:r>
      <w:r w:rsidR="00620DF9">
        <w:t xml:space="preserve"> </w:t>
      </w:r>
      <m:oMath>
        <m:r>
          <w:rPr>
            <w:rFonts w:ascii="Cambria Math" w:hAnsi="Cambria Math"/>
          </w:rPr>
          <m:t>R</m:t>
        </m:r>
      </m:oMath>
      <w:r w:rsidR="00693BE0">
        <w:t xml:space="preserve"> </w:t>
      </w:r>
      <w:r w:rsidR="00E624D0">
        <w:fldChar w:fldCharType="begin"/>
      </w:r>
      <w:r w:rsidR="00E624D0">
        <w:instrText xml:space="preserve"> ADDIN EN.CITE &lt;EndNote&gt;&lt;Cite&gt;&lt;Author&gt;Rolfsen&lt;/Author&gt;&lt;RecNum&gt;72&lt;/RecNum&gt;&lt;DisplayText&gt;[18]&lt;/DisplayText&gt;&lt;record&gt;&lt;rec-number&gt;72&lt;/rec-number&gt;&lt;foreign-keys&gt;&lt;key app="EN" db-id="rwsvar5xcz2tamezpwdxdxwlt025s2w25wdw" timestamp="1658240602"&gt;72&lt;/key&gt;&lt;/foreign-keys&gt;&lt;ref-type name="Web Page"&gt;12&lt;/ref-type&gt;&lt;contributors&gt;&lt;authors&gt;&lt;author&gt;Rolfsen, Dale&lt;/author&gt;&lt;/authors&gt;&lt;/contributors&gt;&lt;titles&gt;&lt;title&gt;Harmonic Functions&lt;/title&gt;&lt;secondary-title&gt;Theory of Linear Algebra&lt;/secondary-title&gt;&lt;/titles&gt;&lt;volume&gt;2022&lt;/volume&gt;&lt;number&gt;07/19&lt;/number&gt;&lt;dates&gt;&lt;/dates&gt;&lt;publisher&gt;University of British Columbia&lt;/publisher&gt;&lt;urls&gt;&lt;/urls&gt;&lt;/record&gt;&lt;/Cite&gt;&lt;/EndNote&gt;</w:instrText>
      </w:r>
      <w:r w:rsidR="00E624D0">
        <w:fldChar w:fldCharType="separate"/>
      </w:r>
      <w:r w:rsidR="00E624D0">
        <w:rPr>
          <w:noProof/>
        </w:rPr>
        <w:t>[18]</w:t>
      </w:r>
      <w:r w:rsidR="00E624D0">
        <w:fldChar w:fldCharType="end"/>
      </w:r>
      <w:r w:rsidR="00620DF9">
        <w:t xml:space="preserve">. The proof of Equation </w:t>
      </w:r>
      <w:r w:rsidR="001B1B23">
        <w:t>3</w:t>
      </w:r>
      <w:r w:rsidR="00620DF9">
        <w:t xml:space="preserve"> from Equation 2 is given in the Appendix.</w:t>
      </w:r>
    </w:p>
    <w:p w14:paraId="79176FE9" w14:textId="77777777" w:rsidR="009536DB" w:rsidRDefault="009536DB">
      <w:pPr>
        <w:spacing w:after="160" w:line="259" w:lineRule="auto"/>
        <w:jc w:val="left"/>
        <w:rPr>
          <w:rFonts w:eastAsia="Times New Roman"/>
          <w:snapToGrid w:val="0"/>
          <w:szCs w:val="22"/>
          <w:lang w:eastAsia="de-DE" w:bidi="en-US"/>
        </w:rPr>
      </w:pPr>
      <w:r>
        <w:br w:type="page"/>
      </w:r>
    </w:p>
    <w:p w14:paraId="4F6DCEF5" w14:textId="77777777" w:rsidR="0002085A" w:rsidRDefault="0002085A" w:rsidP="006D3E60">
      <w:pPr>
        <w:pStyle w:val="MDPI31text"/>
      </w:pPr>
    </w:p>
    <w:p w14:paraId="250BBEE1" w14:textId="2122AA9C" w:rsidR="003E5C10" w:rsidRDefault="003E5C10" w:rsidP="001B1B23">
      <w:pPr>
        <w:pStyle w:val="MDPI31text"/>
      </w:pPr>
    </w:p>
    <w:p w14:paraId="101EB2D1" w14:textId="0C7DA3A6" w:rsidR="0002085A" w:rsidRDefault="0002085A" w:rsidP="0002085A">
      <w:pPr>
        <w:pStyle w:val="MDPI22heading2"/>
      </w:pPr>
      <w:r>
        <w:t>1.</w:t>
      </w:r>
      <w:r w:rsidR="00B341A7">
        <w:t>4</w:t>
      </w:r>
      <w:r>
        <w:t xml:space="preserve"> Maximum SMV (mSMV) </w:t>
      </w:r>
      <w:r w:rsidR="00EC2150">
        <w:t>algorithm</w:t>
      </w:r>
    </w:p>
    <w:p w14:paraId="5C6FDBC5" w14:textId="78BFDCC2" w:rsidR="00491217" w:rsidRDefault="00060FBD" w:rsidP="0002085A">
      <w:pPr>
        <w:pStyle w:val="MDPI31text"/>
      </w:pPr>
      <w:r>
        <w:t xml:space="preserve">Since the background field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</m:t>
        </m:r>
      </m:oMath>
      <w:r>
        <w:t xml:space="preserve"> is typically </w:t>
      </w:r>
      <w:r w:rsidR="007739D5">
        <w:t>an order of</w:t>
      </w:r>
      <w:r>
        <w:t xml:space="preserve"> magnitude larger than the local field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</m:t>
        </m:r>
      </m:oMath>
      <w:r w:rsidR="00FF360A">
        <w:t xml:space="preserve">, </w:t>
      </w:r>
      <w:r w:rsidR="00C149AA">
        <w:t xml:space="preserve">the field </w:t>
      </w:r>
      <m:oMath>
        <m:r>
          <w:rPr>
            <w:rFonts w:ascii="Cambria Math" w:hAnsi="Cambria Math"/>
          </w:rPr>
          <m:t>b(</m:t>
        </m:r>
        <m:sSub>
          <m:sSubPr>
            <m:ctrlPr>
              <w:rPr>
                <w:rFonts w:ascii="Cambria Math" w:hAnsi="Cambria Math"/>
                <w:b/>
                <w:bCs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)</m:t>
        </m:r>
      </m:oMath>
      <w:r w:rsidR="00C149AA">
        <w:t xml:space="preserve"> </w:t>
      </w:r>
      <w:r w:rsidR="00FF360A">
        <w:t xml:space="preserve">the </w:t>
      </w:r>
      <w:r w:rsidR="00C149AA">
        <w:t>location of the maximum</w:t>
      </w:r>
      <w:r w:rsidR="0009325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argmax</m:t>
                </m:r>
              </m:e>
              <m:lim>
                <m:r>
                  <m:rPr>
                    <m:sty m:val="b"/>
                  </m:rPr>
                  <w:rPr>
                    <w:rFonts w:ascii="Cambria Math" w:hAnsi="Cambria Math"/>
                  </w:rPr>
                  <m:t>r</m:t>
                </m:r>
                <m:r>
                  <w:rPr>
                    <w:rFonts w:ascii="Cambria Math" w:hAnsi="Cambria Math"/>
                  </w:rPr>
                  <m:t>∈R</m:t>
                </m:r>
              </m:lim>
            </m:limLow>
          </m:fName>
          <m:e>
            <m:r>
              <w:rPr>
                <w:rFonts w:ascii="Cambria Math" w:hAnsi="Cambria Math"/>
              </w:rPr>
              <m:t>b(</m:t>
            </m:r>
            <m:r>
              <m:rPr>
                <m:sty m:val="bi"/>
              </m:rPr>
              <w:rPr>
                <w:rFonts w:ascii="Cambria Math" w:hAnsi="Cambria Math"/>
              </w:rPr>
              <m:t>r</m:t>
            </m:r>
            <m:r>
              <w:rPr>
                <w:rFonts w:ascii="Cambria Math" w:hAnsi="Cambria Math"/>
              </w:rPr>
              <m:t>)</m:t>
            </m:r>
          </m:e>
        </m:func>
      </m:oMath>
      <w:r w:rsidR="00093251">
        <w:t xml:space="preserve"> is assumed to </w:t>
      </w:r>
      <w:r w:rsidR="00D72A92">
        <w:t>contain</w:t>
      </w:r>
      <w:r w:rsidR="00093251">
        <w:t xml:space="preserve"> background field</w:t>
      </w:r>
      <w:r w:rsidR="00C149AA">
        <w:t xml:space="preserve">, </w:t>
      </w:r>
      <w:r w:rsidR="009536DB">
        <w:t>such that</w:t>
      </w:r>
      <w:r w:rsidR="00C149AA">
        <w:t xml:space="preserve"> </w:t>
      </w:r>
      <w:r w:rsidR="00FB2DF2">
        <w:t>the local field in this location is assumed to be zero</w:t>
      </w:r>
      <w:r w:rsidR="00093251">
        <w:t>.</w:t>
      </w:r>
      <w:r w:rsidR="004F6A49">
        <w:t xml:space="preserve"> </w:t>
      </w:r>
    </w:p>
    <w:p w14:paraId="1BBE216A" w14:textId="3A380B2A" w:rsidR="00905579" w:rsidRDefault="00905579" w:rsidP="0002085A">
      <w:pPr>
        <w:pStyle w:val="MDPI31text"/>
      </w:pPr>
      <w:commentRangeStart w:id="1"/>
      <w:commentRangeStart w:id="2"/>
      <w:r>
        <w:t>An initial SMV filtering operation is performed, such that</w:t>
      </w:r>
    </w:p>
    <w:tbl>
      <w:tblPr>
        <w:tblStyle w:val="TableGrid"/>
        <w:tblW w:w="7918" w:type="dxa"/>
        <w:tblInd w:w="26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63"/>
        <w:gridCol w:w="455"/>
      </w:tblGrid>
      <w:tr w:rsidR="00905579" w:rsidRPr="001B1B23" w14:paraId="7DD0A819" w14:textId="77777777" w:rsidTr="00EA3EEA">
        <w:trPr>
          <w:trHeight w:val="841"/>
        </w:trPr>
        <w:tc>
          <w:tcPr>
            <w:tcW w:w="7463" w:type="dxa"/>
            <w:vAlign w:val="center"/>
          </w:tcPr>
          <w:p w14:paraId="0B8991C2" w14:textId="4A20A08C" w:rsidR="00905579" w:rsidRPr="0091344F" w:rsidRDefault="00090957" w:rsidP="00EA3EEA">
            <w:pPr>
              <w:pStyle w:val="MDPI31text"/>
              <w:ind w:left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SMV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>r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)</m:t>
                </m:r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>r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)</m:t>
                </m:r>
                <m:r>
                  <w:rPr>
                    <w:rFonts w:ascii="Cambria Math" w:hAnsi="Cambria Math"/>
                  </w:rPr>
                  <m:t>-(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r=5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>)(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>r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)</m:t>
                </m:r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455" w:type="dxa"/>
          </w:tcPr>
          <w:p w14:paraId="37A987EF" w14:textId="77777777" w:rsidR="00905579" w:rsidRPr="001B1B23" w:rsidRDefault="00905579" w:rsidP="00EA3EEA">
            <w:pPr>
              <w:pStyle w:val="MDPI3aequationnumber"/>
            </w:pPr>
            <w:r w:rsidRPr="001B1B23">
              <w:t>(</w:t>
            </w:r>
            <w:r>
              <w:t>4</w:t>
            </w:r>
            <w:r w:rsidRPr="001B1B23">
              <w:t>)</w:t>
            </w:r>
          </w:p>
        </w:tc>
      </w:tr>
    </w:tbl>
    <w:commentRangeEnd w:id="1"/>
    <w:p w14:paraId="32965A65" w14:textId="7E010B06" w:rsidR="00F2136C" w:rsidRDefault="00657B36" w:rsidP="00F2136C">
      <w:pPr>
        <w:pStyle w:val="MDPI31text"/>
      </w:pPr>
      <w:r>
        <w:rPr>
          <w:rStyle w:val="CommentReference"/>
          <w:rFonts w:eastAsia="SimSun"/>
          <w:snapToGrid/>
          <w:lang w:eastAsia="zh-CN" w:bidi="ar-SA"/>
        </w:rPr>
        <w:commentReference w:id="1"/>
      </w:r>
      <w:commentRangeEnd w:id="2"/>
      <w:r w:rsidR="00ED6A4C">
        <w:rPr>
          <w:rStyle w:val="CommentReference"/>
          <w:rFonts w:eastAsia="SimSun"/>
          <w:snapToGrid/>
          <w:lang w:eastAsia="zh-CN" w:bidi="ar-SA"/>
        </w:rPr>
        <w:commentReference w:id="2"/>
      </w:r>
      <w:r w:rsidR="00905579">
        <w:t xml:space="preserve">Where the </w:t>
      </w:r>
      <w:r w:rsidR="00F2136C">
        <w:t xml:space="preserve">SMV operator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r=5</m:t>
            </m:r>
          </m:sub>
        </m:sSub>
        <m:r>
          <w:rPr>
            <w:rFonts w:ascii="Cambria Math" w:hAnsi="Cambria Math"/>
          </w:rPr>
          <m:t>b</m:t>
        </m:r>
      </m:oMath>
      <w:r w:rsidR="00F2136C">
        <w:t xml:space="preserve"> is</w:t>
      </w:r>
    </w:p>
    <w:tbl>
      <w:tblPr>
        <w:tblStyle w:val="TableGrid"/>
        <w:tblW w:w="7918" w:type="dxa"/>
        <w:tblInd w:w="26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63"/>
        <w:gridCol w:w="455"/>
      </w:tblGrid>
      <w:tr w:rsidR="002C1846" w:rsidRPr="001B1B23" w14:paraId="327B630B" w14:textId="77777777" w:rsidTr="008C725B">
        <w:trPr>
          <w:trHeight w:val="841"/>
        </w:trPr>
        <w:tc>
          <w:tcPr>
            <w:tcW w:w="7463" w:type="dxa"/>
            <w:vAlign w:val="center"/>
          </w:tcPr>
          <w:p w14:paraId="5145879B" w14:textId="31B0AE2A" w:rsidR="002C1846" w:rsidRPr="0091344F" w:rsidRDefault="00090957" w:rsidP="00575BBA">
            <w:pPr>
              <w:pStyle w:val="MDPI31text"/>
              <w:ind w:left="0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auto"/>
                      </w:rPr>
                      <m:t>(S</m:t>
                    </m:r>
                  </m:e>
                  <m:sub>
                    <m:r>
                      <w:rPr>
                        <w:rFonts w:ascii="Cambria Math" w:hAnsi="Cambria Math"/>
                        <w:color w:val="auto"/>
                      </w:rPr>
                      <m:t>r=5</m:t>
                    </m:r>
                  </m:sub>
                </m:sSub>
                <m:r>
                  <w:rPr>
                    <w:rFonts w:ascii="Cambria Math" w:hAnsi="Cambria Math"/>
                    <w:color w:val="auto"/>
                  </w:rPr>
                  <m:t>b)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r</m:t>
                    </m:r>
                  </m:e>
                </m:d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r>
                  <w:rPr>
                    <w:rFonts w:ascii="Cambria Math" w:hAnsi="Cambria Math"/>
                    <w:color w:val="auto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  <m:r>
                      <w:rPr>
                        <w:rFonts w:ascii="Cambria Math" w:hAnsi="Cambria Math"/>
                      </w:rPr>
                      <m:t>{b</m:t>
                    </m:r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r</m:t>
                    </m:r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)</m:t>
                    </m:r>
                    <m:r>
                      <w:rPr>
                        <w:rFonts w:ascii="Cambria Math" w:hAnsi="Cambria Math"/>
                      </w:rPr>
                      <m:t>}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⊙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κ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r=5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455" w:type="dxa"/>
          </w:tcPr>
          <w:p w14:paraId="737033AD" w14:textId="10207788" w:rsidR="002C1846" w:rsidRPr="001B1B23" w:rsidRDefault="002C1846" w:rsidP="00EA3EEA">
            <w:pPr>
              <w:pStyle w:val="MDPI3aequationnumber"/>
            </w:pPr>
            <w:r w:rsidRPr="001B1B23">
              <w:t>(</w:t>
            </w:r>
            <w:r w:rsidR="008C725B">
              <w:t>5</w:t>
            </w:r>
            <w:r w:rsidRPr="001B1B23">
              <w:t>)</w:t>
            </w:r>
          </w:p>
        </w:tc>
      </w:tr>
    </w:tbl>
    <w:p w14:paraId="55FF139C" w14:textId="0CDA5D18" w:rsidR="00A41051" w:rsidRDefault="00905579" w:rsidP="00A41051">
      <w:pPr>
        <w:pStyle w:val="MDPI31text"/>
      </w:pPr>
      <w:r>
        <w:t xml:space="preserve"> </w:t>
      </w:r>
      <w:r w:rsidR="007739D5">
        <w:t>Here</w:t>
      </w:r>
      <w:r w:rsidR="00FB2DF2">
        <w:t xml:space="preserve"> </w:t>
      </w:r>
      <m:oMath>
        <m:r>
          <m:rPr>
            <m:scr m:val="script"/>
            <m:sty m:val="p"/>
          </m:rPr>
          <w:rPr>
            <w:rFonts w:ascii="Cambria Math" w:hAnsi="Cambria Math"/>
          </w:rPr>
          <m:t>F</m:t>
        </m:r>
      </m:oMath>
      <w:r w:rsidR="00FB2DF2">
        <w:t xml:space="preserve"> denotes the Fourier transform and</w:t>
      </w:r>
      <w:r w:rsidR="00823D16">
        <w:t xml:space="preserve"> </w:t>
      </w:r>
      <m:oMath>
        <m:r>
          <w:rPr>
            <w:rFonts w:ascii="Cambria Math" w:hAnsi="Cambria Math"/>
          </w:rPr>
          <m:t>⊙</m:t>
        </m:r>
      </m:oMath>
      <w:r w:rsidR="007739D5">
        <w:t xml:space="preserve"> the point-wise multiplication with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κ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r=5</m:t>
            </m:r>
          </m:sub>
        </m:sSub>
      </m:oMath>
      <w:r w:rsidR="007739D5">
        <w:t xml:space="preserve">, which is the Fourier transform of the spherical kernel with radius </w:t>
      </w:r>
      <m:oMath>
        <m:r>
          <w:rPr>
            <w:rFonts w:ascii="Cambria Math" w:hAnsi="Cambria Math"/>
          </w:rPr>
          <m:t>5 mm</m:t>
        </m:r>
      </m:oMath>
      <w:r w:rsidR="00823D16">
        <w:t xml:space="preserve">. </w:t>
      </w:r>
      <w:r>
        <w:t>An estimate of the background field at the edge is permitted since these voxels will be considered shortly, so no erosion takes place.</w:t>
      </w:r>
      <w:r w:rsidR="008C725B" w:rsidRPr="008C725B">
        <w:t xml:space="preserve"> </w:t>
      </w:r>
      <w:r w:rsidR="00FB2DF2">
        <w:t xml:space="preserve">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8C725B">
        <w:t xml:space="preserve"> </w:t>
      </w:r>
      <w:r w:rsidR="00FB2DF2">
        <w:t>be the</w:t>
      </w:r>
      <w:r w:rsidR="008C725B">
        <w:t xml:space="preserve"> mask </w:t>
      </w:r>
      <m:oMath>
        <m:r>
          <w:rPr>
            <w:rFonts w:ascii="Cambria Math" w:hAnsi="Cambria Math"/>
          </w:rPr>
          <m:t xml:space="preserve">M </m:t>
        </m:r>
      </m:oMath>
      <w:r w:rsidR="00FB2DF2">
        <w:t xml:space="preserve">eroded by </w:t>
      </w:r>
      <m:oMath>
        <m:r>
          <w:rPr>
            <w:rFonts w:ascii="Cambria Math" w:hAnsi="Cambria Math"/>
          </w:rPr>
          <m:t>5 mm</m:t>
        </m:r>
      </m:oMath>
      <w:r w:rsidR="00FB2DF2">
        <w:t>.</w:t>
      </w:r>
      <w:r w:rsidR="00B46606">
        <w:t xml:space="preserve"> F</w:t>
      </w:r>
      <w:r w:rsidR="00FB2DF2">
        <w:t xml:space="preserve">urther </w:t>
      </w:r>
      <w:r w:rsidR="00C149AA">
        <w:t xml:space="preserve">assume that the local field at locations in </w:t>
      </w:r>
      <m:oMath>
        <m:r>
          <w:rPr>
            <w:rFonts w:ascii="Cambria Math" w:hAnsi="Cambria Math"/>
          </w:rPr>
          <m:t>∂R</m:t>
        </m:r>
      </m:oMath>
      <w:r w:rsidR="00C149AA">
        <w:t xml:space="preserve"> nearby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BE6180">
        <w:t xml:space="preserve"> </w:t>
      </w:r>
      <w:r w:rsidR="00C149AA">
        <w:t>is zero as well.</w:t>
      </w:r>
      <w:commentRangeStart w:id="3"/>
      <w:commentRangeStart w:id="4"/>
      <w:r w:rsidR="003D3171">
        <w:t xml:space="preserve"> R</w:t>
      </w:r>
      <w:r w:rsidR="00D4783C">
        <w:t xml:space="preserve">egion-growing </w:t>
      </w:r>
      <w:r w:rsidR="003D3171">
        <w:t>is used t</w:t>
      </w:r>
      <w:r w:rsidR="00C149AA">
        <w:t>o obtain such as region</w:t>
      </w:r>
      <w:r w:rsidR="00807FFE">
        <w:t xml:space="preserve"> </w:t>
      </w:r>
      <w:r w:rsidR="0000025F">
        <w:t>resulting</w:t>
      </w:r>
      <w:r w:rsidR="00C149AA">
        <w:t xml:space="preserve"> in a</w:t>
      </w:r>
      <w:r w:rsidR="0000025F">
        <w:t xml:space="preserve"> binary </w:t>
      </w:r>
      <w:r w:rsidR="00807FFE">
        <w:t xml:space="preserve">mask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</m:t>
        </m:r>
      </m:oMath>
      <w:r w:rsidR="00807FFE">
        <w:t>.</w:t>
      </w:r>
      <w:commentRangeEnd w:id="3"/>
      <w:r w:rsidR="00982F1D">
        <w:rPr>
          <w:rStyle w:val="CommentReference"/>
          <w:rFonts w:eastAsia="SimSun"/>
          <w:snapToGrid/>
          <w:lang w:eastAsia="zh-CN" w:bidi="ar-SA"/>
        </w:rPr>
        <w:commentReference w:id="3"/>
      </w:r>
      <w:commentRangeEnd w:id="4"/>
      <w:r w:rsidR="00B12FAD">
        <w:rPr>
          <w:rStyle w:val="CommentReference"/>
          <w:rFonts w:eastAsia="SimSun"/>
          <w:snapToGrid/>
          <w:lang w:eastAsia="zh-CN" w:bidi="ar-SA"/>
        </w:rPr>
        <w:commentReference w:id="4"/>
      </w:r>
      <w:r w:rsidR="00807FFE">
        <w:t xml:space="preserve"> </w:t>
      </w:r>
      <w:r w:rsidR="009E29C5">
        <w:t>Then, a</w:t>
      </w:r>
      <w:r w:rsidR="00807FFE">
        <w:t xml:space="preserve"> normal distribution</w:t>
      </w:r>
      <w:r w:rsidR="000F16D1">
        <w:t xml:space="preserve"> </w:t>
      </w:r>
      <m:oMath>
        <m:r>
          <m:rPr>
            <m:nor/>
          </m:rPr>
          <w:rPr>
            <w:rFonts w:ascii="Cambria Math" w:hAnsi="Cambria Math"/>
            <w:i/>
          </w:rPr>
          <m:t>N</m:t>
        </m:r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μ,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="00807FFE">
        <w:t xml:space="preserve"> is fit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</m:d>
        <m:r>
          <m:rPr>
            <m:sty m:val="p"/>
          </m:rPr>
          <w:rPr>
            <w:rFonts w:ascii="Cambria Math" w:hAnsi="Cambria Math"/>
          </w:rPr>
          <m:t>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|b</m:t>
            </m:r>
          </m:e>
          <m:sub>
            <m:r>
              <w:rPr>
                <w:rFonts w:ascii="Cambria Math" w:hAnsi="Cambria Math"/>
              </w:rPr>
              <m:t>SMV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</m:d>
        <m:r>
          <w:rPr>
            <w:rFonts w:ascii="Cambria Math" w:hAnsi="Cambria Math"/>
          </w:rPr>
          <m:t>-b(</m:t>
        </m:r>
        <m:r>
          <m:rPr>
            <m:sty m:val="bi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)|</m:t>
        </m:r>
      </m:oMath>
      <w:r w:rsidR="00043DAF">
        <w:t xml:space="preserve">. The mean is shifted such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</m:d>
        <m:r>
          <m:rPr>
            <m:sty m:val="p"/>
          </m:rPr>
          <w:rPr>
            <w:rFonts w:ascii="Cambria Math" w:hAnsi="Cambria Math"/>
          </w:rPr>
          <m:t>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|b</m:t>
            </m:r>
          </m:e>
          <m:sub>
            <m:r>
              <w:rPr>
                <w:rFonts w:ascii="Cambria Math" w:hAnsi="Cambria Math"/>
              </w:rPr>
              <m:t>SMV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</m:d>
        <m:r>
          <w:rPr>
            <w:rFonts w:ascii="Cambria Math" w:hAnsi="Cambria Math"/>
          </w:rPr>
          <m:t>-b(</m:t>
        </m:r>
        <m:r>
          <m:rPr>
            <m:sty m:val="bi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)|~</m:t>
        </m:r>
        <m:r>
          <m:rPr>
            <m:nor/>
          </m:rPr>
          <w:rPr>
            <w:rFonts w:ascii="Cambria Math" w:hAnsi="Cambria Math"/>
            <w:i/>
          </w:rPr>
          <m:t>N</m:t>
        </m:r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="008319D0">
        <w:t xml:space="preserve">. The </w:t>
      </w:r>
      <w:r w:rsidR="003D3171">
        <w:t>standard deviation</w:t>
      </w:r>
      <w:r w:rsidR="008319D0">
        <w:t xml:space="preserve"> o</w:t>
      </w:r>
      <w:r w:rsidR="00F155C0">
        <w:t xml:space="preserve">f this distribution </w:t>
      </w:r>
      <w:r w:rsidR="004D18EE">
        <w:t xml:space="preserve">is </w:t>
      </w:r>
      <w:r w:rsidR="00072F24">
        <w:t xml:space="preserve">scaled by the region-growing parameter </w:t>
      </w:r>
      <m:oMath>
        <m:r>
          <w:rPr>
            <w:rFonts w:ascii="Cambria Math" w:hAnsi="Cambria Math"/>
          </w:rPr>
          <m:t>η</m:t>
        </m:r>
      </m:oMath>
      <w:r w:rsidR="004D18EE">
        <w:t xml:space="preserve"> </w:t>
      </w:r>
      <w:r w:rsidR="00AF3390">
        <w:t>to create</w:t>
      </w:r>
      <w:r w:rsidR="004D18EE">
        <w:t xml:space="preserve"> the threshold to generate </w:t>
      </w:r>
      <w:r w:rsidR="00C149AA">
        <w:t xml:space="preserve">a </w:t>
      </w:r>
      <w:r w:rsidR="00AF3390">
        <w:t>global</w:t>
      </w:r>
      <w:r w:rsidR="00C149AA">
        <w:t xml:space="preserve"> binary</w:t>
      </w:r>
      <w:r w:rsidR="004D18EE">
        <w:t xml:space="preserve"> mask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</m:t>
        </m:r>
      </m:oMath>
      <w:r w:rsidR="001774A3">
        <w:t>.</w:t>
      </w:r>
      <w:r w:rsidR="007725F4">
        <w:t xml:space="preserve"> The threshold </w:t>
      </w:r>
      <m:oMath>
        <m:r>
          <w:rPr>
            <w:rFonts w:ascii="Cambria Math" w:hAnsi="Cambria Math"/>
          </w:rPr>
          <m:t>ρ</m:t>
        </m:r>
      </m:oMath>
      <w:r w:rsidR="007725F4">
        <w:t xml:space="preserve"> is acquired by taking the minimum between </w:t>
      </w:r>
      <m:oMath>
        <m:r>
          <w:rPr>
            <w:rFonts w:ascii="Cambria Math" w:hAnsi="Cambria Math"/>
          </w:rPr>
          <m:t>{η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,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1-η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}</m:t>
        </m:r>
      </m:oMath>
      <w:r w:rsidR="00944041">
        <w:t>.</w:t>
      </w:r>
    </w:p>
    <w:tbl>
      <w:tblPr>
        <w:tblStyle w:val="TableGrid"/>
        <w:tblW w:w="7918" w:type="dxa"/>
        <w:tblInd w:w="26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63"/>
        <w:gridCol w:w="455"/>
      </w:tblGrid>
      <w:tr w:rsidR="002728ED" w:rsidRPr="001B1B23" w14:paraId="111831BF" w14:textId="77777777" w:rsidTr="00A1735C">
        <w:trPr>
          <w:trHeight w:val="841"/>
        </w:trPr>
        <w:tc>
          <w:tcPr>
            <w:tcW w:w="7463" w:type="dxa"/>
            <w:vAlign w:val="center"/>
          </w:tcPr>
          <w:commentRangeStart w:id="5"/>
          <w:commentRangeStart w:id="6"/>
          <w:p w14:paraId="171E0778" w14:textId="1703003F" w:rsidR="002728ED" w:rsidRPr="0091344F" w:rsidRDefault="00090957" w:rsidP="002728ED">
            <w:pPr>
              <w:pStyle w:val="MDPI31text"/>
              <w:ind w:left="0"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B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>r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)=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r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∈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 xml:space="preserve"> and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SMV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r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)&gt;ρ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elsewhere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sz w:val="18"/>
                    <w:szCs w:val="18"/>
                  </w:rPr>
                  <m:t>,</m:t>
                </m:r>
              </m:oMath>
            </m:oMathPara>
          </w:p>
        </w:tc>
        <w:tc>
          <w:tcPr>
            <w:tcW w:w="455" w:type="dxa"/>
          </w:tcPr>
          <w:p w14:paraId="76114F32" w14:textId="3774DFC0" w:rsidR="002728ED" w:rsidRPr="001B1B23" w:rsidRDefault="002728ED" w:rsidP="00EA3EEA">
            <w:pPr>
              <w:pStyle w:val="MDPI3aequationnumber"/>
            </w:pPr>
            <w:r w:rsidRPr="001B1B23">
              <w:t>(</w:t>
            </w:r>
            <w:r w:rsidR="008C725B">
              <w:t>7</w:t>
            </w:r>
            <w:r w:rsidRPr="001B1B23">
              <w:t>)</w:t>
            </w:r>
          </w:p>
        </w:tc>
      </w:tr>
    </w:tbl>
    <w:p w14:paraId="289F71AF" w14:textId="77777777" w:rsidR="00F51BF5" w:rsidRDefault="00940EB6" w:rsidP="005B31B7">
      <w:pPr>
        <w:pStyle w:val="MDPI31text"/>
        <w:spacing w:line="240" w:lineRule="auto"/>
        <w:ind w:left="2606" w:firstLine="432"/>
      </w:pPr>
      <w:r>
        <w:t xml:space="preserve">Where </w:t>
      </w:r>
      <m:oMath>
        <m:r>
          <w:rPr>
            <w:rFonts w:ascii="Cambria Math" w:hAnsi="Cambria Math"/>
          </w:rPr>
          <m:t>ρ=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η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1-η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</w:rPr>
              <m:t>.</m:t>
            </m:r>
          </m:e>
        </m:func>
        <m:r>
          <w:rPr>
            <w:rFonts w:ascii="Cambria Math" w:hAnsi="Cambria Math"/>
          </w:rPr>
          <m:t xml:space="preserve"> </m:t>
        </m:r>
      </m:oMath>
      <w:r w:rsidR="007222AB">
        <w:t xml:space="preserve"> Note that the region-growing parameter is set such that the initial background field mask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</m:t>
        </m:r>
      </m:oMath>
      <w:r w:rsidR="007222AB">
        <w:t xml:space="preserve"> </w:t>
      </w:r>
      <w:r w:rsidR="00B9105E">
        <w:t xml:space="preserve">contains at least half of the minimum matrix size of the input local field. The region-growing parameter is </w:t>
      </w:r>
      <w:r w:rsidR="00F425E5">
        <w:t>initialized at</w:t>
      </w:r>
    </w:p>
    <w:p w14:paraId="7EA1E4CB" w14:textId="732E544A" w:rsidR="002448C3" w:rsidRDefault="00F425E5" w:rsidP="00B01947">
      <w:pPr>
        <w:pStyle w:val="MDPI31text"/>
        <w:spacing w:line="240" w:lineRule="auto"/>
        <w:ind w:left="3038" w:firstLine="0"/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=0.1</m:t>
        </m:r>
      </m:oMath>
      <w:r>
        <w:t xml:space="preserve"> and </w:t>
      </w:r>
      <m:oMath>
        <m:r>
          <w:rPr>
            <w:rFonts w:ascii="Cambria Math" w:hAnsi="Cambria Math"/>
          </w:rPr>
          <m:t>η=1.1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until this condition is fulfilled. </w:t>
      </w:r>
      <w:r w:rsidR="00F51BF5">
        <w:t xml:space="preserve">Each neighboring voxel </w:t>
      </w:r>
      <m:oMath>
        <m:r>
          <w:rPr>
            <w:rFonts w:ascii="Cambria Math" w:hAnsi="Cambria Math"/>
          </w:rPr>
          <m:t>k</m:t>
        </m:r>
      </m:oMath>
      <w:r w:rsidR="00B01947">
        <w:t xml:space="preserve"> is included 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</m:t>
        </m:r>
      </m:oMath>
      <w:r w:rsidR="00B01947">
        <w:t xml:space="preserve"> if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SMV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</m:e>
        </m:d>
        <m:r>
          <w:rPr>
            <w:rFonts w:ascii="Cambria Math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SMV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±η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SMV</m:t>
                </m:r>
              </m:sub>
              <m:sup>
                <m:r>
                  <w:rPr>
                    <w:rFonts w:ascii="Cambria Math" w:hAnsi="Cambria Math"/>
                  </w:rPr>
                  <m:t>maximum</m:t>
                </m:r>
              </m:sup>
            </m:sSubSup>
          </m:e>
        </m:d>
      </m:oMath>
      <w:r w:rsidR="00704CA9">
        <w:t>, or if it falls within the</w:t>
      </w:r>
      <w:r w:rsidR="009632BC">
        <w:t xml:space="preserve"> current region defined by</w:t>
      </w:r>
      <w:r w:rsidR="00704CA9">
        <w:t xml:space="preserve"> average </w:t>
      </w:r>
      <w:r w:rsidR="009632BC">
        <w:t xml:space="preserve">and </w:t>
      </w:r>
      <m:oMath>
        <m:r>
          <w:rPr>
            <w:rFonts w:ascii="Cambria Math" w:hAnsi="Cambria Math"/>
          </w:rPr>
          <m:t>η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SMV</m:t>
            </m:r>
          </m:sub>
          <m:sup>
            <m:r>
              <w:rPr>
                <w:rFonts w:ascii="Cambria Math" w:hAnsi="Cambria Math"/>
              </w:rPr>
              <m:t>max</m:t>
            </m:r>
          </m:sup>
        </m:sSubSup>
      </m:oMath>
      <w:r w:rsidR="00704CA9">
        <w:t>.</w:t>
      </w:r>
      <w:r w:rsidR="00B01947">
        <w:t xml:space="preserve"> </w:t>
      </w:r>
      <w:r w:rsidR="00C537B4">
        <w:t xml:space="preserve">The </w:t>
      </w:r>
      <w:r w:rsidR="0029646B">
        <w:t>seed point of this region</w:t>
      </w:r>
      <w:r w:rsidR="00C537B4">
        <w:t xml:space="preserve"> is the single </w:t>
      </w:r>
      <w:r w:rsidR="0029646B">
        <w:t>voxel</w:t>
      </w:r>
      <w:r w:rsidR="00C537B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|b</m:t>
            </m:r>
          </m:e>
          <m:sub>
            <m:r>
              <w:rPr>
                <w:rFonts w:ascii="Cambria Math" w:hAnsi="Cambria Math"/>
              </w:rPr>
              <m:t>SMV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</m:d>
        <m:r>
          <w:rPr>
            <w:rFonts w:ascii="Cambria Math" w:hAnsi="Cambria Math"/>
          </w:rPr>
          <m:t>-b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/>
                  </w:rPr>
                  <m:t>​</m:t>
                </m:r>
              </m:e>
            </m:d>
          </m:e>
          <m:sub>
            <m:r>
              <w:rPr>
                <w:rFonts w:ascii="Cambria Math" w:hAnsi="Cambria Math"/>
              </w:rPr>
              <m:t>maximum</m:t>
            </m:r>
          </m:sub>
        </m:sSub>
      </m:oMath>
      <w:r w:rsidR="0029646B">
        <w:t xml:space="preserve">. </w:t>
      </w:r>
      <w:r w:rsidR="00A87347">
        <w:t xml:space="preserve">Assume </w:t>
      </w:r>
      <w:r w:rsidR="00574CB7">
        <w:t>that the local field with</w:t>
      </w:r>
      <w:r w:rsidR="000F5E21">
        <w:t>in</w:t>
      </w:r>
      <w:r w:rsidR="00574CB7">
        <w:t xml:space="preserve"> </w:t>
      </w:r>
      <w:r w:rsidR="00A87347">
        <w:t xml:space="preserve">the resulting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r</m:t>
        </m:r>
        <m:r>
          <w:rPr>
            <w:rFonts w:ascii="Cambria Math" w:hAnsi="Cambria Math"/>
          </w:rPr>
          <m:t>)</m:t>
        </m:r>
      </m:oMath>
      <w:r w:rsidR="005202F3">
        <w:rPr>
          <w:b/>
          <w:bCs/>
        </w:rPr>
        <w:t xml:space="preserve"> </w:t>
      </w:r>
      <w:r w:rsidR="005202F3">
        <w:t>i</w:t>
      </w:r>
      <w:r w:rsidR="00574CB7">
        <w:t xml:space="preserve">s zero. </w:t>
      </w:r>
      <w:r w:rsidR="005A4530">
        <w:t>The mSMV estimate of the local field is then taken to be</w:t>
      </w:r>
    </w:p>
    <w:tbl>
      <w:tblPr>
        <w:tblStyle w:val="TableGrid"/>
        <w:tblW w:w="0" w:type="auto"/>
        <w:tblInd w:w="26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5"/>
        <w:gridCol w:w="6739"/>
        <w:gridCol w:w="434"/>
        <w:gridCol w:w="450"/>
      </w:tblGrid>
      <w:tr w:rsidR="00423AF0" w:rsidRPr="002D083A" w14:paraId="3CAD7889" w14:textId="77777777" w:rsidTr="00423AF0">
        <w:trPr>
          <w:trHeight w:val="580"/>
        </w:trPr>
        <w:tc>
          <w:tcPr>
            <w:tcW w:w="235" w:type="dxa"/>
          </w:tcPr>
          <w:p w14:paraId="535B3C74" w14:textId="77777777" w:rsidR="00423AF0" w:rsidRPr="002D083A" w:rsidRDefault="00423AF0" w:rsidP="00853150">
            <w:pPr>
              <w:pStyle w:val="MDPI31text"/>
              <w:ind w:left="0" w:firstLine="0"/>
              <w:rPr>
                <w:i/>
                <w:iCs/>
              </w:rPr>
            </w:pPr>
          </w:p>
        </w:tc>
        <w:tc>
          <w:tcPr>
            <w:tcW w:w="6739" w:type="dxa"/>
            <w:vAlign w:val="center"/>
          </w:tcPr>
          <w:p w14:paraId="6E2B07AD" w14:textId="0376FEB9" w:rsidR="00423AF0" w:rsidRPr="002728ED" w:rsidRDefault="00090957" w:rsidP="002728ED">
            <w:pPr>
              <w:pStyle w:val="MDPI31text"/>
              <w:ind w:left="0"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mSMV 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>r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)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(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r</m:t>
                    </m:r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)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SMV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>(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>r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)</m:t>
                </m:r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434" w:type="dxa"/>
          </w:tcPr>
          <w:p w14:paraId="630F401E" w14:textId="77777777" w:rsidR="00423AF0" w:rsidRPr="001B1B23" w:rsidRDefault="00423AF0" w:rsidP="00853150">
            <w:pPr>
              <w:pStyle w:val="MDPI3aequationnumber"/>
            </w:pPr>
          </w:p>
        </w:tc>
        <w:tc>
          <w:tcPr>
            <w:tcW w:w="450" w:type="dxa"/>
          </w:tcPr>
          <w:p w14:paraId="03D27A60" w14:textId="40D5BF0E" w:rsidR="00423AF0" w:rsidRPr="001B1B23" w:rsidRDefault="00423AF0" w:rsidP="00853150">
            <w:pPr>
              <w:pStyle w:val="MDPI3aequationnumber"/>
            </w:pPr>
            <w:r w:rsidRPr="001B1B23">
              <w:t>(</w:t>
            </w:r>
            <w:r>
              <w:t>8</w:t>
            </w:r>
            <w:r w:rsidRPr="001B1B23">
              <w:t>)</w:t>
            </w:r>
          </w:p>
        </w:tc>
      </w:tr>
    </w:tbl>
    <w:p w14:paraId="0319648A" w14:textId="17D35AD9" w:rsidR="002448C3" w:rsidRDefault="002448C3" w:rsidP="0002085A">
      <w:pPr>
        <w:pStyle w:val="MDPI31text"/>
      </w:pPr>
    </w:p>
    <w:p w14:paraId="443C2741" w14:textId="422CCB25" w:rsidR="00B341A7" w:rsidRDefault="009216CC" w:rsidP="00B0170D">
      <w:pPr>
        <w:pStyle w:val="MDPI31text"/>
        <w:rPr>
          <w:bCs/>
          <w:szCs w:val="20"/>
        </w:rPr>
      </w:pPr>
      <w:r>
        <w:t>Equation</w:t>
      </w:r>
      <w:r w:rsidR="009D7D94">
        <w:t xml:space="preserve"> 8</w:t>
      </w:r>
      <w:r w:rsidR="00CE2780">
        <w:t xml:space="preserve"> removes </w:t>
      </w:r>
      <w:r w:rsidR="003A2C8F">
        <w:t xml:space="preserve">residual background field that generates shadow artifacts </w:t>
      </w:r>
      <w:r w:rsidR="00CE2780">
        <w:t>prior to reconstruction</w:t>
      </w:r>
      <w:r w:rsidR="003A2C8F">
        <w:t xml:space="preserve">. </w:t>
      </w:r>
      <w:commentRangeEnd w:id="5"/>
      <w:r w:rsidR="002C2F24">
        <w:rPr>
          <w:rStyle w:val="CommentReference"/>
          <w:rFonts w:eastAsia="SimSun"/>
          <w:snapToGrid/>
          <w:lang w:eastAsia="zh-CN" w:bidi="ar-SA"/>
        </w:rPr>
        <w:commentReference w:id="5"/>
      </w:r>
      <w:commentRangeEnd w:id="6"/>
      <w:r w:rsidR="000A061D">
        <w:rPr>
          <w:rStyle w:val="CommentReference"/>
          <w:rFonts w:eastAsia="SimSun"/>
          <w:snapToGrid/>
          <w:lang w:eastAsia="zh-CN" w:bidi="ar-SA"/>
        </w:rPr>
        <w:commentReference w:id="6"/>
      </w:r>
      <w:r w:rsidR="006956D0">
        <w:t xml:space="preserve">After removing </w:t>
      </w:r>
      <w:r w:rsidR="009E49EC">
        <w:t xml:space="preserve">the residual background field, </w:t>
      </w:r>
      <w:r w:rsidR="00CA37A6">
        <w:t>the</w:t>
      </w:r>
      <w:r w:rsidR="00D16D68">
        <w:t xml:space="preserve"> reconstructed</w:t>
      </w:r>
      <w:r w:rsidR="00CA37A6">
        <w:t xml:space="preserve"> </w:t>
      </w:r>
      <w:r w:rsidR="005B66B3">
        <w:t xml:space="preserve">maximum likelihood estimation </w:t>
      </w:r>
      <w:r w:rsidR="009A1A2C">
        <w:t xml:space="preserve">of the QSM </w:t>
      </w:r>
      <w:r w:rsidR="00BF5ECF">
        <w:t xml:space="preserve">can </w:t>
      </w:r>
      <w:r w:rsidR="00D16D68">
        <w:t xml:space="preserve">infer valid susceptibilities at these points. </w:t>
      </w:r>
      <w:r w:rsidR="00B341A7">
        <w:t>This process is illustrated in Figure 2</w:t>
      </w:r>
      <w:r w:rsidR="00F677C0">
        <w:t xml:space="preserve"> and an example of the sampled background field distribution is given in Figure 3. </w:t>
      </w:r>
      <w:r w:rsidR="00547630">
        <w:t xml:space="preserve">The spatial dependence </w:t>
      </w:r>
      <w:r w:rsidR="00547630" w:rsidRPr="00547630">
        <w:rPr>
          <w:szCs w:val="20"/>
        </w:rPr>
        <w:t xml:space="preserve">on </w:t>
      </w:r>
      <m:oMath>
        <m:r>
          <m:rPr>
            <m:sty m:val="bi"/>
          </m:rPr>
          <w:rPr>
            <w:rFonts w:ascii="Cambria Math" w:hAnsi="Cambria Math"/>
            <w:szCs w:val="20"/>
          </w:rPr>
          <m:t>r</m:t>
        </m:r>
      </m:oMath>
      <w:r w:rsidR="00547630" w:rsidRPr="00547630">
        <w:rPr>
          <w:b/>
          <w:szCs w:val="20"/>
        </w:rPr>
        <w:t xml:space="preserve"> </w:t>
      </w:r>
      <w:r w:rsidR="00547630" w:rsidRPr="00547630">
        <w:rPr>
          <w:bCs/>
          <w:szCs w:val="20"/>
        </w:rPr>
        <w:t>is omitted for clarity.</w:t>
      </w:r>
    </w:p>
    <w:p w14:paraId="3DEDDF9E" w14:textId="0860C869" w:rsidR="00F559A5" w:rsidRDefault="00F559A5">
      <w:pPr>
        <w:spacing w:after="160" w:line="259" w:lineRule="auto"/>
        <w:jc w:val="left"/>
        <w:rPr>
          <w:rFonts w:eastAsia="Times New Roman"/>
          <w:bCs/>
          <w:snapToGrid w:val="0"/>
          <w:lang w:eastAsia="de-DE" w:bidi="en-US"/>
        </w:rPr>
      </w:pPr>
      <w:r>
        <w:rPr>
          <w:bCs/>
        </w:rPr>
        <w:br w:type="page"/>
      </w:r>
    </w:p>
    <w:p w14:paraId="55B260AB" w14:textId="1D29CACC" w:rsidR="00F048B4" w:rsidRPr="00B0170D" w:rsidRDefault="00A413B3" w:rsidP="00B12FAD">
      <w:pPr>
        <w:pStyle w:val="MDPI31text"/>
        <w:ind w:left="0" w:firstLine="0"/>
      </w:pPr>
      <w:r>
        <w:rPr>
          <w:noProof/>
          <w:snapToGrid/>
        </w:rPr>
        <w:lastRenderedPageBreak/>
        <w:drawing>
          <wp:inline distT="0" distB="0" distL="0" distR="0" wp14:anchorId="6755A9FB" wp14:editId="3673D9AB">
            <wp:extent cx="6645910" cy="3538220"/>
            <wp:effectExtent l="0" t="0" r="0" b="0"/>
            <wp:docPr id="4" name="Picture 4" descr="A picture containing text, iPod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iPod, screensho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4F17" w14:textId="7D4EB3A4" w:rsidR="00AE09D1" w:rsidRDefault="005F2BAA" w:rsidP="00445308">
      <w:pPr>
        <w:pStyle w:val="MDPI51figurecaption"/>
      </w:pPr>
      <w:r>
        <w:t xml:space="preserve">Figure 2. </w:t>
      </w:r>
      <w:r w:rsidR="00B0170D">
        <w:t>The</w:t>
      </w:r>
      <w:r w:rsidR="00FD6DA5">
        <w:t xml:space="preserve"> </w:t>
      </w:r>
      <w:r>
        <w:t xml:space="preserve">mSMV </w:t>
      </w:r>
      <w:r w:rsidR="004C5F43">
        <w:t>algorithm</w:t>
      </w:r>
      <w:r>
        <w:t>.</w:t>
      </w:r>
    </w:p>
    <w:p w14:paraId="30C45FF3" w14:textId="32110DDE" w:rsidR="003F6204" w:rsidRDefault="00D27829" w:rsidP="004B79BB">
      <w:pPr>
        <w:pStyle w:val="MDPI21heading1"/>
      </w:pPr>
      <w:r>
        <w:t>2</w:t>
      </w:r>
      <w:r w:rsidRPr="001F31D1">
        <w:t xml:space="preserve">. </w:t>
      </w:r>
      <w:r>
        <w:t>Materials and Methods</w:t>
      </w:r>
    </w:p>
    <w:p w14:paraId="4000C083" w14:textId="549FE383" w:rsidR="005B51BE" w:rsidRDefault="00D27829" w:rsidP="0006130A">
      <w:pPr>
        <w:pStyle w:val="MDPI22heading2"/>
      </w:pPr>
      <w:r w:rsidRPr="00BF1956">
        <w:t>2.1.</w:t>
      </w:r>
      <w:r w:rsidRPr="001F31D1">
        <w:t xml:space="preserve"> </w:t>
      </w:r>
      <w:r w:rsidRPr="00BF1956">
        <w:t xml:space="preserve">Numerical </w:t>
      </w:r>
      <w:r w:rsidR="00041868">
        <w:t>brain</w:t>
      </w:r>
      <w:r w:rsidR="003F6204" w:rsidRPr="00BF1956">
        <w:t xml:space="preserve"> </w:t>
      </w:r>
    </w:p>
    <w:p w14:paraId="617ECC6E" w14:textId="2D0EA112" w:rsidR="0093500A" w:rsidRDefault="003F6204" w:rsidP="00881D61">
      <w:pPr>
        <w:pStyle w:val="MDPI31text"/>
        <w:ind w:firstLine="272"/>
      </w:pPr>
      <w:r w:rsidRPr="003F6204">
        <w:t xml:space="preserve">To simulate errors in the frequency map, the total field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3F6204">
        <w:t xml:space="preserve">was simulated as the sum of the background field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3F6204">
        <w:t xml:space="preserve"> and the local field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3F6204">
        <w:t xml:space="preserve">. The background field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3F6204">
        <w:t xml:space="preserve"> was assigned a value of </w:t>
      </w:r>
      <m:oMath>
        <m:r>
          <w:rPr>
            <w:rFonts w:ascii="Cambria Math" w:hAnsi="Cambria Math"/>
          </w:rPr>
          <m:t>9.4 ppm</m:t>
        </m:r>
      </m:oMath>
      <w:r w:rsidR="001C630F">
        <w:t>, the susceptibility of air.</w:t>
      </w:r>
      <w:r w:rsidRPr="003F6204">
        <w:t xml:space="preserve"> The local field was computed by dipole convolution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*χ</m:t>
        </m:r>
      </m:oMath>
      <w:r w:rsidRPr="003F6204">
        <w:t xml:space="preserve">, where </w:t>
      </w:r>
      <m:oMath>
        <m:r>
          <w:rPr>
            <w:rFonts w:ascii="Cambria Math" w:hAnsi="Cambria Math"/>
          </w:rPr>
          <m:t>d</m:t>
        </m:r>
      </m:oMath>
      <w:r w:rsidRPr="003F6204">
        <w:t xml:space="preserve"> is the dipole kernel. The true susceptibility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3F6204">
        <w:t xml:space="preserve">was obtained from the MEDI toolbox sample data and is described in </w:t>
      </w:r>
      <w:r w:rsidR="00C2480A">
        <w:fldChar w:fldCharType="begin"/>
      </w:r>
      <w:r w:rsidR="00C2480A">
        <w:instrText xml:space="preserve"> ADDIN EN.CITE &lt;EndNote&gt;&lt;Cite&gt;&lt;Author&gt;Wisnieff&lt;/Author&gt;&lt;Year&gt;2013&lt;/Year&gt;&lt;RecNum&gt;40&lt;/RecNum&gt;&lt;DisplayText&gt;[19]&lt;/DisplayText&gt;&lt;record&gt;&lt;rec-number&gt;40&lt;/rec-number&gt;&lt;foreign-keys&gt;&lt;key app="EN" db-id="rwsvar5xcz2tamezpwdxdxwlt025s2w25wdw" timestamp="1648834285"&gt;40&lt;/key&gt;&lt;/foreign-keys&gt;&lt;ref-type name="Journal Article"&gt;17&lt;/ref-type&gt;&lt;contributors&gt;&lt;authors&gt;&lt;author&gt;Wisnieff, Cynthia&lt;/author&gt;&lt;author&gt;Liu, Tian&lt;/author&gt;&lt;author&gt;Spincemaille, Pascal&lt;/author&gt;&lt;author&gt;Wang, Shuai&lt;/author&gt;&lt;author&gt;Zhou, Dong&lt;/author&gt;&lt;author&gt;Wang, Yi&lt;/author&gt;&lt;/authors&gt;&lt;/contributors&gt;&lt;titles&gt;&lt;title&gt;Magnetic susceptibility anisotropy: Cylindrical symmetry from macroscopically ordered anisotropic molecules and accuracy of MRI measurements using few orientations&lt;/title&gt;&lt;secondary-title&gt;NeuroImage&lt;/secondary-title&gt;&lt;/titles&gt;&lt;periodical&gt;&lt;full-title&gt;NeuroImage&lt;/full-title&gt;&lt;/periodical&gt;&lt;pages&gt;363-376&lt;/pages&gt;&lt;volume&gt;70&lt;/volume&gt;&lt;dates&gt;&lt;year&gt;2013&lt;/year&gt;&lt;/dates&gt;&lt;publisher&gt;Elsevier BV&lt;/publisher&gt;&lt;isbn&gt;1053-8119&lt;/isbn&gt;&lt;urls&gt;&lt;related-urls&gt;&lt;url&gt;https://dx.doi.org/10.1016/j.neuroimage.2012.12.050&lt;/url&gt;&lt;/related-urls&gt;&lt;/urls&gt;&lt;electronic-resource-num&gt;10.1016/j.neuroimage.2012.12.050&lt;/electronic-resource-num&gt;&lt;/record&gt;&lt;/Cite&gt;&lt;/EndNote&gt;</w:instrText>
      </w:r>
      <w:r w:rsidR="00C2480A">
        <w:fldChar w:fldCharType="separate"/>
      </w:r>
      <w:r w:rsidR="00C2480A">
        <w:rPr>
          <w:noProof/>
        </w:rPr>
        <w:t>[19]</w:t>
      </w:r>
      <w:r w:rsidR="00C2480A">
        <w:fldChar w:fldCharType="end"/>
      </w:r>
      <w:r w:rsidRPr="003F6204">
        <w:t xml:space="preserve">. Multi-gradient echo data was simulated such that the signal at the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th</m:t>
            </m:r>
          </m:sup>
        </m:sSup>
      </m:oMath>
      <w:r w:rsidRPr="003F6204">
        <w:t xml:space="preserve"> echo is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=A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-2πifTE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p>
      </m:oMath>
      <w:r w:rsidRPr="003F6204">
        <w:t xml:space="preserve"> with frequency map</w:t>
      </w:r>
      <w:r w:rsidRPr="003D1B5E">
        <w:t xml:space="preserve"> </w:t>
      </w:r>
      <m:oMath>
        <m:r>
          <w:rPr>
            <w:rFonts w:ascii="Cambria Math" w:hAnsi="Cambria Math"/>
          </w:rPr>
          <m:t>f=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3F6204">
        <w:t xml:space="preserve">, central frequency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=127 MHz</m:t>
        </m:r>
      </m:oMath>
      <w:r w:rsidRPr="003F6204">
        <w:t xml:space="preserve"> and total field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3F6204">
        <w:t xml:space="preserve">. The simulated signal consisted of </w:t>
      </w:r>
      <m:oMath>
        <m:r>
          <w:rPr>
            <w:rFonts w:ascii="Cambria Math" w:hAnsi="Cambria Math"/>
          </w:rPr>
          <m:t>11</m:t>
        </m:r>
      </m:oMath>
      <w:r w:rsidRPr="003F6204">
        <w:t xml:space="preserve"> echoes with spacing </w:t>
      </w:r>
      <m:oMath>
        <m:r>
          <w:rPr>
            <w:rFonts w:ascii="Cambria Math" w:hAnsi="Cambria Math"/>
          </w:rPr>
          <m:t>ΔTE=26 ms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3F6204">
        <w:t xml:space="preserve">with additive complex Gaussian white noise </w:t>
      </w:r>
      <m:oMath>
        <m:r>
          <w:rPr>
            <w:rFonts w:ascii="Cambria Math" w:hAnsi="Cambria Math"/>
          </w:rPr>
          <m:t>ϵ ∼</m:t>
        </m:r>
        <m:r>
          <m:rPr>
            <m:nor/>
          </m:rPr>
          <w:rPr>
            <w:rFonts w:ascii="Cambria Math" w:hAnsi="Cambria Math"/>
            <w:i/>
          </w:rPr>
          <m:t>N</m:t>
        </m:r>
        <m:r>
          <w:rPr>
            <w:rFonts w:ascii="Cambria Math" w:hAnsi="Cambria Math"/>
          </w:rPr>
          <m:t xml:space="preserve"> (0,1)</m:t>
        </m:r>
      </m:oMath>
      <w:r w:rsidRPr="003F6204">
        <w:t xml:space="preserve"> at </w:t>
      </w:r>
      <m:oMath>
        <m:r>
          <w:rPr>
            <w:rFonts w:ascii="Cambria Math" w:hAnsi="Cambria Math"/>
          </w:rPr>
          <m:t>SNR=500</m:t>
        </m:r>
      </m:oMath>
      <w:r w:rsidRPr="003F6204">
        <w:t xml:space="preserve">, following the guidelines described by </w:t>
      </w:r>
      <w:r w:rsidR="002967E4">
        <w:fldChar w:fldCharType="begin"/>
      </w:r>
      <w:r w:rsidR="002967E4">
        <w:instrText xml:space="preserve"> ADDIN EN.CITE &lt;EndNote&gt;&lt;Cite&gt;&lt;Author&gt;Gudbjartsson&lt;/Author&gt;&lt;Year&gt;1995&lt;/Year&gt;&lt;RecNum&gt;10&lt;/RecNum&gt;&lt;DisplayText&gt;[20]&lt;/DisplayText&gt;&lt;record&gt;&lt;rec-number&gt;10&lt;/rec-number&gt;&lt;foreign-keys&gt;&lt;key app="EN" db-id="rwsvar5xcz2tamezpwdxdxwlt025s2w25wdw" timestamp="1642011076"&gt;10&lt;/key&gt;&lt;/foreign-keys&gt;&lt;ref-type name="Journal Article"&gt;17&lt;/ref-type&gt;&lt;contributors&gt;&lt;authors&gt;&lt;author&gt;Gudbjartsson, Hákon&lt;/author&gt;&lt;author&gt;Patz, Samuel&lt;/author&gt;&lt;/authors&gt;&lt;/contributors&gt;&lt;titles&gt;&lt;title&gt;The Rician Distribution of Noisy MRI Data&lt;/title&gt;&lt;secondary-title&gt;Magnetic Resonance in Medicine&lt;/secondary-title&gt;&lt;/titles&gt;&lt;periodical&gt;&lt;full-title&gt;Magnetic Resonance in Medicine&lt;/full-title&gt;&lt;/periodical&gt;&lt;pages&gt;910-914&lt;/pages&gt;&lt;volume&gt;34&lt;/volume&gt;&lt;number&gt;6&lt;/number&gt;&lt;dates&gt;&lt;year&gt;1995&lt;/year&gt;&lt;/dates&gt;&lt;publisher&gt;Wiley&lt;/publisher&gt;&lt;isbn&gt;0740-3194&lt;/isbn&gt;&lt;urls&gt;&lt;related-urls&gt;&lt;url&gt;https://dx.doi.org/10.1002/mrm.1910340618&lt;/url&gt;&lt;/related-urls&gt;&lt;/urls&gt;&lt;electronic-resource-num&gt;10.1002/mrm.1910340618&lt;/electronic-resource-num&gt;&lt;/record&gt;&lt;/Cite&gt;&lt;/EndNote&gt;</w:instrText>
      </w:r>
      <w:r w:rsidR="002967E4">
        <w:fldChar w:fldCharType="separate"/>
      </w:r>
      <w:r w:rsidR="002967E4">
        <w:rPr>
          <w:noProof/>
        </w:rPr>
        <w:t>[20]</w:t>
      </w:r>
      <w:r w:rsidR="002967E4">
        <w:fldChar w:fldCharType="end"/>
      </w:r>
      <w:r w:rsidRPr="003F6204">
        <w:t xml:space="preserve">. The phase was unwrapped using ROMEO </w:t>
      </w:r>
      <w:r w:rsidR="00CF6992">
        <w:fldChar w:fldCharType="begin"/>
      </w:r>
      <w:r w:rsidR="00CF6992">
        <w:instrText xml:space="preserve"> ADDIN EN.CITE &lt;EndNote&gt;&lt;Cite&gt;&lt;Author&gt;Dymerska&lt;/Author&gt;&lt;Year&gt;2021&lt;/Year&gt;&lt;RecNum&gt;33&lt;/RecNum&gt;&lt;DisplayText&gt;[21]&lt;/DisplayText&gt;&lt;record&gt;&lt;rec-number&gt;33&lt;/rec-number&gt;&lt;foreign-keys&gt;&lt;key app="EN" db-id="rwsvar5xcz2tamezpwdxdxwlt025s2w25wdw" timestamp="1642771940"&gt;33&lt;/key&gt;&lt;/foreign-keys&gt;&lt;ref-type name="Journal Article"&gt;17&lt;/ref-type&gt;&lt;contributors&gt;&lt;authors&gt;&lt;author&gt;Dymerska, Barbara&lt;/author&gt;&lt;author&gt;Eckstein, Korbinian&lt;/author&gt;&lt;author&gt;Bachrata, Beata&lt;/author&gt;&lt;author&gt;Siow, Bernard&lt;/author&gt;&lt;author&gt;Trattnig, Siegfried&lt;/author&gt;&lt;author&gt;Shmueli, Karin&lt;/author&gt;&lt;author&gt;Robinson, Simon Daniel&lt;/author&gt;&lt;/authors&gt;&lt;/contributors&gt;&lt;titles&gt;&lt;title&gt;Phase unwrapping with a rapid opensource minimum spanning tree algorithm (ROMEO)&lt;/title&gt;&lt;secondary-title&gt;Magnetic Resonance in Medicine&lt;/secondary-title&gt;&lt;/titles&gt;&lt;periodical&gt;&lt;full-title&gt;Magnetic Resonance in Medicine&lt;/full-title&gt;&lt;/periodical&gt;&lt;pages&gt;2294-2308&lt;/pages&gt;&lt;volume&gt;85&lt;/volume&gt;&lt;number&gt;4&lt;/number&gt;&lt;dates&gt;&lt;year&gt;2021&lt;/year&gt;&lt;/dates&gt;&lt;publisher&gt;Wiley&lt;/publisher&gt;&lt;isbn&gt;0740-3194&lt;/isbn&gt;&lt;urls&gt;&lt;related-urls&gt;&lt;url&gt;https://dx.doi.org/10.1002/mrm.28563&lt;/url&gt;&lt;/related-urls&gt;&lt;/urls&gt;&lt;electronic-resource-num&gt;10.1002/mrm.28563&lt;/electronic-resource-num&gt;&lt;/record&gt;&lt;/Cite&gt;&lt;/EndNote&gt;</w:instrText>
      </w:r>
      <w:r w:rsidR="00CF6992">
        <w:fldChar w:fldCharType="separate"/>
      </w:r>
      <w:r w:rsidR="00CF6992">
        <w:rPr>
          <w:noProof/>
        </w:rPr>
        <w:t>[21]</w:t>
      </w:r>
      <w:r w:rsidR="00CF6992">
        <w:fldChar w:fldCharType="end"/>
      </w:r>
      <w:r w:rsidRPr="003F6204">
        <w:t xml:space="preserve"> and the background field was removed using the previously described PDF method</w:t>
      </w:r>
      <w:r w:rsidR="00CF6992">
        <w:t xml:space="preserve"> </w:t>
      </w:r>
      <w:r w:rsidR="000A188D">
        <w:fldChar w:fldCharType="begin"/>
      </w:r>
      <w:r w:rsidR="000A188D">
        <w:instrText xml:space="preserve"> ADDIN EN.CITE &lt;EndNote&gt;&lt;Cite&gt;&lt;Author&gt;Liu&lt;/Author&gt;&lt;Year&gt;2011&lt;/Year&gt;&lt;RecNum&gt;35&lt;/RecNum&gt;&lt;DisplayText&gt;[22]&lt;/DisplayText&gt;&lt;record&gt;&lt;rec-number&gt;35&lt;/rec-number&gt;&lt;foreign-keys&gt;&lt;key app="EN" db-id="rwsvar5xcz2tamezpwdxdxwlt025s2w25wdw" timestamp="1643035835"&gt;35&lt;/key&gt;&lt;/foreign-keys&gt;&lt;ref-type name="Journal Article"&gt;17&lt;/ref-type&gt;&lt;contributors&gt;&lt;authors&gt;&lt;author&gt;Liu, Tian&lt;/author&gt;&lt;author&gt;Khalidov, Ildar&lt;/author&gt;&lt;author&gt;De Rochefort, Ludovic&lt;/author&gt;&lt;author&gt;Spincemaille, Pascal&lt;/author&gt;&lt;author&gt;Liu, Jing&lt;/author&gt;&lt;author&gt;Tsiouris, A. John&lt;/author&gt;&lt;author&gt;Wang, Yi&lt;/author&gt;&lt;/authors&gt;&lt;/contributors&gt;&lt;titles&gt;&lt;title&gt;A novel background field removal method for MRI using projection onto dipole fields (PDF)&lt;/title&gt;&lt;secondary-title&gt;NMR in Biomedicine&lt;/secondary-title&gt;&lt;/titles&gt;&lt;periodical&gt;&lt;full-title&gt;NMR in Biomedicine&lt;/full-title&gt;&lt;/periodical&gt;&lt;pages&gt;1129-1136&lt;/pages&gt;&lt;volume&gt;24&lt;/volume&gt;&lt;number&gt;9&lt;/number&gt;&lt;dates&gt;&lt;year&gt;2011&lt;/year&gt;&lt;/dates&gt;&lt;publisher&gt;Wiley&lt;/publisher&gt;&lt;isbn&gt;0952-3480&lt;/isbn&gt;&lt;urls&gt;&lt;related-urls&gt;&lt;url&gt;https://dx.doi.org/10.1002/nbm.1670&lt;/url&gt;&lt;/related-urls&gt;&lt;/urls&gt;&lt;electronic-resource-num&gt;10.1002/nbm.1670&lt;/electronic-resource-num&gt;&lt;/record&gt;&lt;/Cite&gt;&lt;/EndNote&gt;</w:instrText>
      </w:r>
      <w:r w:rsidR="000A188D">
        <w:fldChar w:fldCharType="separate"/>
      </w:r>
      <w:r w:rsidR="000A188D">
        <w:rPr>
          <w:noProof/>
        </w:rPr>
        <w:t>[22]</w:t>
      </w:r>
      <w:r w:rsidR="000A188D">
        <w:fldChar w:fldCharType="end"/>
      </w:r>
      <w:r w:rsidRPr="003F6204">
        <w:t xml:space="preserve">. The residual background field after application of PDF was removed using mSMV (proposed here) with a region-growing parameter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0.5(b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)</m:t>
        </m:r>
      </m:oMath>
      <w:r w:rsidR="00BF0ABF">
        <w:t xml:space="preserve">. Spatially connected voxels </w:t>
      </w:r>
      <w:r w:rsidR="0093500A">
        <w:t>within</w:t>
      </w:r>
      <w:r w:rsidR="00BF0ABF">
        <w:t xml:space="preserve"> th</w:t>
      </w:r>
      <w:r w:rsidR="0093500A">
        <w:t xml:space="preserve">e range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±0.5(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)</m:t>
        </m:r>
      </m:oMath>
      <w:r w:rsidR="00A21990">
        <w:t xml:space="preserve"> </w:t>
      </w:r>
      <w:r w:rsidR="00BF0ABF">
        <w:t>were included in the region. This process is repeated for</w:t>
      </w:r>
      <m:oMath>
        <m:r>
          <w:rPr>
            <w:rFonts w:ascii="Cambria Math" w:hAnsi="Cambria Math"/>
          </w:rPr>
          <m:t xml:space="preserve"> 100 </m:t>
        </m:r>
      </m:oMath>
      <w:r w:rsidR="00BF0ABF">
        <w:t xml:space="preserve">samples, i.e., the </w:t>
      </w:r>
      <m:oMath>
        <m:r>
          <w:rPr>
            <w:rFonts w:ascii="Cambria Math" w:hAnsi="Cambria Math"/>
          </w:rPr>
          <m:t>100</m:t>
        </m:r>
      </m:oMath>
      <w:r w:rsidR="00BF0ABF">
        <w:t xml:space="preserve"> largest values of the local field magnitude.</w:t>
      </w:r>
      <w:r w:rsidR="0097279B">
        <w:t xml:space="preserve"> Each grown region is inclusive of previously grown regions.</w:t>
      </w:r>
      <w:r w:rsidR="00BF0ABF">
        <w:t xml:space="preserve"> The spatial connectivity of each region was distance limited to </w:t>
      </w:r>
      <m:oMath>
        <m:r>
          <w:rPr>
            <w:rFonts w:ascii="Cambria Math" w:hAnsi="Cambria Math"/>
          </w:rPr>
          <m:t>5*max(voxel size)</m:t>
        </m:r>
      </m:oMath>
      <w:r w:rsidR="00BF0ABF">
        <w:t xml:space="preserve"> for efficiency. </w:t>
      </w:r>
      <w:r w:rsidR="0097279B">
        <w:t xml:space="preserve">A Gaussian </w:t>
      </w:r>
      <w:r w:rsidR="00BF0ABF">
        <w:t xml:space="preserve">distribution </w:t>
      </w:r>
      <w:r w:rsidR="0097279B">
        <w:t xml:space="preserve">was fit to each region with mean-shifted values normalized by the maximum. Finally, the distribution </w:t>
      </w:r>
      <w:r w:rsidR="00BF0ABF">
        <w:t xml:space="preserve">with the smallest standard deviation was selected, </w:t>
      </w:r>
      <w:r w:rsidR="0093500A">
        <w:t>such that</w:t>
      </w:r>
      <w:r w:rsidR="00BF0AB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BF0ABF">
        <w:t xml:space="preserve"> </w:t>
      </w:r>
      <w:r w:rsidR="0093500A">
        <w:t>is</w:t>
      </w:r>
      <w:r w:rsidR="00BF0ABF">
        <w:t xml:space="preserve"> the residual background field mask threshold.</w:t>
      </w:r>
      <w:r w:rsidRPr="003F6204">
        <w:t xml:space="preserve"> </w:t>
      </w:r>
    </w:p>
    <w:p w14:paraId="7AC6439B" w14:textId="1633165A" w:rsidR="00F048B4" w:rsidRPr="001F31D1" w:rsidRDefault="003F6204" w:rsidP="00881D61">
      <w:pPr>
        <w:pStyle w:val="MDPI31text"/>
        <w:ind w:firstLine="272"/>
      </w:pPr>
      <w:r w:rsidRPr="003F6204">
        <w:t>This was compared to</w:t>
      </w:r>
      <w:r w:rsidR="00103DCE" w:rsidRPr="00103DCE">
        <w:t xml:space="preserve"> </w:t>
      </w:r>
      <w:r w:rsidR="00103DCE" w:rsidRPr="003F6204">
        <w:t>SMV with the MEDI implementation [</w:t>
      </w:r>
      <w:r w:rsidR="00103DCE">
        <w:t xml:space="preserve">6], </w:t>
      </w:r>
      <w:r w:rsidR="006D24A4">
        <w:t>SHARP [10], RESHARP [11], VSHARP</w:t>
      </w:r>
      <w:r w:rsidR="00F048B4">
        <w:rPr>
          <w:rFonts w:eastAsiaTheme="minorEastAsia"/>
          <w:iCs/>
        </w:rPr>
        <w:t xml:space="preserve"> [12</w:t>
      </w:r>
      <w:r w:rsidR="006D24A4">
        <w:rPr>
          <w:rFonts w:eastAsiaTheme="minorEastAsia"/>
          <w:iCs/>
        </w:rPr>
        <w:t xml:space="preserve">], </w:t>
      </w:r>
      <w:r w:rsidR="006D24A4" w:rsidRPr="003F6204">
        <w:t>iSMV</w:t>
      </w:r>
      <w:r w:rsidR="006D24A4">
        <w:t xml:space="preserve"> [13]</w:t>
      </w:r>
      <w:r w:rsidRPr="003F6204">
        <w:t>,</w:t>
      </w:r>
      <w:r w:rsidR="006D24A4">
        <w:t xml:space="preserve"> LBV [14],</w:t>
      </w:r>
      <w:r w:rsidRPr="003F6204">
        <w:t xml:space="preserve"> each with an erosion radius of </w:t>
      </w:r>
      <m:oMath>
        <m:r>
          <m:rPr>
            <m:sty m:val="p"/>
          </m:rPr>
          <w:rPr>
            <w:rFonts w:ascii="Cambria Math" w:hAnsi="Cambria Math"/>
          </w:rPr>
          <m:t xml:space="preserve">5 </m:t>
        </m:r>
        <m:r>
          <w:rPr>
            <w:rFonts w:ascii="Cambria Math" w:hAnsi="Cambria Math"/>
          </w:rPr>
          <m:t>mm</m:t>
        </m:r>
      </m:oMath>
      <w:r w:rsidRPr="003F6204">
        <w:t xml:space="preserve">. Additionally, SHARP (truncation value of </w:t>
      </w:r>
      <m:oMath>
        <m:r>
          <w:rPr>
            <w:rFonts w:ascii="Cambria Math" w:hAnsi="Cambria Math"/>
          </w:rPr>
          <m:t>0.21</m:t>
        </m:r>
      </m:oMath>
      <w:r w:rsidRPr="003F6204">
        <w:t xml:space="preserve">), RESHARP (regularization parameter of </w:t>
      </w:r>
      <m:oMath>
        <m:r>
          <w:rPr>
            <w:rFonts w:ascii="Cambria Math" w:hAnsi="Cambria Math"/>
          </w:rPr>
          <m:t>0.01</m:t>
        </m:r>
      </m:oMath>
      <w:r w:rsidRPr="003F6204">
        <w:t xml:space="preserve">), and VSHARP (kernel radii varying from </w:t>
      </w:r>
      <m:oMath>
        <m:r>
          <w:rPr>
            <w:rFonts w:ascii="Cambria Math" w:hAnsi="Cambria Math"/>
          </w:rPr>
          <m:t>1 mm</m:t>
        </m:r>
      </m:oMath>
      <w:r w:rsidRPr="003F6204">
        <w:t xml:space="preserve"> to </w:t>
      </w:r>
      <m:oMath>
        <m:r>
          <w:rPr>
            <w:rFonts w:ascii="Cambria Math" w:hAnsi="Cambria Math"/>
          </w:rPr>
          <m:t>5 mm</m:t>
        </m:r>
      </m:oMath>
      <w:r w:rsidRPr="003F6204">
        <w:t xml:space="preserve">) with the SEPIA implementation </w:t>
      </w:r>
      <w:r w:rsidR="00660646">
        <w:fldChar w:fldCharType="begin"/>
      </w:r>
      <w:r w:rsidR="00660646">
        <w:instrText xml:space="preserve"> ADDIN EN.CITE &lt;EndNote&gt;&lt;Cite&gt;&lt;Author&gt;Chan&lt;/Author&gt;&lt;Year&gt;2021&lt;/Year&gt;&lt;RecNum&gt;54&lt;/RecNum&gt;&lt;DisplayText&gt;[23]&lt;/DisplayText&gt;&lt;record&gt;&lt;rec-number&gt;54&lt;/rec-number&gt;&lt;foreign-keys&gt;&lt;key app="EN" db-id="rwsvar5xcz2tamezpwdxdxwlt025s2w25wdw" timestamp="1650906699"&gt;54&lt;/key&gt;&lt;/foreign-keys&gt;&lt;ref-type name="Journal Article"&gt;17&lt;/ref-type&gt;&lt;contributors&gt;&lt;authors&gt;&lt;author&gt;Chan, Kwok-Shing&lt;/author&gt;&lt;author&gt;Marques, José P.&lt;/author&gt;&lt;/authors&gt;&lt;/contributors&gt;&lt;titles&gt;&lt;title&gt;SEPIA—Susceptibility mapping pipeline tool for phase images&lt;/title&gt;&lt;secondary-title&gt;NeuroImage&lt;/secondary-title&gt;&lt;/titles&gt;&lt;periodical&gt;&lt;full-title&gt;NeuroImage&lt;/full-title&gt;&lt;/periodical&gt;&lt;pages&gt;117611&lt;/pages&gt;&lt;volume&gt;227&lt;/volume&gt;&lt;dates&gt;&lt;year&gt;2021&lt;/year&gt;&lt;/dates&gt;&lt;publisher&gt;Elsevier BV&lt;/publisher&gt;&lt;isbn&gt;1053-8119&lt;/isbn&gt;&lt;urls&gt;&lt;related-urls&gt;&lt;url&gt;https://dx.doi.org/10.1016/j.neuroimage.2020.117611&lt;/url&gt;&lt;/related-urls&gt;&lt;/urls&gt;&lt;electronic-resource-num&gt;10.1016/j.neuroimage.2020.117611&lt;/electronic-resource-num&gt;&lt;/record&gt;&lt;/Cite&gt;&lt;/EndNote&gt;</w:instrText>
      </w:r>
      <w:r w:rsidR="00660646">
        <w:fldChar w:fldCharType="separate"/>
      </w:r>
      <w:r w:rsidR="00660646">
        <w:rPr>
          <w:noProof/>
        </w:rPr>
        <w:t>[23]</w:t>
      </w:r>
      <w:r w:rsidR="00660646">
        <w:fldChar w:fldCharType="end"/>
      </w:r>
      <w:r w:rsidRPr="003F6204">
        <w:t xml:space="preserve"> was used alongside a control with no residual background field removal. Parameters for SHARP and RESHARP were chosen from the range outlined in </w:t>
      </w:r>
      <w:r w:rsidR="00660646">
        <w:fldChar w:fldCharType="begin"/>
      </w:r>
      <w:r w:rsidR="00660646">
        <w:instrText xml:space="preserve"> ADDIN EN.CITE &lt;EndNote&gt;&lt;Cite&gt;&lt;Author&gt;Özbay&lt;/Author&gt;&lt;Year&gt;2017&lt;/Year&gt;&lt;RecNum&gt;39&lt;/RecNum&gt;&lt;DisplayText&gt;[24]&lt;/DisplayText&gt;&lt;record&gt;&lt;rec-number&gt;39&lt;/rec-number&gt;&lt;foreign-keys&gt;&lt;key app="EN" db-id="rwsvar5xcz2tamezpwdxdxwlt025s2w25wdw" timestamp="1648758924"&gt;39&lt;/key&gt;&lt;/foreign-keys&gt;&lt;ref-type name="Journal Article"&gt;17&lt;/ref-type&gt;&lt;contributors&gt;&lt;authors&gt;&lt;author&gt;Özbay, Pinar Senay&lt;/author&gt;&lt;author&gt;Deistung, Andreas&lt;/author&gt;&lt;author&gt;Feng, Xiang&lt;/author&gt;&lt;author&gt;Nanz, Daniel&lt;/author&gt;&lt;author&gt;Reichenbach, Jürgen Rainer&lt;/author&gt;&lt;author&gt;Schweser, Ferdinand&lt;/author&gt;&lt;/authors&gt;&lt;/contributors&gt;&lt;titles&gt;&lt;title&gt;A comprehensive numerical analysis of background phase correction with V-SHARP&lt;/title&gt;&lt;secondary-title&gt;NMR in Biomedicine&lt;/secondary-title&gt;&lt;/titles&gt;&lt;periodical&gt;&lt;full-title&gt;NMR in Biomedicine&lt;/full-title&gt;&lt;/periodical&gt;&lt;pages&gt;e3550&lt;/pages&gt;&lt;volume&gt;30&lt;/volume&gt;&lt;number&gt;4&lt;/number&gt;&lt;dates&gt;&lt;year&gt;2017&lt;/year&gt;&lt;/dates&gt;&lt;publisher&gt;Wiley&lt;/publisher&gt;&lt;isbn&gt;0952-3480&lt;/isbn&gt;&lt;urls&gt;&lt;related-urls&gt;&lt;url&gt;https://dx.doi.org/10.1002/nbm.3550&lt;/url&gt;&lt;/related-urls&gt;&lt;/urls&gt;&lt;electronic-resource-num&gt;10.1002/nbm.3550&lt;/electronic-resource-num&gt;&lt;/record&gt;&lt;/Cite&gt;&lt;/EndNote&gt;</w:instrText>
      </w:r>
      <w:r w:rsidR="00660646">
        <w:fldChar w:fldCharType="separate"/>
      </w:r>
      <w:r w:rsidR="00660646">
        <w:rPr>
          <w:noProof/>
        </w:rPr>
        <w:t>[24]</w:t>
      </w:r>
      <w:r w:rsidR="00660646">
        <w:fldChar w:fldCharType="end"/>
      </w:r>
      <w:r w:rsidRPr="003F6204">
        <w:t xml:space="preserve"> and the truncation value and regularization parameter (respectively) for each </w:t>
      </w:r>
      <w:r w:rsidRPr="003F6204">
        <w:lastRenderedPageBreak/>
        <w:t>method was chosen by maximizing the fit of the result with the ground truth local field. The local fields were then reconstructed using MEDI-L1 with regularization parameter</w:t>
      </w:r>
      <w:r w:rsidRPr="003D1B5E">
        <w:t xml:space="preserve"> </w:t>
      </w:r>
      <m:oMath>
        <m:r>
          <w:rPr>
            <w:rFonts w:ascii="Cambria Math" w:hAnsi="Cambria Math"/>
          </w:rPr>
          <m:t>λ=100</m:t>
        </m:r>
      </m:oMath>
      <w:r w:rsidRPr="003F6204">
        <w:t xml:space="preserve">. Methods which divide out the SMV kernel or do not feature it (SHARP, RESHARP, and LBV) used the unit dipole kernel </w:t>
      </w:r>
      <m:oMath>
        <m:r>
          <w:rPr>
            <w:rFonts w:ascii="Cambria Math" w:hAnsi="Cambria Math"/>
          </w:rPr>
          <m:t>D</m:t>
        </m:r>
      </m:oMath>
      <w:r w:rsidRPr="003F6204">
        <w:t xml:space="preserve"> in reconstruction. Methods which retain the SMV kernel (SMV,</w:t>
      </w:r>
      <w:r w:rsidR="003D1B5E">
        <w:t xml:space="preserve"> </w:t>
      </w:r>
      <w:r w:rsidRPr="003F6204">
        <w:t>iSMV,</w:t>
      </w:r>
      <w:r w:rsidR="003D1B5E">
        <w:t xml:space="preserve"> </w:t>
      </w:r>
      <w:r w:rsidRPr="003F6204">
        <w:t xml:space="preserve">mSMV, and the SEPIA implementation of VSHARP) in the filtered local field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3F6204">
        <w:t xml:space="preserve">were reconstructed with a filtered dipole kernel </w:t>
      </w:r>
      <m:oMath>
        <m:r>
          <w:rPr>
            <w:rFonts w:ascii="Cambria Math" w:hAnsi="Cambria Math"/>
          </w:rPr>
          <m:t>D-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r=r'</m:t>
            </m:r>
          </m:sub>
        </m:sSub>
        <m:r>
          <w:rPr>
            <w:rFonts w:ascii="Cambria Math" w:hAnsi="Cambria Math"/>
          </w:rPr>
          <m:t>D</m:t>
        </m:r>
      </m:oMath>
      <w:r w:rsidR="003D1B5E">
        <w:t>.</w:t>
      </w:r>
      <w:r w:rsidRPr="003D1B5E">
        <w:t xml:space="preserve"> </w:t>
      </w:r>
      <w:r w:rsidRPr="003F6204">
        <w:t xml:space="preserve">The extent of shadow reduction </w:t>
      </w:r>
      <w:r w:rsidR="00F048B4">
        <w:t xml:space="preserve">(where shadow is measured by the gray matter variance) </w:t>
      </w:r>
      <w:r w:rsidR="00764D4A">
        <w:t>and</w:t>
      </w:r>
      <w:r w:rsidR="00764D4A" w:rsidRPr="003D1B5E">
        <w:t xml:space="preserve"> by the goodness of fit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764D4A">
        <w:t xml:space="preserve"> and slope </w:t>
      </w:r>
      <m:oMath>
        <m:r>
          <w:rPr>
            <w:rFonts w:ascii="Cambria Math" w:hAnsi="Cambria Math"/>
          </w:rPr>
          <m:t>m</m:t>
        </m:r>
      </m:oMath>
      <w:r w:rsidR="00764D4A" w:rsidRPr="003D1B5E">
        <w:t xml:space="preserve"> between the ground truth and reconstructed gray matter. </w:t>
      </w:r>
      <w:r w:rsidR="00764D4A">
        <w:t xml:space="preserve">The brain </w:t>
      </w:r>
      <w:r w:rsidR="00764D4A" w:rsidRPr="003D1B5E">
        <w:t>ROIs</w:t>
      </w:r>
      <w:r w:rsidR="00764D4A">
        <w:t xml:space="preserve"> fit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764D4A">
        <w:t xml:space="preserve"> and slope </w:t>
      </w:r>
      <m:oMath>
        <m:r>
          <w:rPr>
            <w:rFonts w:ascii="Cambria Math" w:hAnsi="Cambria Math"/>
          </w:rPr>
          <m:t>m</m:t>
        </m:r>
      </m:oMath>
      <w:r w:rsidR="00764D4A" w:rsidRPr="003D1B5E">
        <w:t xml:space="preserve"> is also a measure of reconstruction quality</w:t>
      </w:r>
      <w:r w:rsidR="007B15A6">
        <w:t xml:space="preserve">. The impact of low SNR </w:t>
      </w:r>
      <w:r w:rsidR="0027374E">
        <w:t xml:space="preserve">regions in the phase uncertainty map was assessed by binarizing this map and </w:t>
      </w:r>
      <w:r w:rsidR="008F37E8">
        <w:t>comparing to mSMV.</w:t>
      </w:r>
    </w:p>
    <w:p w14:paraId="3EED6A00" w14:textId="77777777" w:rsidR="002C5031" w:rsidRDefault="00D27829" w:rsidP="00E8359E">
      <w:pPr>
        <w:pStyle w:val="MDPI22heading2"/>
      </w:pPr>
      <w:r>
        <w:t>2</w:t>
      </w:r>
      <w:r w:rsidRPr="00E75611">
        <w:t xml:space="preserve">.2. </w:t>
      </w:r>
      <w:r w:rsidR="00615C2E">
        <w:t>In vivo h</w:t>
      </w:r>
      <w:r w:rsidR="004B79BB">
        <w:t>ealthy subjects</w:t>
      </w:r>
      <w:r w:rsidR="00615C2E">
        <w:t xml:space="preserve"> </w:t>
      </w:r>
    </w:p>
    <w:p w14:paraId="2EBAF87D" w14:textId="22202BD3" w:rsidR="000428B3" w:rsidRPr="00E75611" w:rsidRDefault="00615C2E" w:rsidP="00034ED0">
      <w:pPr>
        <w:pStyle w:val="MDPI31text"/>
      </w:pPr>
      <w:r w:rsidRPr="00615C2E">
        <w:t xml:space="preserve">Ten patients were scanned at </w:t>
      </w:r>
      <m:oMath>
        <m:r>
          <w:rPr>
            <w:rFonts w:ascii="Cambria Math" w:hAnsi="Cambria Math"/>
          </w:rPr>
          <m:t>3T</m:t>
        </m:r>
      </m:oMath>
      <w:r w:rsidRPr="00615C2E">
        <w:t xml:space="preserve"> (GE Healthcare) using a 3D multi-echo spoiled gradient echo sequence. Acquisition parameters were FOV of </w:t>
      </w:r>
      <m:oMath>
        <m:r>
          <w:rPr>
            <w:rFonts w:ascii="Cambria Math" w:hAnsi="Cambria Math"/>
          </w:rPr>
          <m:t>24 cm</m:t>
        </m:r>
      </m:oMath>
      <w:r w:rsidRPr="00615C2E">
        <w:t xml:space="preserve">, partial FOV factor of 0.8, acquisition matrix size of </w:t>
      </w:r>
      <m:oMath>
        <m:r>
          <w:rPr>
            <w:rFonts w:ascii="Cambria Math" w:hAnsi="Cambria Math"/>
          </w:rPr>
          <m:t>384× 384× 64</m:t>
        </m:r>
      </m:oMath>
      <w:r w:rsidRPr="00615C2E">
        <w:t xml:space="preserve">, flip angle  </w:t>
      </w:r>
      <m:oMath>
        <m:r>
          <w:rPr>
            <w:rFonts w:ascii="Cambria Math" w:hAnsi="Cambria Math"/>
          </w:rPr>
          <m:t>α = 20 °</m:t>
        </m:r>
      </m:oMath>
      <w:r w:rsidRPr="00615C2E">
        <w:t xml:space="preserve">, slice thickness of </w:t>
      </w:r>
      <m:oMath>
        <m:r>
          <w:rPr>
            <w:rFonts w:ascii="Cambria Math" w:hAnsi="Cambria Math"/>
          </w:rPr>
          <m:t>2 mm</m:t>
        </m:r>
      </m:oMath>
      <w:r w:rsidRPr="00615C2E">
        <w:t xml:space="preserve">, repetition time </w:t>
      </w:r>
      <m:oMath>
        <m:r>
          <w:rPr>
            <w:rFonts w:ascii="Cambria Math" w:hAnsi="Cambria Math"/>
          </w:rPr>
          <m:t>TR = 52 ms</m:t>
        </m:r>
      </m:oMath>
      <w:r w:rsidRPr="00615C2E">
        <w:t xml:space="preserve">, number of echoes of </w:t>
      </w:r>
      <m:oMath>
        <m:r>
          <w:rPr>
            <w:rFonts w:ascii="Cambria Math" w:hAnsi="Cambria Math"/>
          </w:rPr>
          <m:t>11</m:t>
        </m:r>
      </m:oMath>
      <w:r w:rsidRPr="00615C2E">
        <w:t xml:space="preserve">, the first echo at </w:t>
      </w:r>
      <m:oMath>
        <m:r>
          <w:rPr>
            <w:rFonts w:ascii="Cambria Math" w:hAnsi="Cambria Math"/>
          </w:rPr>
          <m:t>TE = 4.1 ms</m:t>
        </m:r>
      </m:oMath>
      <w:r w:rsidRPr="00615C2E">
        <w:t xml:space="preserve">, echo spacing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 xml:space="preserve"> TE = 4.4 ms</m:t>
        </m:r>
      </m:oMath>
      <w:r w:rsidRPr="00615C2E">
        <w:t xml:space="preserve">, parallel imaging factor of </w:t>
      </w:r>
      <m:oMath>
        <m:r>
          <w:rPr>
            <w:rFonts w:ascii="Cambria Math" w:hAnsi="Cambria Math"/>
          </w:rPr>
          <m:t>2</m:t>
        </m:r>
      </m:oMath>
      <w:r w:rsidRPr="00615C2E">
        <w:t xml:space="preserve">, and a scan time of </w:t>
      </w:r>
      <m:oMath>
        <m:r>
          <w:rPr>
            <w:rFonts w:ascii="Cambria Math" w:hAnsi="Cambria Math"/>
          </w:rPr>
          <m:t>∼8 min</m:t>
        </m:r>
      </m:oMath>
      <w:r w:rsidRPr="00615C2E">
        <w:t xml:space="preserve">. All local fields were obtained via PDF and then subjected to mSMV, SMV, LBV, and VSHARP to remove residual background field causing shadow artifacts. The </w:t>
      </w:r>
      <w:r>
        <w:t>optimized</w:t>
      </w:r>
      <w:r w:rsidRPr="00615C2E">
        <w:t xml:space="preserve"> parameters outlined in the </w:t>
      </w:r>
      <w:r w:rsidRPr="00F85579">
        <w:rPr>
          <w:i/>
          <w:iCs/>
        </w:rPr>
        <w:t>Numerical brain</w:t>
      </w:r>
      <w:r w:rsidRPr="00615C2E">
        <w:t xml:space="preserve"> section were used and the QSMs were reconstructed using MEDI-L1 with </w:t>
      </w:r>
      <w:r w:rsidR="001532E7">
        <w:t xml:space="preserve">the </w:t>
      </w:r>
      <w:r w:rsidR="009E49EC">
        <w:t>default</w:t>
      </w:r>
      <w:r w:rsidRPr="00615C2E">
        <w:t xml:space="preserve"> regularization parameter </w:t>
      </w:r>
      <m:oMath>
        <m:r>
          <w:rPr>
            <w:rFonts w:ascii="Cambria Math" w:hAnsi="Cambria Math"/>
          </w:rPr>
          <m:t>λ = 1000</m:t>
        </m:r>
      </m:oMath>
      <w:r w:rsidRPr="00615C2E">
        <w:t>.</w:t>
      </w:r>
      <w:r w:rsidR="00F12EE2">
        <w:t xml:space="preserve"> </w:t>
      </w:r>
      <w:r w:rsidR="00F12EE2" w:rsidRPr="00F12EE2">
        <w:t xml:space="preserve">All studies were approved by </w:t>
      </w:r>
      <w:r w:rsidR="00F12EE2">
        <w:t>the Weill Cornell</w:t>
      </w:r>
      <w:r w:rsidR="00F12EE2" w:rsidRPr="00F12EE2">
        <w:t xml:space="preserve"> Institutional Review Board.</w:t>
      </w:r>
    </w:p>
    <w:p w14:paraId="5C25C2D8" w14:textId="38572CC6" w:rsidR="00D879F0" w:rsidRDefault="00D879F0" w:rsidP="00D879F0">
      <w:pPr>
        <w:pStyle w:val="MDPI21heading1"/>
      </w:pPr>
      <w:r>
        <w:t>3</w:t>
      </w:r>
      <w:r w:rsidRPr="001F31D1">
        <w:t xml:space="preserve">. </w:t>
      </w:r>
      <w:r>
        <w:t>Results</w:t>
      </w:r>
    </w:p>
    <w:p w14:paraId="242BBA52" w14:textId="01A1957D" w:rsidR="00A62E1C" w:rsidRDefault="006F3770" w:rsidP="00A62E1C">
      <w:pPr>
        <w:pStyle w:val="MDPI22heading2"/>
      </w:pPr>
      <w:r w:rsidRPr="001F31D1">
        <w:t xml:space="preserve">3.1. </w:t>
      </w:r>
      <w:r w:rsidR="00041868" w:rsidRPr="00041868">
        <w:t>Numerical brain</w:t>
      </w:r>
      <w:r w:rsidR="00041868">
        <w:t xml:space="preserve"> </w:t>
      </w:r>
    </w:p>
    <w:p w14:paraId="4F86F158" w14:textId="1A0A589D" w:rsidR="00E506BC" w:rsidRDefault="00504993" w:rsidP="008B1A21">
      <w:pPr>
        <w:pStyle w:val="MDPI31text"/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2A314F25" wp14:editId="46CB239C">
            <wp:simplePos x="0" y="0"/>
            <wp:positionH relativeFrom="column">
              <wp:posOffset>244865</wp:posOffset>
            </wp:positionH>
            <wp:positionV relativeFrom="paragraph">
              <wp:posOffset>554258</wp:posOffset>
            </wp:positionV>
            <wp:extent cx="6640195" cy="200469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1868" w:rsidRPr="003D1B5E">
        <w:t xml:space="preserve">Shadow reduction and overall reconstruction quality of mSMV and </w:t>
      </w:r>
      <w:r w:rsidR="0008602C">
        <w:t xml:space="preserve">other </w:t>
      </w:r>
      <w:r w:rsidR="00041868" w:rsidRPr="003D1B5E">
        <w:t>methods is quantified in Table 1.</w:t>
      </w:r>
      <w:r w:rsidR="00FA23E6" w:rsidRPr="003D1B5E">
        <w:t xml:space="preserve"> </w:t>
      </w:r>
      <w:r w:rsidR="00F54CFB">
        <w:t xml:space="preserve">The results are displayed in Figure </w:t>
      </w:r>
      <w:r w:rsidR="00481464">
        <w:t>3</w:t>
      </w:r>
      <w:r w:rsidR="00F54CFB">
        <w:t xml:space="preserve"> </w:t>
      </w:r>
      <w:r w:rsidR="00673E75">
        <w:t>with relevant reconstruction methods in Table 1.</w:t>
      </w:r>
      <w:r w:rsidR="004E2BE9" w:rsidRPr="004E2BE9">
        <w:rPr>
          <w:noProof/>
        </w:rPr>
        <w:t xml:space="preserve"> </w:t>
      </w:r>
    </w:p>
    <w:p w14:paraId="0DC53A82" w14:textId="58EB3B6A" w:rsidR="00E506BC" w:rsidRDefault="00E506BC" w:rsidP="008B1A21">
      <w:pPr>
        <w:pStyle w:val="MDPI31text"/>
      </w:pPr>
    </w:p>
    <w:p w14:paraId="172CF6BD" w14:textId="3D6777CD" w:rsidR="006A5FF9" w:rsidRDefault="004D01D7" w:rsidP="00A92B09">
      <w:pPr>
        <w:pStyle w:val="MDPI51figurecaption"/>
      </w:pPr>
      <w:r w:rsidRPr="0095297B">
        <w:t>Figure</w:t>
      </w:r>
      <w:r w:rsidR="006608C1">
        <w:t xml:space="preserve"> </w:t>
      </w:r>
      <w:r w:rsidR="00504993">
        <w:t>3</w:t>
      </w:r>
      <w:r w:rsidRPr="0095297B">
        <w:t>. Numerical brain reconstructions</w:t>
      </w:r>
      <w:r>
        <w:t>.</w:t>
      </w:r>
    </w:p>
    <w:p w14:paraId="456BCF56" w14:textId="77777777" w:rsidR="006A5FF9" w:rsidRDefault="006A5FF9">
      <w:pPr>
        <w:spacing w:after="160" w:line="259" w:lineRule="auto"/>
        <w:jc w:val="left"/>
        <w:rPr>
          <w:rFonts w:eastAsia="Times New Roman"/>
          <w:snapToGrid w:val="0"/>
          <w:szCs w:val="22"/>
          <w:lang w:eastAsia="de-DE" w:bidi="en-US"/>
        </w:rPr>
      </w:pPr>
      <w:r>
        <w:br w:type="page"/>
      </w:r>
    </w:p>
    <w:p w14:paraId="60948963" w14:textId="77777777" w:rsidR="004D01D7" w:rsidRPr="000D509D" w:rsidRDefault="004D01D7" w:rsidP="008B1A21">
      <w:pPr>
        <w:pStyle w:val="MDPI31text"/>
      </w:pPr>
    </w:p>
    <w:p w14:paraId="59CF9872" w14:textId="347457F4" w:rsidR="00673E75" w:rsidRDefault="00673E75" w:rsidP="00A62E1C">
      <w:pPr>
        <w:pStyle w:val="MDPI41tablecaption"/>
      </w:pPr>
      <w:r w:rsidRPr="00A62E1C">
        <w:t xml:space="preserve">Table 1. </w:t>
      </w:r>
      <w:r w:rsidR="004D5685" w:rsidRPr="00A62E1C">
        <w:t>Reconstruction metrics for various shadow reduction methods</w:t>
      </w:r>
      <w:r w:rsidRPr="00A62E1C">
        <w:t>.</w:t>
      </w:r>
    </w:p>
    <w:tbl>
      <w:tblPr>
        <w:tblW w:w="3805" w:type="pct"/>
        <w:tblInd w:w="2513" w:type="dxa"/>
        <w:tblBorders>
          <w:top w:val="single" w:sz="8" w:space="0" w:color="auto"/>
          <w:bottom w:val="single" w:sz="8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52"/>
        <w:gridCol w:w="1569"/>
        <w:gridCol w:w="1370"/>
        <w:gridCol w:w="1569"/>
        <w:gridCol w:w="905"/>
      </w:tblGrid>
      <w:tr w:rsidR="00FC111F" w:rsidRPr="00A62E1C" w14:paraId="024557DA" w14:textId="77777777" w:rsidTr="00E506BC">
        <w:trPr>
          <w:trHeight w:val="195"/>
        </w:trPr>
        <w:tc>
          <w:tcPr>
            <w:tcW w:w="1602" w:type="pct"/>
            <w:tcBorders>
              <w:top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EB0576D" w14:textId="7B8E278F" w:rsidR="00FC111F" w:rsidRPr="00E506BC" w:rsidRDefault="00FC111F" w:rsidP="00A62E1C">
            <w:pPr>
              <w:pStyle w:val="MDPI42tablebody"/>
              <w:rPr>
                <w:b/>
                <w:bCs/>
              </w:rPr>
            </w:pPr>
            <w:r w:rsidRPr="00E506BC">
              <w:rPr>
                <w:b/>
                <w:bCs/>
              </w:rPr>
              <w:t>Method</w:t>
            </w:r>
          </w:p>
        </w:tc>
        <w:tc>
          <w:tcPr>
            <w:tcW w:w="1845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74EFDFD" w14:textId="6EE1541C" w:rsidR="00FC111F" w:rsidRPr="00E506BC" w:rsidRDefault="00FC111F" w:rsidP="00A62E1C">
            <w:pPr>
              <w:pStyle w:val="MDPI42tablebody"/>
              <w:rPr>
                <w:b/>
                <w:bCs/>
              </w:rPr>
            </w:pPr>
            <w:r w:rsidRPr="00E506BC">
              <w:rPr>
                <w:b/>
                <w:bCs/>
              </w:rPr>
              <w:t xml:space="preserve">Brain ROI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oMath>
          </w:p>
        </w:tc>
        <w:tc>
          <w:tcPr>
            <w:tcW w:w="1553" w:type="pct"/>
            <w:gridSpan w:val="2"/>
            <w:tcBorders>
              <w:top w:val="single" w:sz="8" w:space="0" w:color="auto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5794CB3A" w14:textId="22BE2083" w:rsidR="00FC111F" w:rsidRPr="00E506BC" w:rsidRDefault="00FC111F" w:rsidP="00A62E1C">
            <w:pPr>
              <w:pStyle w:val="MDPI42tablebody"/>
              <w:rPr>
                <w:b/>
                <w:bCs/>
              </w:rPr>
            </w:pPr>
            <w:r w:rsidRPr="00E506BC">
              <w:rPr>
                <w:b/>
                <w:bCs/>
              </w:rPr>
              <w:t xml:space="preserve">Gray matter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oMath>
          </w:p>
        </w:tc>
      </w:tr>
      <w:tr w:rsidR="00E506BC" w:rsidRPr="00A62E1C" w14:paraId="2C24BF32" w14:textId="77777777" w:rsidTr="00E506BC">
        <w:trPr>
          <w:trHeight w:val="191"/>
        </w:trPr>
        <w:tc>
          <w:tcPr>
            <w:tcW w:w="1602" w:type="pct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5D57ADDA" w14:textId="551F7E9B" w:rsidR="00FC111F" w:rsidRPr="00A62E1C" w:rsidRDefault="00E27700" w:rsidP="00A62E1C">
            <w:pPr>
              <w:pStyle w:val="MDPI42tablebody"/>
            </w:pPr>
            <w:r>
              <w:t>PDF</w:t>
            </w:r>
          </w:p>
        </w:tc>
        <w:tc>
          <w:tcPr>
            <w:tcW w:w="98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34C3729A" w14:textId="2225A2AE" w:rsidR="00FC111F" w:rsidRPr="00A62E1C" w:rsidRDefault="00FC111F" w:rsidP="00A62E1C">
            <w:pPr>
              <w:pStyle w:val="MDPI42tablebody"/>
            </w:pPr>
            <w:r w:rsidRPr="006B2307">
              <w:t xml:space="preserve">    0.9965</w:t>
            </w:r>
          </w:p>
        </w:tc>
        <w:tc>
          <w:tcPr>
            <w:tcW w:w="86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7D94D69F" w14:textId="7F3A33A9" w:rsidR="00FC111F" w:rsidRPr="00A62E1C" w:rsidRDefault="00FC111F" w:rsidP="00A62E1C">
            <w:pPr>
              <w:pStyle w:val="MDPI42tablebody"/>
            </w:pPr>
            <w:r w:rsidRPr="00410963">
              <w:t xml:space="preserve">    1.0490</w:t>
            </w:r>
          </w:p>
        </w:tc>
        <w:tc>
          <w:tcPr>
            <w:tcW w:w="98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49B22EB2" w14:textId="48019BB5" w:rsidR="00FC111F" w:rsidRPr="00A62E1C" w:rsidRDefault="00FC111F" w:rsidP="00A62E1C">
            <w:pPr>
              <w:pStyle w:val="MDPI42tablebody"/>
            </w:pPr>
            <w:r w:rsidRPr="00130919">
              <w:t xml:space="preserve">    0.3014</w:t>
            </w:r>
          </w:p>
        </w:tc>
        <w:tc>
          <w:tcPr>
            <w:tcW w:w="568" w:type="pct"/>
            <w:tcBorders>
              <w:top w:val="single" w:sz="4" w:space="0" w:color="auto"/>
              <w:left w:val="nil"/>
              <w:bottom w:val="nil"/>
            </w:tcBorders>
            <w:shd w:val="clear" w:color="auto" w:fill="auto"/>
            <w:vAlign w:val="center"/>
          </w:tcPr>
          <w:p w14:paraId="37755AAF" w14:textId="0807827D" w:rsidR="00FC111F" w:rsidRPr="00A62E1C" w:rsidRDefault="00FC111F" w:rsidP="00A62E1C">
            <w:pPr>
              <w:pStyle w:val="MDPI42tablebody"/>
            </w:pPr>
            <w:r w:rsidRPr="00A62E1C">
              <w:t>0.</w:t>
            </w:r>
            <w:r w:rsidRPr="00932D0B">
              <w:t>9071</w:t>
            </w:r>
          </w:p>
        </w:tc>
      </w:tr>
      <w:tr w:rsidR="00E506BC" w:rsidRPr="00A62E1C" w14:paraId="3FB47A2D" w14:textId="77777777" w:rsidTr="00E506BC">
        <w:trPr>
          <w:trHeight w:val="191"/>
        </w:trPr>
        <w:tc>
          <w:tcPr>
            <w:tcW w:w="1602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92CCA76" w14:textId="74AA78C2" w:rsidR="00FC111F" w:rsidRPr="00A62E1C" w:rsidRDefault="002E23EE" w:rsidP="00A62E1C">
            <w:pPr>
              <w:pStyle w:val="MDPI42tablebody"/>
            </w:pPr>
            <w:r>
              <w:t>mPDF</w:t>
            </w:r>
          </w:p>
        </w:tc>
        <w:tc>
          <w:tcPr>
            <w:tcW w:w="9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13CD16C" w14:textId="431AA55C" w:rsidR="00FC111F" w:rsidRPr="00A62E1C" w:rsidRDefault="00C206C0" w:rsidP="00A62E1C">
            <w:pPr>
              <w:pStyle w:val="MDPI42tablebody"/>
            </w:pPr>
            <w:r>
              <w:t xml:space="preserve">   </w:t>
            </w:r>
            <w:r w:rsidRPr="00C206C0">
              <w:t>0.9973</w:t>
            </w:r>
          </w:p>
        </w:tc>
        <w:tc>
          <w:tcPr>
            <w:tcW w:w="8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5334E8" w14:textId="4B0B6281" w:rsidR="00FC111F" w:rsidRPr="00A62E1C" w:rsidRDefault="00C206C0" w:rsidP="00A62E1C">
            <w:pPr>
              <w:pStyle w:val="MDPI42tablebody"/>
            </w:pPr>
            <w:r>
              <w:t xml:space="preserve">    </w:t>
            </w:r>
            <w:r w:rsidRPr="00C206C0">
              <w:t>1.0763</w:t>
            </w:r>
          </w:p>
        </w:tc>
        <w:tc>
          <w:tcPr>
            <w:tcW w:w="9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AC683FD" w14:textId="266F48BD" w:rsidR="00FC111F" w:rsidRPr="00A62E1C" w:rsidRDefault="002E23EE" w:rsidP="00A62E1C">
            <w:pPr>
              <w:pStyle w:val="MDPI42tablebody"/>
            </w:pPr>
            <w:r>
              <w:t xml:space="preserve">   </w:t>
            </w:r>
            <w:r w:rsidRPr="002E23EE">
              <w:t>0.7124</w:t>
            </w:r>
          </w:p>
        </w:tc>
        <w:tc>
          <w:tcPr>
            <w:tcW w:w="568" w:type="pct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18C7AFEB" w14:textId="416CF10E" w:rsidR="00FC111F" w:rsidRPr="00A62E1C" w:rsidRDefault="002E23EE" w:rsidP="00A62E1C">
            <w:pPr>
              <w:pStyle w:val="MDPI42tablebody"/>
            </w:pPr>
            <w:r w:rsidRPr="002E23EE">
              <w:t>0.8871</w:t>
            </w:r>
          </w:p>
        </w:tc>
      </w:tr>
      <w:tr w:rsidR="00E506BC" w:rsidRPr="00A62E1C" w14:paraId="21E14C9D" w14:textId="77777777" w:rsidTr="00E506BC">
        <w:trPr>
          <w:trHeight w:val="191"/>
        </w:trPr>
        <w:tc>
          <w:tcPr>
            <w:tcW w:w="1602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1C84990A" w14:textId="3568C924" w:rsidR="00FC111F" w:rsidRPr="00A62E1C" w:rsidRDefault="00FC111F" w:rsidP="00A62E1C">
            <w:pPr>
              <w:pStyle w:val="MDPI42tablebody"/>
            </w:pPr>
            <w:r w:rsidRPr="00A62E1C">
              <w:t>SHARP</w:t>
            </w:r>
          </w:p>
        </w:tc>
        <w:tc>
          <w:tcPr>
            <w:tcW w:w="9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49F414" w14:textId="7AA09F8F" w:rsidR="00FC111F" w:rsidRPr="00A62E1C" w:rsidRDefault="00FC111F" w:rsidP="00A62E1C">
            <w:pPr>
              <w:pStyle w:val="MDPI42tablebody"/>
            </w:pPr>
            <w:r w:rsidRPr="006B2307">
              <w:t xml:space="preserve">    0.9129</w:t>
            </w:r>
          </w:p>
        </w:tc>
        <w:tc>
          <w:tcPr>
            <w:tcW w:w="8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6A6A62" w14:textId="4624BEEC" w:rsidR="00FC111F" w:rsidRPr="00A62E1C" w:rsidRDefault="00FC111F" w:rsidP="00A62E1C">
            <w:pPr>
              <w:pStyle w:val="MDPI42tablebody"/>
            </w:pPr>
            <w:r w:rsidRPr="00410963">
              <w:t xml:space="preserve">    0.7033</w:t>
            </w:r>
          </w:p>
        </w:tc>
        <w:tc>
          <w:tcPr>
            <w:tcW w:w="9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44B419" w14:textId="6AF3BD54" w:rsidR="00FC111F" w:rsidRPr="00A62E1C" w:rsidRDefault="00FC111F" w:rsidP="00A62E1C">
            <w:pPr>
              <w:pStyle w:val="MDPI42tablebody"/>
            </w:pPr>
            <w:r w:rsidRPr="00130919">
              <w:t xml:space="preserve">    0.5861</w:t>
            </w:r>
          </w:p>
        </w:tc>
        <w:tc>
          <w:tcPr>
            <w:tcW w:w="568" w:type="pct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09BFE5D8" w14:textId="16FAC79A" w:rsidR="00FC111F" w:rsidRPr="00A62E1C" w:rsidRDefault="00FC111F" w:rsidP="00A62E1C">
            <w:pPr>
              <w:pStyle w:val="MDPI42tablebody"/>
            </w:pPr>
            <w:r w:rsidRPr="00A62E1C">
              <w:t>0.</w:t>
            </w:r>
            <w:r w:rsidRPr="00A9065C">
              <w:t>6705</w:t>
            </w:r>
          </w:p>
        </w:tc>
      </w:tr>
      <w:tr w:rsidR="00E506BC" w:rsidRPr="00A62E1C" w14:paraId="7C2822C6" w14:textId="77777777" w:rsidTr="00E506BC">
        <w:trPr>
          <w:trHeight w:val="191"/>
        </w:trPr>
        <w:tc>
          <w:tcPr>
            <w:tcW w:w="1602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DD73C2E" w14:textId="0F520324" w:rsidR="00FC111F" w:rsidRPr="00A62E1C" w:rsidRDefault="00FC111F" w:rsidP="00A62E1C">
            <w:pPr>
              <w:pStyle w:val="MDPI42tablebody"/>
            </w:pPr>
            <w:r w:rsidRPr="00A62E1C">
              <w:t>RESHARP</w:t>
            </w:r>
          </w:p>
        </w:tc>
        <w:tc>
          <w:tcPr>
            <w:tcW w:w="9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26CC71A" w14:textId="1314C393" w:rsidR="00FC111F" w:rsidRPr="00A62E1C" w:rsidRDefault="00FC111F" w:rsidP="00A62E1C">
            <w:pPr>
              <w:pStyle w:val="MDPI42tablebody"/>
            </w:pPr>
            <w:r w:rsidRPr="006B2307">
              <w:t xml:space="preserve">    0.9636</w:t>
            </w:r>
          </w:p>
        </w:tc>
        <w:tc>
          <w:tcPr>
            <w:tcW w:w="8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052612A" w14:textId="180A17E3" w:rsidR="00FC111F" w:rsidRPr="00A62E1C" w:rsidRDefault="00FC111F" w:rsidP="00A62E1C">
            <w:pPr>
              <w:pStyle w:val="MDPI42tablebody"/>
            </w:pPr>
            <w:r w:rsidRPr="00410963">
              <w:t xml:space="preserve">    0.8516</w:t>
            </w:r>
          </w:p>
        </w:tc>
        <w:tc>
          <w:tcPr>
            <w:tcW w:w="9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0240CDA" w14:textId="2ED9C501" w:rsidR="00FC111F" w:rsidRPr="00A62E1C" w:rsidRDefault="00FC111F" w:rsidP="00A62E1C">
            <w:pPr>
              <w:pStyle w:val="MDPI42tablebody"/>
            </w:pPr>
            <w:r w:rsidRPr="00130919">
              <w:t xml:space="preserve">    0.5172</w:t>
            </w:r>
          </w:p>
        </w:tc>
        <w:tc>
          <w:tcPr>
            <w:tcW w:w="568" w:type="pct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5B44DEE7" w14:textId="482F4871" w:rsidR="00FC111F" w:rsidRPr="00A62E1C" w:rsidRDefault="00FC111F" w:rsidP="00A62E1C">
            <w:pPr>
              <w:pStyle w:val="MDPI42tablebody"/>
            </w:pPr>
            <w:r w:rsidRPr="00A62E1C">
              <w:t>0.</w:t>
            </w:r>
            <w:r w:rsidRPr="00271F95">
              <w:t>5824</w:t>
            </w:r>
          </w:p>
        </w:tc>
      </w:tr>
      <w:tr w:rsidR="00E506BC" w:rsidRPr="00A62E1C" w14:paraId="4977DAF1" w14:textId="77777777" w:rsidTr="00E506BC">
        <w:trPr>
          <w:trHeight w:val="191"/>
        </w:trPr>
        <w:tc>
          <w:tcPr>
            <w:tcW w:w="1602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00AF5E0" w14:textId="7CA8FE10" w:rsidR="00FC111F" w:rsidRPr="00A62E1C" w:rsidRDefault="00FC111F" w:rsidP="00A62E1C">
            <w:pPr>
              <w:pStyle w:val="MDPI42tablebody"/>
            </w:pPr>
            <w:r w:rsidRPr="00A62E1C">
              <w:t>VSHARP</w:t>
            </w:r>
          </w:p>
        </w:tc>
        <w:tc>
          <w:tcPr>
            <w:tcW w:w="9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92DDBA" w14:textId="6A953771" w:rsidR="00FC111F" w:rsidRPr="00A62E1C" w:rsidRDefault="00FC111F" w:rsidP="00A62E1C">
            <w:pPr>
              <w:pStyle w:val="MDPI42tablebody"/>
            </w:pPr>
            <w:r w:rsidRPr="006B2307">
              <w:t xml:space="preserve">    </w:t>
            </w:r>
            <w:r w:rsidRPr="00A62E1C">
              <w:t>0.9967</w:t>
            </w:r>
          </w:p>
        </w:tc>
        <w:tc>
          <w:tcPr>
            <w:tcW w:w="8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327C788" w14:textId="685F8085" w:rsidR="00FC111F" w:rsidRPr="00A62E1C" w:rsidRDefault="00FC111F" w:rsidP="00A62E1C">
            <w:pPr>
              <w:pStyle w:val="MDPI42tablebody"/>
            </w:pPr>
            <w:r w:rsidRPr="00410963">
              <w:t xml:space="preserve">    1.0960</w:t>
            </w:r>
          </w:p>
        </w:tc>
        <w:tc>
          <w:tcPr>
            <w:tcW w:w="9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7B569F" w14:textId="6759E823" w:rsidR="00FC111F" w:rsidRPr="00A62E1C" w:rsidRDefault="00FC111F" w:rsidP="00A62E1C">
            <w:pPr>
              <w:pStyle w:val="MDPI42tablebody"/>
            </w:pPr>
            <w:r w:rsidRPr="00130919">
              <w:t xml:space="preserve">    0.7837</w:t>
            </w:r>
          </w:p>
        </w:tc>
        <w:tc>
          <w:tcPr>
            <w:tcW w:w="568" w:type="pct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2ACB047C" w14:textId="34EC51A7" w:rsidR="00FC111F" w:rsidRPr="00A62E1C" w:rsidRDefault="00FC111F" w:rsidP="00A62E1C">
            <w:pPr>
              <w:pStyle w:val="MDPI42tablebody"/>
            </w:pPr>
            <w:r w:rsidRPr="00A62E1C">
              <w:t>0.</w:t>
            </w:r>
            <w:r w:rsidRPr="00A9762E">
              <w:t>6986</w:t>
            </w:r>
          </w:p>
        </w:tc>
      </w:tr>
      <w:tr w:rsidR="002E23EE" w:rsidRPr="00A62E1C" w14:paraId="14AC6FB2" w14:textId="77777777" w:rsidTr="00E506BC">
        <w:trPr>
          <w:trHeight w:val="191"/>
        </w:trPr>
        <w:tc>
          <w:tcPr>
            <w:tcW w:w="1602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6F3FDF9" w14:textId="32614F05" w:rsidR="002E23EE" w:rsidRPr="00A62E1C" w:rsidRDefault="002E23EE" w:rsidP="002E23EE">
            <w:pPr>
              <w:pStyle w:val="MDPI42tablebody"/>
            </w:pPr>
            <w:r w:rsidRPr="00A62E1C">
              <w:t>SMV</w:t>
            </w:r>
          </w:p>
        </w:tc>
        <w:tc>
          <w:tcPr>
            <w:tcW w:w="9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C6013A7" w14:textId="49028C29" w:rsidR="002E23EE" w:rsidRPr="00A62E1C" w:rsidRDefault="002E23EE" w:rsidP="002E23EE">
            <w:pPr>
              <w:pStyle w:val="MDPI42tablebody"/>
            </w:pPr>
            <w:r w:rsidRPr="006B2307">
              <w:t xml:space="preserve">    0.9991</w:t>
            </w:r>
          </w:p>
        </w:tc>
        <w:tc>
          <w:tcPr>
            <w:tcW w:w="8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5DA9738" w14:textId="6DF0AF81" w:rsidR="002E23EE" w:rsidRPr="00A62E1C" w:rsidRDefault="002E23EE" w:rsidP="002E23EE">
            <w:pPr>
              <w:pStyle w:val="MDPI42tablebody"/>
            </w:pPr>
            <w:r w:rsidRPr="00410963">
              <w:t xml:space="preserve">    0.9816</w:t>
            </w:r>
          </w:p>
        </w:tc>
        <w:tc>
          <w:tcPr>
            <w:tcW w:w="9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D6C6AB9" w14:textId="56BE1B3E" w:rsidR="002E23EE" w:rsidRPr="00A62E1C" w:rsidRDefault="002E23EE" w:rsidP="002E23EE">
            <w:pPr>
              <w:pStyle w:val="MDPI42tablebody"/>
            </w:pPr>
            <w:r w:rsidRPr="00130919">
              <w:t xml:space="preserve">    0.6983</w:t>
            </w:r>
          </w:p>
        </w:tc>
        <w:tc>
          <w:tcPr>
            <w:tcW w:w="568" w:type="pct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16173DD9" w14:textId="58C684E4" w:rsidR="002E23EE" w:rsidRPr="00A62E1C" w:rsidRDefault="002E23EE" w:rsidP="002E23EE">
            <w:pPr>
              <w:pStyle w:val="MDPI42tablebody"/>
            </w:pPr>
            <w:r w:rsidRPr="00A62E1C">
              <w:t>0.</w:t>
            </w:r>
            <w:r w:rsidRPr="009D46E6">
              <w:t>6783</w:t>
            </w:r>
          </w:p>
        </w:tc>
      </w:tr>
      <w:tr w:rsidR="002E23EE" w:rsidRPr="00A62E1C" w14:paraId="2EC4B1E9" w14:textId="77777777" w:rsidTr="00E506BC">
        <w:trPr>
          <w:trHeight w:val="191"/>
        </w:trPr>
        <w:tc>
          <w:tcPr>
            <w:tcW w:w="1602" w:type="pct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5657EA56" w14:textId="7642591B" w:rsidR="002E23EE" w:rsidRPr="00A62E1C" w:rsidRDefault="002E23EE" w:rsidP="002E23EE">
            <w:pPr>
              <w:pStyle w:val="MDPI42tablebody"/>
            </w:pPr>
            <w:r w:rsidRPr="00A62E1C">
              <w:t>iSMV</w:t>
            </w:r>
          </w:p>
        </w:tc>
        <w:tc>
          <w:tcPr>
            <w:tcW w:w="9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6130366" w14:textId="6AF3270D" w:rsidR="002E23EE" w:rsidRPr="00A62E1C" w:rsidRDefault="002E23EE" w:rsidP="002E23EE">
            <w:pPr>
              <w:pStyle w:val="MDPI42tablebody"/>
            </w:pPr>
            <w:r w:rsidRPr="006B2307">
              <w:t xml:space="preserve">    0.9718</w:t>
            </w:r>
          </w:p>
        </w:tc>
        <w:tc>
          <w:tcPr>
            <w:tcW w:w="8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659ECC8" w14:textId="10776540" w:rsidR="002E23EE" w:rsidRPr="00A62E1C" w:rsidRDefault="002E23EE" w:rsidP="002E23EE">
            <w:pPr>
              <w:pStyle w:val="MDPI42tablebody"/>
            </w:pPr>
            <w:r w:rsidRPr="00410963">
              <w:t xml:space="preserve">    1.7487</w:t>
            </w:r>
          </w:p>
        </w:tc>
        <w:tc>
          <w:tcPr>
            <w:tcW w:w="9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E9F7EDB" w14:textId="47E8C252" w:rsidR="002E23EE" w:rsidRPr="00A62E1C" w:rsidRDefault="002E23EE" w:rsidP="002E23EE">
            <w:pPr>
              <w:pStyle w:val="MDPI42tablebody"/>
            </w:pPr>
            <w:r w:rsidRPr="00130919">
              <w:t xml:space="preserve">    0.4596</w:t>
            </w:r>
          </w:p>
        </w:tc>
        <w:tc>
          <w:tcPr>
            <w:tcW w:w="568" w:type="pct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3645CC8B" w14:textId="6E422002" w:rsidR="002E23EE" w:rsidRPr="00A62E1C" w:rsidRDefault="002E23EE" w:rsidP="002E23EE">
            <w:pPr>
              <w:pStyle w:val="MDPI42tablebody"/>
            </w:pPr>
            <w:r w:rsidRPr="00A62E1C">
              <w:t>0.</w:t>
            </w:r>
            <w:r w:rsidRPr="008067E9">
              <w:t>7397</w:t>
            </w:r>
          </w:p>
        </w:tc>
      </w:tr>
      <w:tr w:rsidR="002E23EE" w:rsidRPr="00A62E1C" w14:paraId="0E38100B" w14:textId="77777777" w:rsidTr="00E506BC">
        <w:trPr>
          <w:trHeight w:val="191"/>
        </w:trPr>
        <w:tc>
          <w:tcPr>
            <w:tcW w:w="1602" w:type="pct"/>
            <w:tcBorders>
              <w:top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1E1FF26C" w14:textId="3FE463E5" w:rsidR="002E23EE" w:rsidRPr="0008602C" w:rsidRDefault="002E23EE" w:rsidP="002E23EE">
            <w:pPr>
              <w:pStyle w:val="MDPI42tablebody"/>
              <w:rPr>
                <w:b/>
                <w:bCs/>
              </w:rPr>
            </w:pPr>
            <w:r>
              <w:rPr>
                <w:b/>
                <w:bCs/>
              </w:rPr>
              <w:t>*</w:t>
            </w:r>
            <w:r w:rsidRPr="0008602C">
              <w:rPr>
                <w:b/>
                <w:bCs/>
              </w:rPr>
              <w:t>mSMV</w:t>
            </w:r>
          </w:p>
        </w:tc>
        <w:tc>
          <w:tcPr>
            <w:tcW w:w="985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14:paraId="4320607D" w14:textId="6073E4A0" w:rsidR="002E23EE" w:rsidRPr="00087A1E" w:rsidRDefault="002E23EE" w:rsidP="002E23EE">
            <w:pPr>
              <w:pStyle w:val="MDPI42tablebody"/>
              <w:rPr>
                <w:b/>
                <w:bCs/>
              </w:rPr>
            </w:pPr>
            <w:r w:rsidRPr="006B2307">
              <w:t xml:space="preserve">    </w:t>
            </w:r>
            <w:r w:rsidRPr="00087A1E">
              <w:rPr>
                <w:b/>
                <w:bCs/>
              </w:rPr>
              <w:t>0.999</w:t>
            </w:r>
            <w:r>
              <w:rPr>
                <w:b/>
                <w:bCs/>
              </w:rPr>
              <w:t>4</w:t>
            </w:r>
          </w:p>
        </w:tc>
        <w:tc>
          <w:tcPr>
            <w:tcW w:w="860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14:paraId="30307DCB" w14:textId="0C120233" w:rsidR="002E23EE" w:rsidRPr="00A62E1C" w:rsidRDefault="002E23EE" w:rsidP="002E23EE">
            <w:pPr>
              <w:pStyle w:val="MDPI42tablebody"/>
            </w:pPr>
            <w:r w:rsidRPr="00410963">
              <w:t xml:space="preserve">    0.99</w:t>
            </w:r>
            <w:r>
              <w:t>01</w:t>
            </w:r>
          </w:p>
        </w:tc>
        <w:tc>
          <w:tcPr>
            <w:tcW w:w="985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</w:tcPr>
          <w:p w14:paraId="27B2D7DD" w14:textId="3214061A" w:rsidR="002E23EE" w:rsidRPr="00087A1E" w:rsidRDefault="002E23EE" w:rsidP="002E23EE">
            <w:pPr>
              <w:pStyle w:val="MDPI42tablebody"/>
              <w:rPr>
                <w:b/>
                <w:bCs/>
              </w:rPr>
            </w:pPr>
            <w:r w:rsidRPr="00130919">
              <w:t xml:space="preserve">    </w:t>
            </w:r>
            <w:r w:rsidRPr="00087A1E">
              <w:rPr>
                <w:b/>
                <w:bCs/>
              </w:rPr>
              <w:t>0.96</w:t>
            </w:r>
            <w:r>
              <w:rPr>
                <w:b/>
                <w:bCs/>
              </w:rPr>
              <w:t>33</w:t>
            </w:r>
          </w:p>
        </w:tc>
        <w:tc>
          <w:tcPr>
            <w:tcW w:w="568" w:type="pct"/>
            <w:tcBorders>
              <w:top w:val="nil"/>
              <w:left w:val="nil"/>
              <w:bottom w:val="single" w:sz="8" w:space="0" w:color="auto"/>
            </w:tcBorders>
            <w:shd w:val="clear" w:color="auto" w:fill="auto"/>
            <w:vAlign w:val="center"/>
          </w:tcPr>
          <w:p w14:paraId="4AEA0113" w14:textId="5515AABA" w:rsidR="002E23EE" w:rsidRPr="00A62E1C" w:rsidRDefault="002E23EE" w:rsidP="002E23EE">
            <w:pPr>
              <w:pStyle w:val="MDPI42tablebody"/>
            </w:pPr>
            <w:r w:rsidRPr="00A62E1C">
              <w:t>0.</w:t>
            </w:r>
            <w:r>
              <w:t>9147</w:t>
            </w:r>
          </w:p>
        </w:tc>
      </w:tr>
    </w:tbl>
    <w:p w14:paraId="67432EA9" w14:textId="77777777" w:rsidR="00AC6EDD" w:rsidRDefault="00AC6EDD" w:rsidP="0038293F">
      <w:pPr>
        <w:pStyle w:val="MDPI31text"/>
      </w:pPr>
    </w:p>
    <w:p w14:paraId="486341CD" w14:textId="2647F031" w:rsidR="0038293F" w:rsidRDefault="00AC6EDD" w:rsidP="0038293F">
      <w:pPr>
        <w:pStyle w:val="MDPI31text"/>
      </w:pPr>
      <w:r>
        <w:t>The use of the phase uncertainty map as a background field mask is compared in Figure 4 below.</w:t>
      </w:r>
    </w:p>
    <w:p w14:paraId="5F0553E7" w14:textId="3B773AC8" w:rsidR="00510BF8" w:rsidRDefault="00510BF8" w:rsidP="0038293F">
      <w:pPr>
        <w:pStyle w:val="MDPI31text"/>
      </w:pPr>
      <w:r>
        <w:rPr>
          <w:noProof/>
          <w:snapToGrid/>
        </w:rPr>
        <w:drawing>
          <wp:anchor distT="0" distB="0" distL="114300" distR="114300" simplePos="0" relativeHeight="251659264" behindDoc="0" locked="0" layoutInCell="1" allowOverlap="1" wp14:anchorId="19409D4C" wp14:editId="72CB3D49">
            <wp:simplePos x="0" y="0"/>
            <wp:positionH relativeFrom="column">
              <wp:posOffset>1701800</wp:posOffset>
            </wp:positionH>
            <wp:positionV relativeFrom="paragraph">
              <wp:posOffset>225572</wp:posOffset>
            </wp:positionV>
            <wp:extent cx="4942840" cy="1662430"/>
            <wp:effectExtent l="0" t="0" r="0" b="0"/>
            <wp:wrapTopAndBottom/>
            <wp:docPr id="17" name="Picture 1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C6A2AC" w14:textId="057A2F5A" w:rsidR="00A92B09" w:rsidRDefault="00A92B09" w:rsidP="00A92B09">
      <w:pPr>
        <w:pStyle w:val="MDPI51figurecaption"/>
      </w:pPr>
      <w:r w:rsidRPr="0095297B">
        <w:t>Figure</w:t>
      </w:r>
      <w:r>
        <w:t xml:space="preserve"> 4</w:t>
      </w:r>
      <w:r w:rsidRPr="0095297B">
        <w:t>.</w:t>
      </w:r>
      <w:r>
        <w:t xml:space="preserve"> Shadow reduction </w:t>
      </w:r>
      <w:r w:rsidR="004A7F48">
        <w:t xml:space="preserve">in QSM reconstructions </w:t>
      </w:r>
      <w:r>
        <w:t>using the phase uncertainty map</w:t>
      </w:r>
      <w:r w:rsidRPr="0095297B">
        <w:t xml:space="preserve"> </w:t>
      </w:r>
      <w:r w:rsidR="004A7F48">
        <w:t>and the mSMV method (background field mask)</w:t>
      </w:r>
      <w:r>
        <w:t>.</w:t>
      </w:r>
    </w:p>
    <w:p w14:paraId="26367153" w14:textId="000033C4" w:rsidR="00A92B09" w:rsidRDefault="00A92B09" w:rsidP="0038293F">
      <w:pPr>
        <w:pStyle w:val="MDPI31text"/>
      </w:pPr>
    </w:p>
    <w:p w14:paraId="1D38AB4E" w14:textId="309FA63D" w:rsidR="00F92EED" w:rsidRDefault="00DD7D4E" w:rsidP="00AE09D1">
      <w:pPr>
        <w:pStyle w:val="MDPI22heading2"/>
      </w:pPr>
      <w:r w:rsidRPr="00885239">
        <w:br w:type="page"/>
      </w:r>
      <w:r w:rsidR="00F92EED" w:rsidRPr="001F31D1">
        <w:lastRenderedPageBreak/>
        <w:t>3.</w:t>
      </w:r>
      <w:r w:rsidR="00F92EED">
        <w:t>2</w:t>
      </w:r>
      <w:r w:rsidR="00F92EED" w:rsidRPr="001F31D1">
        <w:t xml:space="preserve">. </w:t>
      </w:r>
      <w:r w:rsidR="00F92EED">
        <w:t xml:space="preserve">In vivo healthy subjects </w:t>
      </w:r>
    </w:p>
    <w:p w14:paraId="1A67DF69" w14:textId="12E0A43F" w:rsidR="005A4DE7" w:rsidRDefault="005E31F9" w:rsidP="00733354">
      <w:pPr>
        <w:pStyle w:val="MDPI31text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37BFED1C" wp14:editId="2281E39C">
            <wp:simplePos x="0" y="0"/>
            <wp:positionH relativeFrom="column">
              <wp:posOffset>462915</wp:posOffset>
            </wp:positionH>
            <wp:positionV relativeFrom="paragraph">
              <wp:posOffset>629040</wp:posOffset>
            </wp:positionV>
            <wp:extent cx="6640195" cy="660463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660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1BC9">
        <w:t xml:space="preserve">Shadow reduction for mSMV and the other methods is compared in healthy subjects in Figure </w:t>
      </w:r>
      <w:r w:rsidR="00133486">
        <w:t>5</w:t>
      </w:r>
      <w:r w:rsidR="00965F0F">
        <w:t>.</w:t>
      </w:r>
      <w:r w:rsidR="00E90E2E">
        <w:t xml:space="preserve"> </w:t>
      </w:r>
      <w:r w:rsidR="00364A23">
        <w:t>The</w:t>
      </w:r>
      <w:r w:rsidR="00F167BB">
        <w:t xml:space="preserve"> strong</w:t>
      </w:r>
      <w:r w:rsidR="00364A23">
        <w:t xml:space="preserve"> correlation between mSMV and </w:t>
      </w:r>
      <w:r w:rsidR="00F167BB">
        <w:t xml:space="preserve">SMV is demonstrated in </w:t>
      </w:r>
      <w:r w:rsidR="003062F5">
        <w:t xml:space="preserve">Figure </w:t>
      </w:r>
      <w:r w:rsidR="00133486">
        <w:t>6</w:t>
      </w:r>
      <w:r w:rsidR="000A061D">
        <w:t>.</w:t>
      </w:r>
    </w:p>
    <w:p w14:paraId="04FABCB4" w14:textId="1741C2DC" w:rsidR="005E31F9" w:rsidRDefault="005E31F9" w:rsidP="00733354">
      <w:pPr>
        <w:pStyle w:val="MDPI31text"/>
      </w:pPr>
    </w:p>
    <w:p w14:paraId="40C19A28" w14:textId="060419B2" w:rsidR="00F167BB" w:rsidRDefault="00DC73F5" w:rsidP="00DC73F5">
      <w:pPr>
        <w:pStyle w:val="MDPI51figurecaption"/>
      </w:pPr>
      <w:r>
        <w:t>Fi</w:t>
      </w:r>
      <w:r w:rsidRPr="0095297B">
        <w:t xml:space="preserve">gure </w:t>
      </w:r>
      <w:r w:rsidR="002938C7">
        <w:t>5</w:t>
      </w:r>
      <w:r w:rsidR="000A061D">
        <w:t xml:space="preserve">. </w:t>
      </w:r>
      <w:r>
        <w:t xml:space="preserve"> Sample QSMs, mSMV both reduces shadows and preserves the edge of the brain.</w:t>
      </w:r>
    </w:p>
    <w:p w14:paraId="5E482206" w14:textId="009D8B10" w:rsidR="000A5F06" w:rsidRDefault="00944670" w:rsidP="00113B40">
      <w:pPr>
        <w:pStyle w:val="MDPI51figurecaption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6EC8EEC" wp14:editId="3B8336C8">
            <wp:simplePos x="0" y="0"/>
            <wp:positionH relativeFrom="column">
              <wp:posOffset>119380</wp:posOffset>
            </wp:positionH>
            <wp:positionV relativeFrom="paragraph">
              <wp:posOffset>-96520</wp:posOffset>
            </wp:positionV>
            <wp:extent cx="6818630" cy="3235325"/>
            <wp:effectExtent l="0" t="0" r="0" b="0"/>
            <wp:wrapTopAndBottom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86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346902" w14:textId="4FAF387B" w:rsidR="00F91F18" w:rsidRDefault="00113B40" w:rsidP="00113B40">
      <w:pPr>
        <w:pStyle w:val="MDPI51figurecaption"/>
      </w:pPr>
      <w:r w:rsidRPr="00A07CE5">
        <w:t xml:space="preserve">Figure </w:t>
      </w:r>
      <w:r w:rsidR="00133486">
        <w:t>6</w:t>
      </w:r>
      <w:r w:rsidRPr="00A07CE5">
        <w:t>. a) Correlation between SMV and mSMV</w:t>
      </w:r>
      <w:r w:rsidR="005F5608">
        <w:t xml:space="preserve"> with</w:t>
      </w:r>
      <w:r w:rsidR="00DF14FD">
        <w:t xml:space="preserve"> slope</w:t>
      </w:r>
      <w:r w:rsidR="005F5608">
        <w:t xml:space="preserve"> </w:t>
      </w:r>
      <m:oMath>
        <m:r>
          <w:rPr>
            <w:rFonts w:ascii="Cambria Math" w:hAnsi="Cambria Math"/>
          </w:rPr>
          <m:t xml:space="preserve">m=0.99 </m:t>
        </m:r>
      </m:oMath>
      <w:r w:rsidR="005F5608">
        <w:t>and</w:t>
      </w:r>
      <w:r w:rsidR="00DF14FD">
        <w:t xml:space="preserve"> fit</w:t>
      </w:r>
      <w:r w:rsidR="005F560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=0.99107</m:t>
        </m:r>
      </m:oMath>
      <w:r w:rsidRPr="00A07CE5">
        <w:t xml:space="preserve"> and </w:t>
      </w:r>
      <w:r>
        <w:t xml:space="preserve">b) </w:t>
      </w:r>
      <w:r w:rsidRPr="00A07CE5">
        <w:t>Bland-Altman plot</w:t>
      </w:r>
      <w:r w:rsidR="007458A7">
        <w:t xml:space="preserve"> with bias </w:t>
      </w:r>
      <m:oMath>
        <m:r>
          <w:rPr>
            <w:rFonts w:ascii="Cambria Math" w:hAnsi="Cambria Math"/>
          </w:rPr>
          <m:t>μ=1.8387 ppb</m:t>
        </m:r>
      </m:oMath>
      <w:r w:rsidR="00DF14FD">
        <w:t xml:space="preserve"> and limits of agreement of </w:t>
      </w:r>
      <m:oMath>
        <m:r>
          <w:rPr>
            <w:rFonts w:ascii="Cambria Math" w:hAnsi="Cambria Math"/>
          </w:rPr>
          <m:t>-2.67 ppb</m:t>
        </m:r>
      </m:oMath>
      <w:r w:rsidR="002B2651">
        <w:t xml:space="preserve"> to </w:t>
      </w:r>
      <m:oMath>
        <m:r>
          <w:rPr>
            <w:rFonts w:ascii="Cambria Math" w:hAnsi="Cambria Math"/>
          </w:rPr>
          <m:t>8.6.4374 ppb.</m:t>
        </m:r>
      </m:oMath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4057"/>
        <w:gridCol w:w="4268"/>
      </w:tblGrid>
      <w:tr w:rsidR="00032304" w:rsidRPr="00196D5A" w14:paraId="60C74880" w14:textId="77777777" w:rsidTr="00BD46A4">
        <w:trPr>
          <w:jc w:val="center"/>
        </w:trPr>
        <w:tc>
          <w:tcPr>
            <w:tcW w:w="4057" w:type="dxa"/>
            <w:shd w:val="clear" w:color="auto" w:fill="auto"/>
            <w:vAlign w:val="center"/>
          </w:tcPr>
          <w:p w14:paraId="08F08659" w14:textId="77777777" w:rsidR="00032304" w:rsidRPr="00196D5A" w:rsidRDefault="00032304" w:rsidP="00BD46A4">
            <w:pPr>
              <w:pStyle w:val="MDPI42tablebody"/>
            </w:pPr>
            <w:r w:rsidRPr="00196D5A">
              <w:t>(</w:t>
            </w:r>
            <w:r w:rsidRPr="00FF138F">
              <w:rPr>
                <w:b/>
              </w:rPr>
              <w:t>a</w:t>
            </w:r>
            <w:r w:rsidRPr="00196D5A">
              <w:t>)</w:t>
            </w:r>
          </w:p>
        </w:tc>
        <w:tc>
          <w:tcPr>
            <w:tcW w:w="4268" w:type="dxa"/>
          </w:tcPr>
          <w:p w14:paraId="0E5EAAB3" w14:textId="7696AF09" w:rsidR="00032304" w:rsidRPr="00196D5A" w:rsidRDefault="00032304" w:rsidP="00BD46A4">
            <w:pPr>
              <w:pStyle w:val="MDPI42tablebody"/>
            </w:pPr>
            <w:r w:rsidRPr="00196D5A">
              <w:t>(</w:t>
            </w:r>
            <w:r w:rsidRPr="00FF138F">
              <w:rPr>
                <w:b/>
              </w:rPr>
              <w:t>b</w:t>
            </w:r>
            <w:r w:rsidRPr="00196D5A">
              <w:t>)</w:t>
            </w:r>
          </w:p>
        </w:tc>
      </w:tr>
      <w:tr w:rsidR="00113B40" w:rsidRPr="00196D5A" w14:paraId="70A32528" w14:textId="77777777" w:rsidTr="00BD46A4">
        <w:trPr>
          <w:jc w:val="center"/>
        </w:trPr>
        <w:tc>
          <w:tcPr>
            <w:tcW w:w="4057" w:type="dxa"/>
            <w:shd w:val="clear" w:color="auto" w:fill="auto"/>
            <w:vAlign w:val="center"/>
          </w:tcPr>
          <w:p w14:paraId="4B810804" w14:textId="3A5BFF18" w:rsidR="00113B40" w:rsidRPr="00196D5A" w:rsidRDefault="00113B40" w:rsidP="00BD46A4">
            <w:pPr>
              <w:pStyle w:val="MDPI42tablebody"/>
            </w:pPr>
          </w:p>
        </w:tc>
        <w:tc>
          <w:tcPr>
            <w:tcW w:w="4268" w:type="dxa"/>
          </w:tcPr>
          <w:p w14:paraId="301D5719" w14:textId="59017B7C" w:rsidR="00113B40" w:rsidRPr="00196D5A" w:rsidRDefault="00113B40" w:rsidP="00BD46A4">
            <w:pPr>
              <w:pStyle w:val="MDPI42tablebody"/>
            </w:pPr>
          </w:p>
        </w:tc>
      </w:tr>
    </w:tbl>
    <w:p w14:paraId="0A210F40" w14:textId="233E41B0" w:rsidR="002C07F9" w:rsidRDefault="00F91F18" w:rsidP="00A660C3">
      <w:pPr>
        <w:pStyle w:val="MDPI31text"/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28B2F07C" wp14:editId="34C12BEC">
            <wp:simplePos x="0" y="0"/>
            <wp:positionH relativeFrom="column">
              <wp:posOffset>1796497</wp:posOffset>
            </wp:positionH>
            <wp:positionV relativeFrom="paragraph">
              <wp:posOffset>690848</wp:posOffset>
            </wp:positionV>
            <wp:extent cx="4062730" cy="304863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EAF">
        <w:t>Shadow scores [</w:t>
      </w:r>
      <w:r w:rsidR="004057B2">
        <w:t>21</w:t>
      </w:r>
      <w:r w:rsidR="00714EAF">
        <w:t xml:space="preserve">] </w:t>
      </w:r>
      <w:r w:rsidR="00A358B7">
        <w:t xml:space="preserve">using the SMV mask </w:t>
      </w:r>
      <w:r w:rsidR="00714EAF">
        <w:t xml:space="preserve">were calculated for each of the healthy subject reconstructions and are plotted </w:t>
      </w:r>
      <w:r w:rsidR="00D336A6">
        <w:t xml:space="preserve">in Figure 7. The </w:t>
      </w:r>
      <w:r w:rsidR="00CD79BF">
        <w:t>shadow reduction</w:t>
      </w:r>
      <w:r w:rsidR="00B22CB3">
        <w:t xml:space="preserve"> between mSMV and all methods except SMV</w:t>
      </w:r>
      <w:r w:rsidR="00CD79BF">
        <w:t xml:space="preserve"> was found to be significant </w:t>
      </w:r>
      <w:r w:rsidR="00F91F46">
        <w:t>above</w:t>
      </w:r>
      <w:r w:rsidR="00CD79BF">
        <w:t xml:space="preserve"> a </w:t>
      </w:r>
      <m:oMath>
        <m:r>
          <m:rPr>
            <m:sty m:val="p"/>
          </m:rPr>
          <w:rPr>
            <w:rFonts w:ascii="Cambria Math" w:hAnsi="Cambria Math"/>
          </w:rPr>
          <m:t>99%</m:t>
        </m:r>
      </m:oMath>
      <w:r w:rsidR="00CD79BF">
        <w:t xml:space="preserve"> confidence level</w:t>
      </w:r>
      <w:r w:rsidR="00451670">
        <w:t>.</w:t>
      </w:r>
      <w:r w:rsidR="0036446B">
        <w:t xml:space="preserve"> </w:t>
      </w:r>
      <w:r w:rsidR="006F42F5">
        <w:t xml:space="preserve">The effect of multiple comparisons was addressed with a Bonferroni </w:t>
      </w:r>
      <w:r w:rsidR="00A660C3">
        <w:t>correction</w:t>
      </w:r>
      <w:r w:rsidR="006F42F5">
        <w:t>.</w:t>
      </w:r>
    </w:p>
    <w:p w14:paraId="5659121B" w14:textId="696A0492" w:rsidR="002C07F9" w:rsidRDefault="00A660C3" w:rsidP="00B22CB3">
      <w:pPr>
        <w:pStyle w:val="MDPI31text"/>
      </w:pPr>
      <w:r w:rsidRPr="00A660C3">
        <w:t xml:space="preserve"> </w:t>
      </w:r>
    </w:p>
    <w:p w14:paraId="7897F520" w14:textId="3E29C249" w:rsidR="009271A9" w:rsidRDefault="00207C41" w:rsidP="00207C41">
      <w:pPr>
        <w:pStyle w:val="MDPI51figurecaption"/>
      </w:pPr>
      <w:r>
        <w:t xml:space="preserve">Figure </w:t>
      </w:r>
      <w:r w:rsidR="00133486">
        <w:t>7</w:t>
      </w:r>
      <w:r>
        <w:t>. Gray matter variance within healthy subject reconstructions.</w:t>
      </w:r>
      <w:r w:rsidR="002B3EC4">
        <w:t xml:space="preserve"> Minimal shadow artifacts correspond to minimal gray matter variance</w:t>
      </w:r>
      <w:r w:rsidR="0075609E">
        <w:t>, as seen with mSMV.</w:t>
      </w:r>
    </w:p>
    <w:p w14:paraId="1DC44AC4" w14:textId="77777777" w:rsidR="00A660C3" w:rsidRPr="00A660C3" w:rsidRDefault="00A660C3" w:rsidP="00610416">
      <w:pPr>
        <w:pStyle w:val="MDPI51figurecaption"/>
        <w:ind w:left="0"/>
      </w:pPr>
    </w:p>
    <w:p w14:paraId="5B64A074" w14:textId="21D30C84" w:rsidR="00AE09D1" w:rsidRDefault="00D879F0" w:rsidP="00AE09D1">
      <w:pPr>
        <w:pStyle w:val="MDPI21heading1"/>
      </w:pPr>
      <w:r>
        <w:lastRenderedPageBreak/>
        <w:t>4</w:t>
      </w:r>
      <w:r w:rsidRPr="001F31D1">
        <w:t xml:space="preserve">. </w:t>
      </w:r>
      <w:r>
        <w:t>Discussion</w:t>
      </w:r>
    </w:p>
    <w:p w14:paraId="33608626" w14:textId="08B44D50" w:rsidR="00C1389C" w:rsidRDefault="00BE3652" w:rsidP="00C1389C">
      <w:pPr>
        <w:pStyle w:val="MDPI22heading2"/>
      </w:pPr>
      <w:r>
        <w:t xml:space="preserve">4.1 </w:t>
      </w:r>
      <w:r w:rsidR="00C1389C">
        <w:t>Summary</w:t>
      </w:r>
    </w:p>
    <w:p w14:paraId="48920D91" w14:textId="0BFF19A9" w:rsidR="00226DC3" w:rsidRDefault="00226DC3" w:rsidP="00730A39">
      <w:pPr>
        <w:pStyle w:val="MDPI31text"/>
      </w:pPr>
      <w:r>
        <w:t>The results in this work show the feasibility of using the SMV property of harmonic fields without eroding the brain</w:t>
      </w:r>
      <w:r w:rsidR="000F04BE">
        <w:t xml:space="preserve"> </w:t>
      </w:r>
      <w:r>
        <w:t xml:space="preserve">mask for background field removal in QSM. </w:t>
      </w:r>
      <w:r w:rsidR="006A6607">
        <w:t xml:space="preserve">Reduced shadow is demonstrated </w:t>
      </w:r>
      <w:r>
        <w:t xml:space="preserve">in </w:t>
      </w:r>
      <w:r w:rsidR="006A6607" w:rsidRPr="006A6607">
        <w:rPr>
          <w:i/>
          <w:iCs/>
        </w:rPr>
        <w:t>Numerical brain</w:t>
      </w:r>
      <w:r w:rsidR="006A6607">
        <w:t xml:space="preserve"> as measured by the fit and slope with respect to the ground truth</w:t>
      </w:r>
      <w:r>
        <w:t>,</w:t>
      </w:r>
      <w:r w:rsidR="006A6607">
        <w:t xml:space="preserve"> and</w:t>
      </w:r>
      <w:r>
        <w:t xml:space="preserve"> in </w:t>
      </w:r>
      <w:r w:rsidR="006A6607" w:rsidRPr="006A6607">
        <w:rPr>
          <w:i/>
          <w:iCs/>
        </w:rPr>
        <w:t>In vivo healthy subjects</w:t>
      </w:r>
      <w:r w:rsidR="006A6607">
        <w:t xml:space="preserve"> as measured by the gray matter variance</w:t>
      </w:r>
      <w:r>
        <w:t xml:space="preserve">. </w:t>
      </w:r>
    </w:p>
    <w:p w14:paraId="704B2F63" w14:textId="273780DD" w:rsidR="00B41E1F" w:rsidRDefault="006A6607" w:rsidP="00730A39">
      <w:pPr>
        <w:pStyle w:val="MDPI31text"/>
      </w:pPr>
      <w:r>
        <w:t>Like LBV, mSMV identifies</w:t>
      </w:r>
      <w:r w:rsidR="000A061D">
        <w:t xml:space="preserve"> and removes</w:t>
      </w:r>
      <w:r>
        <w:t xml:space="preserve"> points at the edge of the brain as suspect due to low SNR.</w:t>
      </w:r>
      <w:r w:rsidR="00B41E1F">
        <w:t xml:space="preserve"> </w:t>
      </w:r>
      <w:r w:rsidR="00E725F4">
        <w:t xml:space="preserve">At the edge of the brain, the local field signal is corrupted by residual background field, a dipole incompatibility with low frequency characteristics. </w:t>
      </w:r>
      <w:r w:rsidR="00B41E1F">
        <w:t xml:space="preserve">This correlation is demonstrated in Figure </w:t>
      </w:r>
      <w:r w:rsidR="000F1F4B">
        <w:t>8</w:t>
      </w:r>
      <w:r w:rsidR="00B41E1F">
        <w:t>, which depicts the generated background field mask and the field fit uncertainty map.</w:t>
      </w:r>
    </w:p>
    <w:p w14:paraId="3E7DB4CA" w14:textId="665C8B12" w:rsidR="00F91F18" w:rsidRDefault="00E45107" w:rsidP="00730A39">
      <w:pPr>
        <w:pStyle w:val="MDPI31text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5A342D0D" wp14:editId="28D30956">
            <wp:simplePos x="0" y="0"/>
            <wp:positionH relativeFrom="column">
              <wp:posOffset>113640</wp:posOffset>
            </wp:positionH>
            <wp:positionV relativeFrom="paragraph">
              <wp:posOffset>220622</wp:posOffset>
            </wp:positionV>
            <wp:extent cx="6636385" cy="322326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DFE74A" w14:textId="430755B9" w:rsidR="00CF2A25" w:rsidRDefault="00CF2A25" w:rsidP="003062F5">
      <w:pPr>
        <w:pStyle w:val="MDPI51figurecaption"/>
      </w:pPr>
      <w:r>
        <w:t>Figure</w:t>
      </w:r>
      <w:r w:rsidR="000A061D">
        <w:t xml:space="preserve"> </w:t>
      </w:r>
      <w:r w:rsidR="00133486">
        <w:t>8</w:t>
      </w:r>
      <w:r>
        <w:t xml:space="preserve">. </w:t>
      </w:r>
      <w:r w:rsidR="00E45107">
        <w:t>Comparison of</w:t>
      </w:r>
      <w:r>
        <w:t xml:space="preserve"> field </w:t>
      </w:r>
      <w:r w:rsidR="00E45107">
        <w:t xml:space="preserve">error </w:t>
      </w:r>
      <w:r>
        <w:t>map</w:t>
      </w:r>
      <w:r w:rsidR="00E45107">
        <w:t xml:space="preserve"> and residual background field mask</w:t>
      </w:r>
      <w:r>
        <w:t>.</w:t>
      </w:r>
      <w:r w:rsidR="00E45107">
        <w:t xml:space="preserve"> Notice the similarity between the high uncertainty at the edge of the field error map and the mask.</w:t>
      </w:r>
    </w:p>
    <w:p w14:paraId="1D1009D0" w14:textId="66BB5B5C" w:rsidR="00226DC3" w:rsidRDefault="006A6607" w:rsidP="00730A39">
      <w:pPr>
        <w:pStyle w:val="MDPI31text"/>
      </w:pPr>
      <w:r>
        <w:t xml:space="preserve"> However, t</w:t>
      </w:r>
      <w:r>
        <w:rPr>
          <w:szCs w:val="18"/>
        </w:rPr>
        <w:t>he maximum value property of a harmonic function allows points with large values to be identified as likely belonging to the background field. Since the edge is not uniformly eroded as with other methods, dipole inversion</w:t>
      </w:r>
      <w:r w:rsidR="00722FF0">
        <w:rPr>
          <w:szCs w:val="18"/>
        </w:rPr>
        <w:t xml:space="preserve"> using </w:t>
      </w:r>
      <w:r w:rsidR="00665CE1">
        <w:rPr>
          <w:szCs w:val="18"/>
        </w:rPr>
        <w:t>a</w:t>
      </w:r>
      <w:r w:rsidR="00722FF0">
        <w:rPr>
          <w:szCs w:val="18"/>
        </w:rPr>
        <w:t xml:space="preserve"> maximum</w:t>
      </w:r>
      <w:r w:rsidR="00665CE1">
        <w:rPr>
          <w:szCs w:val="18"/>
        </w:rPr>
        <w:t xml:space="preserve"> a posteriori estimator (MEDI-L1)</w:t>
      </w:r>
      <w:r>
        <w:rPr>
          <w:szCs w:val="18"/>
        </w:rPr>
        <w:t xml:space="preserve"> allows the entire brain </w:t>
      </w:r>
      <w:r w:rsidR="000A061D">
        <w:rPr>
          <w:szCs w:val="18"/>
        </w:rPr>
        <w:t>volume</w:t>
      </w:r>
      <w:r>
        <w:rPr>
          <w:szCs w:val="18"/>
        </w:rPr>
        <w:t xml:space="preserve"> to be preserved.</w:t>
      </w:r>
      <w:r w:rsidR="000F1F4B">
        <w:rPr>
          <w:szCs w:val="18"/>
        </w:rPr>
        <w:t xml:space="preserve"> The field error map captures </w:t>
      </w:r>
      <w:r w:rsidR="004F6B18">
        <w:rPr>
          <w:szCs w:val="18"/>
        </w:rPr>
        <w:t>dipole-incompatibilities corresponding to both shadow and streak artifacts</w:t>
      </w:r>
      <w:r w:rsidR="00AB2BD3">
        <w:rPr>
          <w:szCs w:val="18"/>
        </w:rPr>
        <w:t>. Since the distribution of these incompatibilities determines which artifact presents, mSMV</w:t>
      </w:r>
      <w:r w:rsidR="004F6B18">
        <w:rPr>
          <w:szCs w:val="18"/>
        </w:rPr>
        <w:t xml:space="preserve"> provides better </w:t>
      </w:r>
      <w:r w:rsidR="00AB2BD3">
        <w:rPr>
          <w:szCs w:val="18"/>
        </w:rPr>
        <w:t>shadow reduction than the use of the field error map as a phase uncertainty mask,</w:t>
      </w:r>
      <w:r w:rsidR="004F6B18">
        <w:rPr>
          <w:szCs w:val="18"/>
        </w:rPr>
        <w:t xml:space="preserve"> without erosion as seen in the </w:t>
      </w:r>
      <w:r w:rsidR="004F6B18" w:rsidRPr="004F6B18">
        <w:rPr>
          <w:i/>
          <w:iCs/>
          <w:szCs w:val="18"/>
        </w:rPr>
        <w:t>Results</w:t>
      </w:r>
      <w:r w:rsidR="004F6B18">
        <w:rPr>
          <w:szCs w:val="18"/>
        </w:rPr>
        <w:t xml:space="preserve"> section.</w:t>
      </w:r>
    </w:p>
    <w:p w14:paraId="0D9FF9A7" w14:textId="1E3F8787" w:rsidR="00C1389C" w:rsidRDefault="00BE3652" w:rsidP="00C1389C">
      <w:pPr>
        <w:pStyle w:val="MDPI22heading2"/>
      </w:pPr>
      <w:r>
        <w:t xml:space="preserve">4.2 </w:t>
      </w:r>
      <w:r w:rsidR="00C7026A">
        <w:t>Limitation</w:t>
      </w:r>
    </w:p>
    <w:p w14:paraId="000AAA2C" w14:textId="77777777" w:rsidR="000A555D" w:rsidRDefault="006A6607" w:rsidP="000A555D">
      <w:pPr>
        <w:pStyle w:val="MDPI31text"/>
        <w:ind w:firstLine="272"/>
      </w:pPr>
      <w:r>
        <w:t xml:space="preserve">This work relies on </w:t>
      </w:r>
      <w:r w:rsidR="000A555D">
        <w:t>several assumptions. First,</w:t>
      </w:r>
      <w:r>
        <w:t xml:space="preserve"> the local field is </w:t>
      </w:r>
      <w:r w:rsidR="000A555D">
        <w:t>assumed to zero at the maximum point of the RDF. Second, the local field is assumed to be zero at the sample generated by region-growing. Third, the fit distribution standard deviation is an empirical measure of the background field threshold, imposing the value of zero to all voxels with a combined local and residual background field above this value.</w:t>
      </w:r>
    </w:p>
    <w:p w14:paraId="3539CDD1" w14:textId="15E367DD" w:rsidR="00C7026A" w:rsidRDefault="000A555D" w:rsidP="000A555D">
      <w:pPr>
        <w:pStyle w:val="MDPI31text"/>
        <w:ind w:firstLine="272"/>
      </w:pPr>
      <w:r>
        <w:t>Additionally, mSMV</w:t>
      </w:r>
      <w:r w:rsidR="006A6607">
        <w:t xml:space="preserve"> is limited to healthy subjects where there is no large local field, as with hemorrhage patients.</w:t>
      </w:r>
    </w:p>
    <w:p w14:paraId="6E594705" w14:textId="18716A20" w:rsidR="000A555D" w:rsidRDefault="00BE3652" w:rsidP="000869B6">
      <w:pPr>
        <w:pStyle w:val="MDPI22heading2"/>
      </w:pPr>
      <w:r>
        <w:lastRenderedPageBreak/>
        <w:t xml:space="preserve">4.3 </w:t>
      </w:r>
      <w:r w:rsidR="00C7026A">
        <w:t xml:space="preserve">Future work </w:t>
      </w:r>
    </w:p>
    <w:p w14:paraId="4402422A" w14:textId="534D2635" w:rsidR="000869B6" w:rsidRDefault="000869B6" w:rsidP="00730A39">
      <w:pPr>
        <w:pStyle w:val="MDPI31text"/>
      </w:pPr>
      <w:r>
        <w:t xml:space="preserve">Large local field sources can be identified via the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>
        <w:t xml:space="preserve"> data and excluded from the background field mask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 xml:space="preserve">. </w:t>
      </w:r>
      <w:r w:rsidR="000A555D">
        <w:t xml:space="preserve">More patient data is needed to verify the </w:t>
      </w:r>
      <w:r>
        <w:t>clinical value of mSMV, particularly in the correlation between existing methods and pathologies such as elevated ROI susceptibilities in Parkinson’s disease patients or multiple sclerosis lesions.</w:t>
      </w:r>
    </w:p>
    <w:p w14:paraId="65EE8814" w14:textId="5A28846F" w:rsidR="00226DC3" w:rsidRDefault="00BE3652" w:rsidP="000869B6">
      <w:pPr>
        <w:pStyle w:val="MDPI22heading2"/>
      </w:pPr>
      <w:r>
        <w:t xml:space="preserve">4.4 </w:t>
      </w:r>
      <w:r w:rsidR="00C7026A">
        <w:t>Conclusion</w:t>
      </w:r>
    </w:p>
    <w:p w14:paraId="5DA6FA8C" w14:textId="5ABE10A9" w:rsidR="00181663" w:rsidRDefault="00454D4D" w:rsidP="00730A39">
      <w:pPr>
        <w:pStyle w:val="MDPI31text"/>
      </w:pPr>
      <w:r>
        <w:t>Due to the harmonic quality of the background field, t</w:t>
      </w:r>
      <w:r w:rsidR="000E179B">
        <w:t xml:space="preserve">he maximum corollary of Green’s theorem </w:t>
      </w:r>
      <w:r w:rsidR="00FC7AC2">
        <w:t>can be used to sample and remove residual background field</w:t>
      </w:r>
      <w:r>
        <w:t>. Applying</w:t>
      </w:r>
      <w:r w:rsidR="00223532">
        <w:t xml:space="preserve"> this method, known as</w:t>
      </w:r>
      <w:r>
        <w:t xml:space="preserve"> mSMV</w:t>
      </w:r>
      <w:r w:rsidR="002529D1">
        <w:t xml:space="preserve">, </w:t>
      </w:r>
      <w:r w:rsidR="00FC7AC2">
        <w:t>prior to QSM reconstruction, effectively reduc</w:t>
      </w:r>
      <w:r>
        <w:t xml:space="preserve">es </w:t>
      </w:r>
      <w:r w:rsidR="00FC7AC2">
        <w:t xml:space="preserve">shadows and </w:t>
      </w:r>
      <w:r w:rsidR="007A384E">
        <w:t>preserv</w:t>
      </w:r>
      <w:r>
        <w:t>es</w:t>
      </w:r>
      <w:r w:rsidR="007A384E">
        <w:t xml:space="preserve"> brain volume. This method </w:t>
      </w:r>
      <w:r w:rsidR="002529D1">
        <w:t>compares favorably to existing</w:t>
      </w:r>
      <w:r w:rsidR="007A384E">
        <w:t xml:space="preserve"> algorithms. </w:t>
      </w:r>
      <w:r w:rsidR="00BF7B8D">
        <w:t xml:space="preserve">While the number of PDF iterations can be increased to remove more residual background field, </w:t>
      </w:r>
      <w:r w:rsidR="00302C60">
        <w:t>the</w:t>
      </w:r>
      <w:r w:rsidR="00223532">
        <w:t xml:space="preserve"> resulting</w:t>
      </w:r>
      <w:r w:rsidR="00302C60">
        <w:t xml:space="preserve"> local field still benefits from mSMV.</w:t>
      </w:r>
      <w:r w:rsidR="00AE2459">
        <w:t xml:space="preserve"> The mSMV method removes shadows in numerical simulations</w:t>
      </w:r>
      <w:r w:rsidR="00181663">
        <w:t xml:space="preserve"> and healthy subjects.</w:t>
      </w:r>
    </w:p>
    <w:p w14:paraId="0B93867B" w14:textId="69930CC5" w:rsidR="00181663" w:rsidRPr="00181663" w:rsidRDefault="00181663" w:rsidP="00181663">
      <w:pPr>
        <w:pStyle w:val="MDPI21heading1"/>
      </w:pPr>
      <w:r>
        <w:t>5</w:t>
      </w:r>
      <w:r w:rsidRPr="001F31D1">
        <w:t xml:space="preserve">. </w:t>
      </w:r>
      <w:r>
        <w:t>Notes</w:t>
      </w:r>
    </w:p>
    <w:p w14:paraId="430B2F5D" w14:textId="7E6BE094" w:rsidR="00181663" w:rsidRDefault="00181663" w:rsidP="00181663">
      <w:pPr>
        <w:pStyle w:val="MDPI31text"/>
        <w:ind w:firstLine="0"/>
      </w:pPr>
      <w:r w:rsidRPr="00613B31">
        <w:rPr>
          <w:b/>
        </w:rPr>
        <w:t>Author Contributions:</w:t>
      </w:r>
      <w:r w:rsidRPr="00613B31">
        <w:t xml:space="preserve"> “Conceptualization, </w:t>
      </w:r>
      <w:r>
        <w:t>A.R</w:t>
      </w:r>
      <w:r w:rsidRPr="00613B31">
        <w:t xml:space="preserve">. and </w:t>
      </w:r>
      <w:r>
        <w:t>P.S.</w:t>
      </w:r>
      <w:r w:rsidRPr="00613B31">
        <w:t xml:space="preserve">.; methodology, </w:t>
      </w:r>
      <w:r>
        <w:t>A.R.</w:t>
      </w:r>
      <w:r w:rsidRPr="00613B31">
        <w:t xml:space="preserve">.; software, </w:t>
      </w:r>
      <w:r>
        <w:t>A.R.</w:t>
      </w:r>
      <w:r w:rsidRPr="00613B31">
        <w:t xml:space="preserve">.; validation, </w:t>
      </w:r>
      <w:r>
        <w:t>A.R.</w:t>
      </w:r>
      <w:r w:rsidRPr="00613B31">
        <w:t xml:space="preserve">.; formal analysis, </w:t>
      </w:r>
      <w:r>
        <w:t>A.R. and P.S.</w:t>
      </w:r>
      <w:r w:rsidRPr="00613B31">
        <w:t xml:space="preserve">; investigation, </w:t>
      </w:r>
      <w:r>
        <w:t>A.R</w:t>
      </w:r>
      <w:r w:rsidRPr="00613B31">
        <w:t xml:space="preserve">.; resources, </w:t>
      </w:r>
      <w:r>
        <w:t>Y.W</w:t>
      </w:r>
      <w:r w:rsidRPr="00613B31">
        <w:t>.; data curation</w:t>
      </w:r>
      <w:r>
        <w:t xml:space="preserve"> P.S., T.N</w:t>
      </w:r>
      <w:r w:rsidRPr="00613B31">
        <w:t xml:space="preserve">.; writing—original draft preparation, </w:t>
      </w:r>
      <w:r>
        <w:t>A.R.</w:t>
      </w:r>
      <w:r w:rsidRPr="00613B31">
        <w:t xml:space="preserve">.; writing—review and editing, </w:t>
      </w:r>
      <w:r>
        <w:t>A.R., P.S., T.N., Y.W</w:t>
      </w:r>
      <w:r w:rsidRPr="00613B31">
        <w:t xml:space="preserve">.; visualization, </w:t>
      </w:r>
      <w:r>
        <w:t>A.R.</w:t>
      </w:r>
      <w:r w:rsidRPr="00613B31">
        <w:t xml:space="preserve">; supervision, </w:t>
      </w:r>
      <w:r>
        <w:t>Y.W.</w:t>
      </w:r>
      <w:r w:rsidRPr="00613B31">
        <w:t xml:space="preserve">; project administration, </w:t>
      </w:r>
      <w:r>
        <w:t>Y.W.</w:t>
      </w:r>
      <w:r w:rsidRPr="00613B31">
        <w:t>; funding acquisition, Y.</w:t>
      </w:r>
      <w:r>
        <w:t>W</w:t>
      </w:r>
      <w:r w:rsidRPr="00613B31">
        <w:t xml:space="preserve">. </w:t>
      </w:r>
    </w:p>
    <w:p w14:paraId="1F24CA6B" w14:textId="77777777" w:rsidR="00181663" w:rsidRPr="00613B31" w:rsidRDefault="00181663" w:rsidP="00181663">
      <w:pPr>
        <w:pStyle w:val="MDPI62BackMatter"/>
      </w:pPr>
      <w:r w:rsidRPr="00613B31">
        <w:t>All authors have read and agreed to the published version of the manuscript.</w:t>
      </w:r>
    </w:p>
    <w:p w14:paraId="61763739" w14:textId="6D5AAC7D" w:rsidR="00181663" w:rsidRPr="00215559" w:rsidRDefault="00181663" w:rsidP="00181663">
      <w:pPr>
        <w:pStyle w:val="MDPI62BackMatter"/>
        <w:rPr>
          <w:color w:val="auto"/>
        </w:rPr>
      </w:pPr>
      <w:r w:rsidRPr="00215559">
        <w:rPr>
          <w:b/>
          <w:color w:val="auto"/>
        </w:rPr>
        <w:t>Funding:</w:t>
      </w:r>
      <w:r w:rsidRPr="00215559">
        <w:rPr>
          <w:color w:val="auto"/>
        </w:rPr>
        <w:t xml:space="preserve"> This research was funded by The National Institute</w:t>
      </w:r>
      <w:r w:rsidR="000A6DE1" w:rsidRPr="00215559">
        <w:rPr>
          <w:color w:val="auto"/>
        </w:rPr>
        <w:t>s</w:t>
      </w:r>
      <w:r w:rsidRPr="00215559">
        <w:rPr>
          <w:color w:val="auto"/>
        </w:rPr>
        <w:t xml:space="preserve"> of Health, grant number </w:t>
      </w:r>
      <w:r w:rsidR="000A6DE1" w:rsidRPr="00215559">
        <w:rPr>
          <w:color w:val="auto"/>
        </w:rPr>
        <w:t>R01 NS095562, R01 NS105144, R01 NS090464, and R01 HL151686.</w:t>
      </w:r>
    </w:p>
    <w:p w14:paraId="0F316312" w14:textId="71EB6FB2" w:rsidR="00181663" w:rsidRPr="00215559" w:rsidRDefault="00181663" w:rsidP="00181663">
      <w:pPr>
        <w:pStyle w:val="MDPI62BackMatter"/>
        <w:rPr>
          <w:b/>
          <w:color w:val="auto"/>
        </w:rPr>
      </w:pPr>
      <w:bookmarkStart w:id="7" w:name="_Hlk89945590"/>
      <w:bookmarkStart w:id="8" w:name="_Hlk60054323"/>
      <w:r w:rsidRPr="00215559">
        <w:rPr>
          <w:b/>
          <w:color w:val="auto"/>
        </w:rPr>
        <w:t xml:space="preserve">Institutional Review Board Statement: </w:t>
      </w:r>
      <w:r w:rsidRPr="00215559">
        <w:rPr>
          <w:color w:val="auto"/>
        </w:rPr>
        <w:t>The study was conducted in accordance with the and approved by the Institutional Review Board of Weill Cornell Medicine (protocol code</w:t>
      </w:r>
      <w:r w:rsidR="006D75D6" w:rsidRPr="00215559">
        <w:rPr>
          <w:color w:val="auto"/>
        </w:rPr>
        <w:t xml:space="preserve"> 0909010639 </w:t>
      </w:r>
      <w:r w:rsidRPr="00215559">
        <w:rPr>
          <w:color w:val="auto"/>
        </w:rPr>
        <w:t>and date of approval</w:t>
      </w:r>
      <w:r w:rsidR="00B31980">
        <w:rPr>
          <w:color w:val="auto"/>
        </w:rPr>
        <w:t xml:space="preserve"> </w:t>
      </w:r>
      <w:r w:rsidR="00B31980">
        <w:t>11/3/2021.</w:t>
      </w:r>
      <w:r w:rsidRPr="00215559">
        <w:rPr>
          <w:color w:val="auto"/>
        </w:rPr>
        <w:t>).</w:t>
      </w:r>
    </w:p>
    <w:bookmarkEnd w:id="7"/>
    <w:p w14:paraId="7B845EA7" w14:textId="7CD02DCD" w:rsidR="00181663" w:rsidRPr="007D75A8" w:rsidRDefault="00181663" w:rsidP="00F12EE2">
      <w:pPr>
        <w:pStyle w:val="MDPI62BackMatter"/>
        <w:spacing w:after="0"/>
      </w:pPr>
      <w:r w:rsidRPr="007D75A8">
        <w:rPr>
          <w:b/>
        </w:rPr>
        <w:t xml:space="preserve">Informed Consent Statement: </w:t>
      </w:r>
      <w:r w:rsidRPr="007D75A8">
        <w:t>Informed consent was obtained from all subjects involved in the study</w:t>
      </w:r>
      <w:r>
        <w:t>.</w:t>
      </w:r>
    </w:p>
    <w:p w14:paraId="520D4E3D" w14:textId="2C477CF0" w:rsidR="00F12EE2" w:rsidRDefault="00181663" w:rsidP="00F12EE2">
      <w:pPr>
        <w:pStyle w:val="MDPI62BackMatter"/>
      </w:pPr>
      <w:r w:rsidRPr="007D75A8">
        <w:rPr>
          <w:b/>
        </w:rPr>
        <w:t xml:space="preserve">Data Availability Statement: </w:t>
      </w:r>
      <w:r w:rsidRPr="004604B6">
        <w:rPr>
          <w:bCs/>
        </w:rPr>
        <w:t>Data and software can be found at</w:t>
      </w:r>
      <w:r>
        <w:rPr>
          <w:b/>
        </w:rPr>
        <w:t xml:space="preserve"> </w:t>
      </w:r>
      <w:hyperlink r:id="rId21" w:history="1">
        <w:r w:rsidR="00F12EE2" w:rsidRPr="00CD5A4B">
          <w:rPr>
            <w:rStyle w:val="Hyperlink"/>
          </w:rPr>
          <w:t>https://github.com/agr78/mSMV</w:t>
        </w:r>
      </w:hyperlink>
      <w:bookmarkEnd w:id="8"/>
    </w:p>
    <w:p w14:paraId="37F30329" w14:textId="7861913A" w:rsidR="006F3770" w:rsidRPr="00613B31" w:rsidRDefault="00181663" w:rsidP="00F12EE2">
      <w:pPr>
        <w:pStyle w:val="MDPI62BackMatter"/>
      </w:pPr>
      <w:r w:rsidRPr="00613B31">
        <w:rPr>
          <w:b/>
        </w:rPr>
        <w:t>Conflicts of Interest:</w:t>
      </w:r>
      <w:r w:rsidRPr="00613B31">
        <w:t xml:space="preserve"> </w:t>
      </w:r>
      <w:r w:rsidR="00F12EE2" w:rsidRPr="00F12EE2">
        <w:t>Yi Wang and Pascal Spincemaille are inventors on QSM-related patents issued to Cornell University. Yi Wang and Pascal Spincemaille</w:t>
      </w:r>
      <w:r w:rsidR="00F12EE2">
        <w:t xml:space="preserve"> </w:t>
      </w:r>
      <w:r w:rsidR="00F12EE2" w:rsidRPr="00F12EE2">
        <w:t>hold equity in Medimagemetric LLC</w:t>
      </w:r>
      <w:r w:rsidR="00F12EE2">
        <w:t>.</w:t>
      </w:r>
      <w:r w:rsidR="00F12EE2" w:rsidRPr="00F12EE2">
        <w:t xml:space="preserve"> The remaining authors declare that they have no disclosures. </w:t>
      </w:r>
      <w:r w:rsidR="00BD1599">
        <w:rPr>
          <w:b/>
        </w:rPr>
        <w:br w:type="page"/>
      </w:r>
    </w:p>
    <w:p w14:paraId="00CD19DC" w14:textId="0DFAA33F" w:rsidR="006F3770" w:rsidRPr="00613B31" w:rsidRDefault="006F3770" w:rsidP="006F3770">
      <w:pPr>
        <w:adjustRightInd w:val="0"/>
        <w:snapToGrid w:val="0"/>
        <w:spacing w:before="240" w:after="60" w:line="228" w:lineRule="auto"/>
        <w:ind w:left="2608"/>
        <w:rPr>
          <w:b/>
          <w:bCs/>
          <w:szCs w:val="18"/>
          <w:lang w:bidi="en-US"/>
        </w:rPr>
      </w:pPr>
      <w:commentRangeStart w:id="9"/>
      <w:commentRangeStart w:id="10"/>
      <w:r w:rsidRPr="00613B31">
        <w:rPr>
          <w:b/>
          <w:bCs/>
          <w:szCs w:val="18"/>
          <w:lang w:bidi="en-US"/>
        </w:rPr>
        <w:lastRenderedPageBreak/>
        <w:t>Appendix</w:t>
      </w:r>
    </w:p>
    <w:p w14:paraId="62BDFBD6" w14:textId="4B97ED36" w:rsidR="00620511" w:rsidRPr="00620511" w:rsidRDefault="00620511" w:rsidP="00620511">
      <w:pPr>
        <w:adjustRightInd w:val="0"/>
        <w:snapToGrid w:val="0"/>
        <w:spacing w:before="240" w:after="60" w:line="228" w:lineRule="auto"/>
        <w:ind w:left="2608"/>
        <w:rPr>
          <w:rFonts w:eastAsia="Times New Roman"/>
          <w:snapToGrid w:val="0"/>
          <w:szCs w:val="22"/>
          <w:lang w:eastAsia="de-DE" w:bidi="en-US"/>
        </w:rPr>
      </w:pPr>
      <w:r w:rsidRPr="00620511">
        <w:rPr>
          <w:rFonts w:eastAsia="Times New Roman"/>
          <w:snapToGrid w:val="0"/>
          <w:szCs w:val="22"/>
          <w:lang w:eastAsia="de-DE" w:bidi="en-US"/>
        </w:rPr>
        <w:t xml:space="preserve">Proof of the Maximum Principle </w:t>
      </w:r>
      <w:commentRangeEnd w:id="9"/>
      <w:r w:rsidR="00135C9E">
        <w:rPr>
          <w:rStyle w:val="CommentReference"/>
        </w:rPr>
        <w:commentReference w:id="9"/>
      </w:r>
      <w:commentRangeEnd w:id="10"/>
      <w:r w:rsidR="00ED6A4C">
        <w:rPr>
          <w:rStyle w:val="CommentReference"/>
        </w:rPr>
        <w:commentReference w:id="10"/>
      </w:r>
    </w:p>
    <w:p w14:paraId="2450215D" w14:textId="0270FEEC" w:rsidR="005172ED" w:rsidRPr="00620511" w:rsidRDefault="00620511" w:rsidP="005172ED">
      <w:pPr>
        <w:adjustRightInd w:val="0"/>
        <w:snapToGrid w:val="0"/>
        <w:spacing w:before="240" w:after="60" w:line="228" w:lineRule="auto"/>
        <w:ind w:left="2608"/>
        <w:rPr>
          <w:rFonts w:eastAsia="Times New Roman"/>
          <w:snapToGrid w:val="0"/>
          <w:szCs w:val="22"/>
          <w:lang w:eastAsia="de-DE" w:bidi="en-US"/>
        </w:rPr>
      </w:pPr>
      <w:r w:rsidRPr="00620511">
        <w:rPr>
          <w:rFonts w:eastAsia="Times New Roman" w:hint="eastAsia"/>
          <w:snapToGrid w:val="0"/>
          <w:szCs w:val="22"/>
          <w:lang w:eastAsia="de-DE" w:bidi="en-US"/>
        </w:rPr>
        <w:t>Proof. Given the mean value theorem following from Green</w:t>
      </w:r>
      <w:r w:rsidRPr="00620511">
        <w:rPr>
          <w:rFonts w:eastAsia="Times New Roman" w:hint="eastAsia"/>
          <w:snapToGrid w:val="0"/>
          <w:szCs w:val="22"/>
          <w:lang w:eastAsia="de-DE" w:bidi="en-US"/>
        </w:rPr>
        <w:t>’</w:t>
      </w:r>
      <w:r w:rsidRPr="00620511">
        <w:rPr>
          <w:rFonts w:eastAsia="Times New Roman" w:hint="eastAsia"/>
          <w:snapToGrid w:val="0"/>
          <w:szCs w:val="22"/>
          <w:lang w:eastAsia="de-DE" w:bidi="en-US"/>
        </w:rPr>
        <w:t xml:space="preserve">s theorem [], let </w:t>
      </w:r>
      <m:oMath>
        <m:r>
          <w:rPr>
            <w:rFonts w:ascii="Cambria Math" w:eastAsia="Times New Roman" w:hAnsi="Cambria Math" w:hint="eastAsia"/>
            <w:snapToGrid w:val="0"/>
            <w:szCs w:val="22"/>
            <w:lang w:eastAsia="de-DE" w:bidi="en-US"/>
          </w:rPr>
          <m:t xml:space="preserve">ν </m:t>
        </m:r>
        <m:r>
          <w:rPr>
            <w:rFonts w:ascii="Cambria Math" w:eastAsia="Times New Roman" w:hAnsi="Cambria Math" w:cs="Cambria Math"/>
            <w:snapToGrid w:val="0"/>
            <w:szCs w:val="22"/>
            <w:lang w:eastAsia="de-DE" w:bidi="en-US"/>
          </w:rPr>
          <m:t>∈</m:t>
        </m:r>
        <m:r>
          <w:rPr>
            <w:rFonts w:ascii="Cambria Math" w:eastAsia="Times New Roman" w:hAnsi="Cambria Math" w:hint="eastAsia"/>
            <w:snapToGrid w:val="0"/>
            <w:szCs w:val="22"/>
            <w:lang w:eastAsia="de-DE" w:bidi="en-US"/>
          </w:rPr>
          <m:t xml:space="preserve"> </m:t>
        </m:r>
        <m:sSub>
          <m:sSubPr>
            <m:ctrlPr>
              <w:rPr>
                <w:rFonts w:ascii="Cambria Math" w:eastAsia="Times New Roman" w:hAnsi="Cambria Math"/>
                <w:i/>
                <w:snapToGrid w:val="0"/>
                <w:szCs w:val="22"/>
                <w:lang w:eastAsia="de-DE" w:bidi="en-US"/>
              </w:rPr>
            </m:ctrlPr>
          </m:sSubPr>
          <m:e>
            <m:r>
              <w:rPr>
                <w:rFonts w:ascii="Cambria Math" w:eastAsia="Times New Roman" w:hAnsi="Cambria Math" w:hint="eastAsia"/>
                <w:snapToGrid w:val="0"/>
                <w:szCs w:val="22"/>
                <w:lang w:eastAsia="de-DE" w:bidi="en-US"/>
              </w:rPr>
              <m:t>R</m:t>
            </m:r>
          </m:e>
          <m:sub>
            <m:r>
              <w:rPr>
                <w:rFonts w:ascii="Cambria Math" w:eastAsia="Times New Roman" w:hAnsi="Cambria Math" w:hint="eastAsia"/>
                <w:snapToGrid w:val="0"/>
                <w:szCs w:val="22"/>
                <w:lang w:eastAsia="de-DE" w:bidi="en-US"/>
              </w:rPr>
              <m:t>i</m:t>
            </m:r>
          </m:sub>
        </m:sSub>
      </m:oMath>
      <w:r w:rsidRPr="00620511">
        <w:rPr>
          <w:rFonts w:eastAsia="Times New Roman" w:hint="eastAsia"/>
          <w:snapToGrid w:val="0"/>
          <w:szCs w:val="22"/>
          <w:lang w:eastAsia="de-DE" w:bidi="en-US"/>
        </w:rPr>
        <w:t xml:space="preserve"> </w:t>
      </w:r>
    </w:p>
    <w:tbl>
      <w:tblPr>
        <w:tblStyle w:val="TableGrid"/>
        <w:tblW w:w="0" w:type="auto"/>
        <w:tblInd w:w="26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5"/>
        <w:gridCol w:w="7018"/>
        <w:gridCol w:w="605"/>
      </w:tblGrid>
      <w:tr w:rsidR="005172ED" w:rsidRPr="002D083A" w14:paraId="76E8D700" w14:textId="77777777" w:rsidTr="00EF35B6">
        <w:trPr>
          <w:trHeight w:val="580"/>
        </w:trPr>
        <w:tc>
          <w:tcPr>
            <w:tcW w:w="236" w:type="dxa"/>
          </w:tcPr>
          <w:p w14:paraId="7BCE7BDA" w14:textId="77777777" w:rsidR="005172ED" w:rsidRPr="002D083A" w:rsidRDefault="005172ED" w:rsidP="00853150">
            <w:pPr>
              <w:pStyle w:val="MDPI31text"/>
              <w:ind w:left="0" w:firstLine="0"/>
              <w:rPr>
                <w:i/>
                <w:iCs/>
              </w:rPr>
            </w:pPr>
          </w:p>
        </w:tc>
        <w:tc>
          <w:tcPr>
            <w:tcW w:w="7369" w:type="dxa"/>
            <w:vAlign w:val="center"/>
          </w:tcPr>
          <w:p w14:paraId="3B72626A" w14:textId="3C0BF429" w:rsidR="005172ED" w:rsidRPr="00A62E1C" w:rsidRDefault="00090957" w:rsidP="00853150">
            <w:pPr>
              <w:pStyle w:val="MDPI31text"/>
              <w:ind w:left="0" w:firstLine="0"/>
              <w:jc w:val="center"/>
            </w:pP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ν</m:t>
                  </m:r>
                </m:den>
              </m:f>
              <m:nary>
                <m:naryPr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ν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φ dν</m:t>
                  </m:r>
                </m:e>
              </m:nary>
              <m:r>
                <w:rPr>
                  <w:rFonts w:ascii="Cambria Math" w:hAnsi="Cambria Math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oMath>
            <w:r w:rsidR="005172ED">
              <w:t>,</w:t>
            </w:r>
          </w:p>
        </w:tc>
        <w:tc>
          <w:tcPr>
            <w:tcW w:w="243" w:type="dxa"/>
          </w:tcPr>
          <w:p w14:paraId="2E365F0A" w14:textId="39B0DD95" w:rsidR="005172ED" w:rsidRPr="001B1B23" w:rsidRDefault="005172ED" w:rsidP="00853150">
            <w:pPr>
              <w:pStyle w:val="MDPI3aequationnumber"/>
            </w:pPr>
            <w:r w:rsidRPr="001B1B23">
              <w:t>(</w:t>
            </w:r>
            <w:r>
              <w:t>A1)</w:t>
            </w:r>
          </w:p>
        </w:tc>
      </w:tr>
    </w:tbl>
    <w:p w14:paraId="2DD34CE9" w14:textId="609F9EE0" w:rsidR="00620511" w:rsidRPr="00620511" w:rsidRDefault="00620511" w:rsidP="00620511">
      <w:pPr>
        <w:adjustRightInd w:val="0"/>
        <w:snapToGrid w:val="0"/>
        <w:spacing w:before="240" w:after="60" w:line="228" w:lineRule="auto"/>
        <w:ind w:left="2608"/>
        <w:rPr>
          <w:rFonts w:eastAsia="Times New Roman"/>
          <w:snapToGrid w:val="0"/>
          <w:szCs w:val="22"/>
          <w:lang w:eastAsia="de-DE" w:bidi="en-US"/>
        </w:rPr>
      </w:pPr>
      <w:r w:rsidRPr="00620511">
        <w:rPr>
          <w:rFonts w:eastAsia="Times New Roman" w:hint="eastAsia"/>
          <w:snapToGrid w:val="0"/>
          <w:szCs w:val="22"/>
          <w:lang w:eastAsia="de-DE" w:bidi="en-US"/>
        </w:rPr>
        <w:t xml:space="preserve">As </w:t>
      </w:r>
      <w:r w:rsidRPr="00620511">
        <w:rPr>
          <w:rFonts w:eastAsia="Times New Roman" w:hint="eastAsia"/>
          <w:snapToGrid w:val="0"/>
          <w:szCs w:val="22"/>
          <w:lang w:eastAsia="de-DE" w:bidi="en-US"/>
        </w:rPr>
        <w:t>φ</w:t>
      </w:r>
      <w:r w:rsidRPr="00620511">
        <w:rPr>
          <w:rFonts w:eastAsia="Times New Roman" w:hint="eastAsia"/>
          <w:snapToGrid w:val="0"/>
          <w:szCs w:val="22"/>
          <w:lang w:eastAsia="de-DE" w:bidi="en-US"/>
        </w:rPr>
        <w:t xml:space="preserve"> </w:t>
      </w:r>
      <m:oMath>
        <m:r>
          <w:rPr>
            <w:rFonts w:ascii="Cambria Math" w:eastAsia="Times New Roman" w:hAnsi="Cambria Math" w:cs="Cambria Math"/>
            <w:snapToGrid w:val="0"/>
            <w:szCs w:val="22"/>
            <w:lang w:eastAsia="de-DE" w:bidi="en-US"/>
          </w:rPr>
          <m:t>∈</m:t>
        </m:r>
        <m:r>
          <w:rPr>
            <w:rFonts w:ascii="Cambria Math" w:eastAsia="Times New Roman" w:hAnsi="Cambria Math" w:hint="eastAsia"/>
            <w:snapToGrid w:val="0"/>
            <w:szCs w:val="22"/>
            <w:lang w:eastAsia="de-DE" w:bidi="en-US"/>
          </w:rPr>
          <m:t xml:space="preserve"> </m:t>
        </m:r>
        <m:r>
          <w:rPr>
            <w:rFonts w:ascii="Cambria Math" w:eastAsia="Times New Roman" w:hAnsi="Cambria Math" w:cs="Palatino Linotype"/>
            <w:snapToGrid w:val="0"/>
            <w:szCs w:val="22"/>
            <w:lang w:eastAsia="de-DE" w:bidi="en-US"/>
          </w:rPr>
          <m:t>ν</m:t>
        </m:r>
      </m:oMath>
      <w:r w:rsidR="009A6CFF">
        <w:rPr>
          <w:rFonts w:eastAsia="Times New Roman"/>
          <w:snapToGrid w:val="0"/>
          <w:szCs w:val="22"/>
          <w:lang w:eastAsia="de-DE" w:bidi="en-US"/>
        </w:rPr>
        <w:t xml:space="preserve"> </w:t>
      </w:r>
      <w:r w:rsidRPr="00620511">
        <w:rPr>
          <w:rFonts w:eastAsia="Times New Roman" w:hint="eastAsia"/>
          <w:snapToGrid w:val="0"/>
          <w:szCs w:val="22"/>
          <w:lang w:eastAsia="de-DE" w:bidi="en-US"/>
        </w:rPr>
        <w:t xml:space="preserve">is continuous, this can be re-written as </w:t>
      </w:r>
    </w:p>
    <w:tbl>
      <w:tblPr>
        <w:tblStyle w:val="TableGrid"/>
        <w:tblW w:w="0" w:type="auto"/>
        <w:tblInd w:w="26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5"/>
        <w:gridCol w:w="7018"/>
        <w:gridCol w:w="605"/>
      </w:tblGrid>
      <w:tr w:rsidR="001160DD" w:rsidRPr="002D083A" w14:paraId="5F92C7C4" w14:textId="77777777" w:rsidTr="00EF35B6">
        <w:trPr>
          <w:trHeight w:val="580"/>
        </w:trPr>
        <w:tc>
          <w:tcPr>
            <w:tcW w:w="236" w:type="dxa"/>
          </w:tcPr>
          <w:p w14:paraId="6285F022" w14:textId="77777777" w:rsidR="001160DD" w:rsidRPr="002D083A" w:rsidRDefault="001160DD" w:rsidP="00853150">
            <w:pPr>
              <w:pStyle w:val="MDPI31text"/>
              <w:ind w:left="0" w:firstLine="0"/>
              <w:rPr>
                <w:i/>
                <w:iCs/>
              </w:rPr>
            </w:pPr>
          </w:p>
        </w:tc>
        <w:tc>
          <w:tcPr>
            <w:tcW w:w="7369" w:type="dxa"/>
            <w:vAlign w:val="center"/>
          </w:tcPr>
          <w:p w14:paraId="475A421C" w14:textId="3041E5F5" w:rsidR="001160DD" w:rsidRPr="00A62E1C" w:rsidRDefault="00090957" w:rsidP="00853150">
            <w:pPr>
              <w:pStyle w:val="MDPI31text"/>
              <w:ind w:left="0" w:firstLine="0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+ ... 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+ ... 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), 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</m:oMath>
            </m:oMathPara>
          </w:p>
        </w:tc>
        <w:tc>
          <w:tcPr>
            <w:tcW w:w="243" w:type="dxa"/>
          </w:tcPr>
          <w:p w14:paraId="6CA70C61" w14:textId="63F293D4" w:rsidR="001160DD" w:rsidRPr="001B1B23" w:rsidRDefault="001160DD" w:rsidP="00853150">
            <w:pPr>
              <w:pStyle w:val="MDPI3aequationnumber"/>
            </w:pPr>
            <w:r w:rsidRPr="001B1B23">
              <w:t>(</w:t>
            </w:r>
            <w:r>
              <w:t>A</w:t>
            </w:r>
            <w:r w:rsidR="009A6CFF">
              <w:t>2</w:t>
            </w:r>
            <w:r>
              <w:t>)</w:t>
            </w:r>
          </w:p>
        </w:tc>
      </w:tr>
    </w:tbl>
    <w:p w14:paraId="3BF30B33" w14:textId="5D707885" w:rsidR="00620511" w:rsidRPr="00620511" w:rsidRDefault="00620511" w:rsidP="00620511">
      <w:pPr>
        <w:adjustRightInd w:val="0"/>
        <w:snapToGrid w:val="0"/>
        <w:spacing w:before="240" w:after="60" w:line="228" w:lineRule="auto"/>
        <w:ind w:left="2608"/>
        <w:rPr>
          <w:rFonts w:eastAsia="Times New Roman"/>
          <w:snapToGrid w:val="0"/>
          <w:szCs w:val="22"/>
          <w:lang w:eastAsia="de-DE" w:bidi="en-US"/>
        </w:rPr>
      </w:pPr>
      <w:r w:rsidRPr="00620511">
        <w:rPr>
          <w:rFonts w:eastAsia="Times New Roman"/>
          <w:snapToGrid w:val="0"/>
          <w:szCs w:val="22"/>
          <w:lang w:eastAsia="de-DE" w:bidi="en-US"/>
        </w:rPr>
        <w:t>Note that by nature of averages, for every point in the volume</w:t>
      </w:r>
      <m:oMath>
        <m:r>
          <w:rPr>
            <w:rFonts w:ascii="Cambria Math" w:eastAsia="Times New Roman" w:hAnsi="Cambria Math"/>
            <w:snapToGrid w:val="0"/>
            <w:szCs w:val="22"/>
            <w:lang w:eastAsia="de-DE" w:bidi="en-US"/>
          </w:rPr>
          <m:t xml:space="preserve"> ν</m:t>
        </m:r>
      </m:oMath>
      <w:r w:rsidRPr="00620511">
        <w:rPr>
          <w:rFonts w:eastAsia="Times New Roman"/>
          <w:snapToGrid w:val="0"/>
          <w:szCs w:val="22"/>
          <w:lang w:eastAsia="de-DE" w:bidi="en-US"/>
        </w:rPr>
        <w:t xml:space="preserve">, there exists a field </w:t>
      </w:r>
    </w:p>
    <w:p w14:paraId="760189BA" w14:textId="27BAD41D" w:rsidR="00620511" w:rsidRPr="00620511" w:rsidRDefault="00620511" w:rsidP="00620511">
      <w:pPr>
        <w:adjustRightInd w:val="0"/>
        <w:snapToGrid w:val="0"/>
        <w:spacing w:before="240" w:after="60" w:line="228" w:lineRule="auto"/>
        <w:ind w:left="2608"/>
        <w:rPr>
          <w:rFonts w:eastAsia="Times New Roman"/>
          <w:snapToGrid w:val="0"/>
          <w:szCs w:val="22"/>
          <w:lang w:eastAsia="de-DE" w:bidi="en-US"/>
        </w:rPr>
      </w:pPr>
      <w:r w:rsidRPr="00620511">
        <w:rPr>
          <w:rFonts w:eastAsia="Times New Roman" w:hint="eastAsia"/>
          <w:snapToGrid w:val="0"/>
          <w:szCs w:val="22"/>
          <w:lang w:eastAsia="de-DE" w:bidi="en-US"/>
        </w:rPr>
        <w:t xml:space="preserve">value </w:t>
      </w:r>
      <m:oMath>
        <m:sSub>
          <m:sSubPr>
            <m:ctrlPr>
              <w:rPr>
                <w:rFonts w:ascii="Cambria Math" w:eastAsia="Times New Roman" w:hAnsi="Cambria Math"/>
                <w:i/>
                <w:snapToGrid w:val="0"/>
                <w:szCs w:val="22"/>
                <w:lang w:eastAsia="de-DE" w:bidi="en-US"/>
              </w:rPr>
            </m:ctrlPr>
          </m:sSubPr>
          <m:e>
            <m:r>
              <w:rPr>
                <w:rFonts w:ascii="Cambria Math" w:eastAsia="Times New Roman" w:hAnsi="Cambria Math" w:hint="eastAsia"/>
                <w:snapToGrid w:val="0"/>
                <w:szCs w:val="22"/>
                <w:lang w:eastAsia="de-DE" w:bidi="en-US"/>
              </w:rPr>
              <m:t>φ</m:t>
            </m:r>
            <m:ctrlPr>
              <w:rPr>
                <w:rFonts w:ascii="Cambria Math" w:eastAsia="Times New Roman" w:hAnsi="Cambria Math" w:hint="eastAsia"/>
                <w:i/>
                <w:snapToGrid w:val="0"/>
                <w:szCs w:val="22"/>
                <w:lang w:eastAsia="de-DE" w:bidi="en-US"/>
              </w:rPr>
            </m:ctrlPr>
          </m:e>
          <m:sub>
            <m:r>
              <w:rPr>
                <w:rFonts w:ascii="Cambria Math" w:eastAsia="Times New Roman" w:hAnsi="Cambria Math" w:hint="eastAsia"/>
                <w:snapToGrid w:val="0"/>
                <w:szCs w:val="22"/>
                <w:lang w:eastAsia="de-DE" w:bidi="en-US"/>
              </w:rPr>
              <m:t>j</m:t>
            </m:r>
          </m:sub>
        </m:sSub>
      </m:oMath>
      <w:r w:rsidRPr="00620511">
        <w:rPr>
          <w:rFonts w:eastAsia="Times New Roman" w:hint="eastAsia"/>
          <w:snapToGrid w:val="0"/>
          <w:szCs w:val="22"/>
          <w:lang w:eastAsia="de-DE" w:bidi="en-US"/>
        </w:rPr>
        <w:t xml:space="preserve"> in the region </w:t>
      </w:r>
      <m:oMath>
        <m:r>
          <w:rPr>
            <w:rFonts w:ascii="Cambria Math" w:eastAsia="Times New Roman" w:hAnsi="Cambria Math" w:hint="eastAsia"/>
            <w:snapToGrid w:val="0"/>
            <w:szCs w:val="22"/>
            <w:lang w:eastAsia="de-DE" w:bidi="en-US"/>
          </w:rPr>
          <m:t xml:space="preserve">R = </m:t>
        </m:r>
        <m:sSub>
          <m:sSubPr>
            <m:ctrlPr>
              <w:rPr>
                <w:rFonts w:ascii="Cambria Math" w:eastAsia="Times New Roman" w:hAnsi="Cambria Math"/>
                <w:i/>
                <w:snapToGrid w:val="0"/>
                <w:szCs w:val="22"/>
                <w:lang w:eastAsia="de-DE" w:bidi="en-US"/>
              </w:rPr>
            </m:ctrlPr>
          </m:sSubPr>
          <m:e>
            <m:r>
              <w:rPr>
                <w:rFonts w:ascii="Cambria Math" w:eastAsia="Times New Roman" w:hAnsi="Cambria Math" w:hint="eastAsia"/>
                <w:snapToGrid w:val="0"/>
                <w:szCs w:val="22"/>
                <w:lang w:eastAsia="de-DE" w:bidi="en-US"/>
              </w:rPr>
              <m:t>R</m:t>
            </m:r>
          </m:e>
          <m:sub>
            <m:r>
              <w:rPr>
                <w:rFonts w:ascii="Cambria Math" w:eastAsia="Times New Roman" w:hAnsi="Cambria Math" w:hint="eastAsia"/>
                <w:snapToGrid w:val="0"/>
                <w:szCs w:val="22"/>
                <w:lang w:eastAsia="de-DE" w:bidi="en-US"/>
              </w:rPr>
              <m:t>i</m:t>
            </m:r>
          </m:sub>
        </m:sSub>
        <m:r>
          <w:rPr>
            <w:rFonts w:ascii="Cambria Math" w:eastAsia="Times New Roman" w:hAnsi="Cambria Math" w:hint="eastAsia"/>
            <w:snapToGrid w:val="0"/>
            <w:szCs w:val="22"/>
            <w:lang w:eastAsia="de-DE" w:bidi="en-US"/>
          </w:rPr>
          <m:t xml:space="preserve"> </m:t>
        </m:r>
        <m:r>
          <w:rPr>
            <w:rFonts w:ascii="Cambria Math" w:eastAsia="Times New Roman" w:hAnsi="Cambria Math" w:cs="Cambria Math"/>
            <w:snapToGrid w:val="0"/>
            <w:szCs w:val="22"/>
            <w:lang w:eastAsia="de-DE" w:bidi="en-US"/>
          </w:rPr>
          <m:t>∪</m:t>
        </m:r>
        <m:r>
          <w:rPr>
            <w:rFonts w:ascii="Cambria Math" w:eastAsia="Times New Roman" w:hAnsi="Cambria Math" w:hint="eastAsia"/>
            <w:snapToGrid w:val="0"/>
            <w:szCs w:val="22"/>
            <w:lang w:eastAsia="de-DE" w:bidi="en-US"/>
          </w:rPr>
          <m:t xml:space="preserve"> dR </m:t>
        </m:r>
      </m:oMath>
    </w:p>
    <w:tbl>
      <w:tblPr>
        <w:tblStyle w:val="TableGrid"/>
        <w:tblW w:w="0" w:type="auto"/>
        <w:tblInd w:w="26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5"/>
        <w:gridCol w:w="7018"/>
        <w:gridCol w:w="605"/>
      </w:tblGrid>
      <w:tr w:rsidR="004462B6" w:rsidRPr="002D083A" w14:paraId="2C9867A1" w14:textId="77777777" w:rsidTr="00EF35B6">
        <w:trPr>
          <w:trHeight w:val="580"/>
        </w:trPr>
        <w:tc>
          <w:tcPr>
            <w:tcW w:w="236" w:type="dxa"/>
          </w:tcPr>
          <w:p w14:paraId="647D7AA0" w14:textId="77777777" w:rsidR="004462B6" w:rsidRPr="002D083A" w:rsidRDefault="004462B6" w:rsidP="00853150">
            <w:pPr>
              <w:pStyle w:val="MDPI31text"/>
              <w:ind w:left="0" w:firstLine="0"/>
              <w:rPr>
                <w:i/>
                <w:iCs/>
              </w:rPr>
            </w:pPr>
          </w:p>
        </w:tc>
        <w:tc>
          <w:tcPr>
            <w:tcW w:w="7369" w:type="dxa"/>
            <w:vAlign w:val="center"/>
          </w:tcPr>
          <w:p w14:paraId="3CD635D9" w14:textId="6887C0F6" w:rsidR="004462B6" w:rsidRPr="00A62E1C" w:rsidRDefault="00007FF8" w:rsidP="00853150">
            <w:pPr>
              <w:pStyle w:val="MDPI31text"/>
              <w:ind w:left="0" w:firstLine="0"/>
              <w:jc w:val="center"/>
            </w:pPr>
            <m:oMath>
              <m:r>
                <w:rPr>
                  <w:rFonts w:ascii="Cambria Math" w:hAnsi="Cambria Math" w:cs="Cambria Math"/>
                </w:rPr>
                <m:t>∃</m:t>
              </m:r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Palatino Linotype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Palatino Linotype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&lt;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Palatino Linotype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Palatino Linotype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</m:t>
              </m:r>
            </m:oMath>
            <w:r w:rsidR="00BA167C">
              <w:t xml:space="preserve">     </w:t>
            </w:r>
            <m:oMath>
              <m:r>
                <w:rPr>
                  <w:rFonts w:ascii="Cambria Math" w:hAnsi="Cambria Math"/>
                </w:rPr>
                <m:t xml:space="preserve">s.t.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Palatino Linotype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Palatino Linotype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≠ 0</m:t>
              </m:r>
            </m:oMath>
            <w:r w:rsidR="002E6FD6">
              <w:t>,</w:t>
            </w:r>
          </w:p>
        </w:tc>
        <w:tc>
          <w:tcPr>
            <w:tcW w:w="243" w:type="dxa"/>
          </w:tcPr>
          <w:p w14:paraId="00DCAAFD" w14:textId="194990DB" w:rsidR="004462B6" w:rsidRPr="001B1B23" w:rsidRDefault="004462B6" w:rsidP="00853150">
            <w:pPr>
              <w:pStyle w:val="MDPI3aequationnumber"/>
            </w:pPr>
            <w:r w:rsidRPr="001B1B23">
              <w:t>(</w:t>
            </w:r>
            <w:r>
              <w:t>A</w:t>
            </w:r>
            <w:r w:rsidR="00BA167C">
              <w:t>3</w:t>
            </w:r>
            <w:r>
              <w:t>)</w:t>
            </w:r>
          </w:p>
        </w:tc>
      </w:tr>
    </w:tbl>
    <w:p w14:paraId="0912A1B7" w14:textId="783B1A89" w:rsidR="00620511" w:rsidRPr="00620511" w:rsidRDefault="00620511" w:rsidP="00620511">
      <w:pPr>
        <w:adjustRightInd w:val="0"/>
        <w:snapToGrid w:val="0"/>
        <w:spacing w:before="240" w:after="60" w:line="228" w:lineRule="auto"/>
        <w:ind w:left="2608"/>
        <w:rPr>
          <w:rFonts w:eastAsia="Times New Roman"/>
          <w:snapToGrid w:val="0"/>
          <w:szCs w:val="22"/>
          <w:lang w:eastAsia="de-DE" w:bidi="en-US"/>
        </w:rPr>
      </w:pPr>
      <w:r w:rsidRPr="00620511">
        <w:rPr>
          <w:rFonts w:eastAsia="Times New Roman" w:hint="eastAsia"/>
          <w:snapToGrid w:val="0"/>
          <w:szCs w:val="22"/>
          <w:lang w:eastAsia="de-DE" w:bidi="en-US"/>
        </w:rPr>
        <w:t xml:space="preserve">Since </w:t>
      </w:r>
      <m:oMath>
        <m:sSub>
          <m:sSubPr>
            <m:ctrlPr>
              <w:rPr>
                <w:rFonts w:ascii="Cambria Math" w:eastAsia="Times New Roman" w:hAnsi="Cambria Math"/>
                <w:i/>
                <w:snapToGrid w:val="0"/>
                <w:szCs w:val="22"/>
                <w:lang w:eastAsia="de-DE" w:bidi="en-US"/>
              </w:rPr>
            </m:ctrlPr>
          </m:sSubPr>
          <m:e>
            <m:r>
              <w:rPr>
                <w:rFonts w:ascii="Cambria Math" w:eastAsia="Times New Roman" w:hAnsi="Cambria Math" w:hint="eastAsia"/>
                <w:snapToGrid w:val="0"/>
                <w:szCs w:val="22"/>
                <w:lang w:eastAsia="de-DE" w:bidi="en-US"/>
              </w:rPr>
              <m:t>φ</m:t>
            </m:r>
            <m:ctrlPr>
              <w:rPr>
                <w:rFonts w:ascii="Cambria Math" w:eastAsia="Times New Roman" w:hAnsi="Cambria Math" w:hint="eastAsia"/>
                <w:i/>
                <w:snapToGrid w:val="0"/>
                <w:szCs w:val="22"/>
                <w:lang w:eastAsia="de-DE" w:bidi="en-US"/>
              </w:rPr>
            </m:ctrlPr>
          </m:e>
          <m:sub>
            <m:r>
              <w:rPr>
                <w:rFonts w:ascii="Cambria Math" w:eastAsia="Times New Roman" w:hAnsi="Cambria Math" w:hint="eastAsia"/>
                <w:snapToGrid w:val="0"/>
                <w:szCs w:val="22"/>
                <w:lang w:eastAsia="de-DE" w:bidi="en-US"/>
              </w:rPr>
              <m:t>c</m:t>
            </m:r>
          </m:sub>
        </m:sSub>
        <m:r>
          <w:rPr>
            <w:rFonts w:ascii="Cambria Math" w:eastAsia="Times New Roman" w:hAnsi="Cambria Math" w:hint="eastAsia"/>
            <w:snapToGrid w:val="0"/>
            <w:szCs w:val="22"/>
            <w:lang w:eastAsia="de-DE" w:bidi="en-US"/>
          </w:rPr>
          <m:t xml:space="preserve"> </m:t>
        </m:r>
        <m:r>
          <w:rPr>
            <w:rFonts w:ascii="Cambria Math" w:eastAsia="Times New Roman" w:hAnsi="Cambria Math" w:cs="Cambria Math"/>
            <w:snapToGrid w:val="0"/>
            <w:szCs w:val="22"/>
            <w:lang w:eastAsia="de-DE" w:bidi="en-US"/>
          </w:rPr>
          <m:t>∈</m:t>
        </m:r>
        <m:r>
          <w:rPr>
            <w:rFonts w:ascii="Cambria Math" w:eastAsia="Times New Roman" w:hAnsi="Cambria Math" w:hint="eastAsia"/>
            <w:snapToGrid w:val="0"/>
            <w:szCs w:val="22"/>
            <w:lang w:eastAsia="de-DE" w:bidi="en-US"/>
          </w:rPr>
          <m:t xml:space="preserve"> </m:t>
        </m:r>
        <m:sSub>
          <m:sSubPr>
            <m:ctrlPr>
              <w:rPr>
                <w:rFonts w:ascii="Cambria Math" w:eastAsia="Times New Roman" w:hAnsi="Cambria Math"/>
                <w:i/>
                <w:snapToGrid w:val="0"/>
                <w:szCs w:val="22"/>
                <w:lang w:eastAsia="de-DE" w:bidi="en-US"/>
              </w:rPr>
            </m:ctrlPr>
          </m:sSubPr>
          <m:e>
            <m:r>
              <w:rPr>
                <w:rFonts w:ascii="Cambria Math" w:eastAsia="Times New Roman" w:hAnsi="Cambria Math" w:hint="eastAsia"/>
                <w:snapToGrid w:val="0"/>
                <w:szCs w:val="22"/>
                <w:lang w:eastAsia="de-DE" w:bidi="en-US"/>
              </w:rPr>
              <m:t>R</m:t>
            </m:r>
          </m:e>
          <m:sub>
            <m:r>
              <w:rPr>
                <w:rFonts w:ascii="Cambria Math" w:eastAsia="Times New Roman" w:hAnsi="Cambria Math" w:hint="eastAsia"/>
                <w:snapToGrid w:val="0"/>
                <w:szCs w:val="22"/>
                <w:lang w:eastAsia="de-DE" w:bidi="en-US"/>
              </w:rPr>
              <m:t>i</m:t>
            </m:r>
          </m:sub>
        </m:sSub>
      </m:oMath>
      <w:r w:rsidRPr="00620511">
        <w:rPr>
          <w:rFonts w:eastAsia="Times New Roman" w:hint="eastAsia"/>
          <w:snapToGrid w:val="0"/>
          <w:szCs w:val="22"/>
          <w:lang w:eastAsia="de-DE" w:bidi="en-US"/>
        </w:rPr>
        <w:t xml:space="preserve"> and </w:t>
      </w:r>
      <m:oMath>
        <m:sSub>
          <m:sSubPr>
            <m:ctrlPr>
              <w:rPr>
                <w:rFonts w:ascii="Cambria Math" w:eastAsia="Times New Roman" w:hAnsi="Cambria Math"/>
                <w:i/>
                <w:snapToGrid w:val="0"/>
                <w:szCs w:val="22"/>
                <w:lang w:eastAsia="de-DE" w:bidi="en-US"/>
              </w:rPr>
            </m:ctrlPr>
          </m:sSubPr>
          <m:e>
            <m:r>
              <w:rPr>
                <w:rFonts w:ascii="Cambria Math" w:eastAsia="Times New Roman" w:hAnsi="Cambria Math" w:cs="Palatino Linotype"/>
                <w:snapToGrid w:val="0"/>
                <w:szCs w:val="22"/>
                <w:lang w:eastAsia="de-DE" w:bidi="en-US"/>
              </w:rPr>
              <m:t>φ</m:t>
            </m:r>
            <m:ctrlPr>
              <w:rPr>
                <w:rFonts w:ascii="Cambria Math" w:eastAsia="Times New Roman" w:hAnsi="Cambria Math" w:cs="Palatino Linotype"/>
                <w:i/>
                <w:snapToGrid w:val="0"/>
                <w:szCs w:val="22"/>
                <w:lang w:eastAsia="de-DE" w:bidi="en-US"/>
              </w:rPr>
            </m:ctrlPr>
          </m:e>
          <m:sub>
            <m:r>
              <w:rPr>
                <w:rFonts w:ascii="Cambria Math" w:eastAsia="Times New Roman" w:hAnsi="Cambria Math"/>
                <w:snapToGrid w:val="0"/>
                <w:szCs w:val="22"/>
                <w:lang w:eastAsia="de-DE" w:bidi="en-US"/>
              </w:rPr>
              <m:t>j</m:t>
            </m:r>
          </m:sub>
        </m:sSub>
        <m:r>
          <w:rPr>
            <w:rFonts w:ascii="Cambria Math" w:eastAsia="Times New Roman" w:hAnsi="Cambria Math" w:hint="eastAsia"/>
            <w:snapToGrid w:val="0"/>
            <w:szCs w:val="22"/>
            <w:lang w:eastAsia="de-DE" w:bidi="en-US"/>
          </w:rPr>
          <m:t xml:space="preserve"> </m:t>
        </m:r>
        <m:r>
          <w:rPr>
            <w:rFonts w:ascii="Cambria Math" w:eastAsia="Times New Roman" w:hAnsi="Cambria Math" w:cs="Cambria Math"/>
            <w:snapToGrid w:val="0"/>
            <w:szCs w:val="22"/>
            <w:lang w:eastAsia="de-DE" w:bidi="en-US"/>
          </w:rPr>
          <m:t>∈</m:t>
        </m:r>
        <m:r>
          <w:rPr>
            <w:rFonts w:ascii="Cambria Math" w:eastAsia="Times New Roman" w:hAnsi="Cambria Math" w:hint="eastAsia"/>
            <w:snapToGrid w:val="0"/>
            <w:szCs w:val="22"/>
            <w:lang w:eastAsia="de-DE" w:bidi="en-US"/>
          </w:rPr>
          <m:t xml:space="preserve"> </m:t>
        </m:r>
        <m:sSub>
          <m:sSubPr>
            <m:ctrlPr>
              <w:rPr>
                <w:rFonts w:ascii="Cambria Math" w:eastAsia="Times New Roman" w:hAnsi="Cambria Math"/>
                <w:i/>
                <w:snapToGrid w:val="0"/>
                <w:szCs w:val="22"/>
                <w:lang w:eastAsia="de-DE" w:bidi="en-US"/>
              </w:rPr>
            </m:ctrlPr>
          </m:sSubPr>
          <m:e>
            <m:r>
              <w:rPr>
                <w:rFonts w:ascii="Cambria Math" w:eastAsia="Times New Roman" w:hAnsi="Cambria Math" w:hint="eastAsia"/>
                <w:snapToGrid w:val="0"/>
                <w:szCs w:val="22"/>
                <w:lang w:eastAsia="de-DE" w:bidi="en-US"/>
              </w:rPr>
              <m:t>R</m:t>
            </m:r>
          </m:e>
          <m:sub>
            <m:r>
              <w:rPr>
                <w:rFonts w:ascii="Cambria Math" w:eastAsia="Times New Roman" w:hAnsi="Cambria Math" w:hint="eastAsia"/>
                <w:snapToGrid w:val="0"/>
                <w:szCs w:val="22"/>
                <w:lang w:eastAsia="de-DE" w:bidi="en-US"/>
              </w:rPr>
              <m:t>i</m:t>
            </m:r>
          </m:sub>
        </m:sSub>
        <m:r>
          <w:rPr>
            <w:rFonts w:ascii="Cambria Math" w:eastAsia="Times New Roman" w:hAnsi="Cambria Math" w:hint="eastAsia"/>
            <w:snapToGrid w:val="0"/>
            <w:szCs w:val="22"/>
            <w:lang w:eastAsia="de-DE" w:bidi="en-US"/>
          </w:rPr>
          <m:t xml:space="preserve"> </m:t>
        </m:r>
        <m:r>
          <w:rPr>
            <w:rFonts w:ascii="Cambria Math" w:eastAsia="Times New Roman" w:hAnsi="Cambria Math" w:cs="Palatino Linotype"/>
            <w:snapToGrid w:val="0"/>
            <w:szCs w:val="22"/>
            <w:lang w:eastAsia="de-DE" w:bidi="en-US"/>
          </w:rPr>
          <m:t>∪</m:t>
        </m:r>
        <m:r>
          <w:rPr>
            <w:rFonts w:ascii="Cambria Math" w:eastAsia="Times New Roman" w:hAnsi="Cambria Math" w:hint="eastAsia"/>
            <w:snapToGrid w:val="0"/>
            <w:szCs w:val="22"/>
            <w:lang w:eastAsia="de-DE" w:bidi="en-US"/>
          </w:rPr>
          <m:t xml:space="preserve"> dR</m:t>
        </m:r>
      </m:oMath>
      <w:r w:rsidRPr="00620511">
        <w:rPr>
          <w:rFonts w:eastAsia="Times New Roman" w:hint="eastAsia"/>
          <w:snapToGrid w:val="0"/>
          <w:szCs w:val="22"/>
          <w:lang w:eastAsia="de-DE" w:bidi="en-US"/>
        </w:rPr>
        <w:t xml:space="preserve">, for any arbitrary point in </w:t>
      </w:r>
      <m:oMath>
        <m:sSub>
          <m:sSubPr>
            <m:ctrlPr>
              <w:rPr>
                <w:rFonts w:ascii="Cambria Math" w:eastAsia="Times New Roman" w:hAnsi="Cambria Math"/>
                <w:i/>
                <w:snapToGrid w:val="0"/>
                <w:szCs w:val="22"/>
                <w:lang w:eastAsia="de-DE" w:bidi="en-US"/>
              </w:rPr>
            </m:ctrlPr>
          </m:sSubPr>
          <m:e>
            <m:r>
              <w:rPr>
                <w:rFonts w:ascii="Cambria Math" w:eastAsia="Times New Roman" w:hAnsi="Cambria Math" w:hint="eastAsia"/>
                <w:snapToGrid w:val="0"/>
                <w:szCs w:val="22"/>
                <w:lang w:eastAsia="de-DE" w:bidi="en-US"/>
              </w:rPr>
              <m:t>R</m:t>
            </m:r>
            <m:ctrlPr>
              <w:rPr>
                <w:rFonts w:ascii="Cambria Math" w:eastAsia="Times New Roman" w:hAnsi="Cambria Math" w:hint="eastAsia"/>
                <w:i/>
                <w:snapToGrid w:val="0"/>
                <w:szCs w:val="22"/>
                <w:lang w:eastAsia="de-DE" w:bidi="en-US"/>
              </w:rPr>
            </m:ctrlPr>
          </m:e>
          <m:sub>
            <m:r>
              <w:rPr>
                <w:rFonts w:ascii="Cambria Math" w:eastAsia="Times New Roman" w:hAnsi="Cambria Math" w:hint="eastAsia"/>
                <w:snapToGrid w:val="0"/>
                <w:szCs w:val="22"/>
                <w:lang w:eastAsia="de-DE" w:bidi="en-US"/>
              </w:rPr>
              <m:t>i</m:t>
            </m:r>
          </m:sub>
        </m:sSub>
        <m:r>
          <w:rPr>
            <w:rFonts w:ascii="Cambria Math" w:eastAsia="Times New Roman" w:hAnsi="Cambria Math" w:hint="eastAsia"/>
            <w:snapToGrid w:val="0"/>
            <w:szCs w:val="22"/>
            <w:lang w:eastAsia="de-DE" w:bidi="en-US"/>
          </w:rPr>
          <m:t xml:space="preserve">, </m:t>
        </m:r>
        <m:sSub>
          <m:sSubPr>
            <m:ctrlPr>
              <w:rPr>
                <w:rFonts w:ascii="Cambria Math" w:eastAsia="Times New Roman" w:hAnsi="Cambria Math" w:cs="Palatino Linotype"/>
                <w:i/>
                <w:snapToGrid w:val="0"/>
                <w:szCs w:val="22"/>
                <w:lang w:eastAsia="de-DE" w:bidi="en-US"/>
              </w:rPr>
            </m:ctrlPr>
          </m:sSubPr>
          <m:e>
            <m:r>
              <w:rPr>
                <w:rFonts w:ascii="Cambria Math" w:eastAsia="Times New Roman" w:hAnsi="Cambria Math" w:cs="Palatino Linotype"/>
                <w:snapToGrid w:val="0"/>
                <w:szCs w:val="22"/>
                <w:lang w:eastAsia="de-DE" w:bidi="en-US"/>
              </w:rPr>
              <m:t>φ</m:t>
            </m:r>
            <m:ctrlPr>
              <w:rPr>
                <w:rFonts w:ascii="Cambria Math" w:eastAsia="Times New Roman" w:hAnsi="Cambria Math"/>
                <w:i/>
                <w:snapToGrid w:val="0"/>
                <w:szCs w:val="22"/>
                <w:lang w:eastAsia="de-DE" w:bidi="en-US"/>
              </w:rPr>
            </m:ctrlPr>
          </m:e>
          <m:sub>
            <m:r>
              <w:rPr>
                <w:rFonts w:ascii="Cambria Math" w:eastAsia="Times New Roman" w:hAnsi="Cambria Math" w:hint="eastAsia"/>
                <w:snapToGrid w:val="0"/>
                <w:szCs w:val="22"/>
                <w:lang w:eastAsia="de-DE" w:bidi="en-US"/>
              </w:rPr>
              <m:t>k</m:t>
            </m:r>
          </m:sub>
        </m:sSub>
      </m:oMath>
      <w:r w:rsidRPr="00620511">
        <w:rPr>
          <w:rFonts w:eastAsia="Times New Roman" w:hint="eastAsia"/>
          <w:snapToGrid w:val="0"/>
          <w:szCs w:val="22"/>
          <w:lang w:eastAsia="de-DE" w:bidi="en-US"/>
        </w:rPr>
        <w:t xml:space="preserve"> </w:t>
      </w:r>
    </w:p>
    <w:tbl>
      <w:tblPr>
        <w:tblStyle w:val="TableGrid"/>
        <w:tblW w:w="0" w:type="auto"/>
        <w:tblInd w:w="26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5"/>
        <w:gridCol w:w="7018"/>
        <w:gridCol w:w="605"/>
      </w:tblGrid>
      <w:tr w:rsidR="00C26E46" w:rsidRPr="002D083A" w14:paraId="346F2EF2" w14:textId="77777777" w:rsidTr="00EF35B6">
        <w:trPr>
          <w:trHeight w:val="580"/>
        </w:trPr>
        <w:tc>
          <w:tcPr>
            <w:tcW w:w="236" w:type="dxa"/>
          </w:tcPr>
          <w:p w14:paraId="12D40392" w14:textId="77777777" w:rsidR="00C26E46" w:rsidRPr="002D083A" w:rsidRDefault="00C26E46" w:rsidP="00853150">
            <w:pPr>
              <w:pStyle w:val="MDPI31text"/>
              <w:ind w:left="0" w:firstLine="0"/>
              <w:rPr>
                <w:i/>
                <w:iCs/>
              </w:rPr>
            </w:pPr>
          </w:p>
        </w:tc>
        <w:tc>
          <w:tcPr>
            <w:tcW w:w="7369" w:type="dxa"/>
            <w:vAlign w:val="center"/>
          </w:tcPr>
          <w:p w14:paraId="6A99BDB8" w14:textId="09F0CABE" w:rsidR="00C26E46" w:rsidRPr="00A62E1C" w:rsidRDefault="00090957" w:rsidP="00853150">
            <w:pPr>
              <w:pStyle w:val="MDPI31text"/>
              <w:ind w:left="0" w:firstLine="0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φ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 w:hint="eastAsia"/>
                    </w:rPr>
                    <m:t>k</m:t>
                  </m:r>
                </m:sub>
              </m:sSub>
              <m:r>
                <w:rPr>
                  <w:rFonts w:ascii="Cambria Math" w:hAnsi="Cambria Math" w:hint="eastAsia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φ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'</m:t>
              </m:r>
            </m:oMath>
            <w:r w:rsidR="002E6FD6">
              <w:t>,</w:t>
            </w:r>
          </w:p>
        </w:tc>
        <w:tc>
          <w:tcPr>
            <w:tcW w:w="243" w:type="dxa"/>
          </w:tcPr>
          <w:p w14:paraId="27103933" w14:textId="57B02329" w:rsidR="00C26E46" w:rsidRPr="001B1B23" w:rsidRDefault="00C26E46" w:rsidP="00853150">
            <w:pPr>
              <w:pStyle w:val="MDPI3aequationnumber"/>
            </w:pPr>
            <w:r w:rsidRPr="001B1B23">
              <w:t>(</w:t>
            </w:r>
            <w:r>
              <w:t>A4)</w:t>
            </w:r>
          </w:p>
        </w:tc>
      </w:tr>
    </w:tbl>
    <w:p w14:paraId="75E77CCA" w14:textId="030BD0AC" w:rsidR="00620511" w:rsidRPr="00620511" w:rsidRDefault="00620511" w:rsidP="00620511">
      <w:pPr>
        <w:adjustRightInd w:val="0"/>
        <w:snapToGrid w:val="0"/>
        <w:spacing w:before="240" w:after="60" w:line="228" w:lineRule="auto"/>
        <w:ind w:left="2608"/>
        <w:rPr>
          <w:rFonts w:eastAsia="Times New Roman"/>
          <w:snapToGrid w:val="0"/>
          <w:szCs w:val="22"/>
          <w:lang w:eastAsia="de-DE" w:bidi="en-US"/>
        </w:rPr>
      </w:pPr>
      <w:r w:rsidRPr="00620511">
        <w:rPr>
          <w:rFonts w:eastAsia="Times New Roman"/>
          <w:snapToGrid w:val="0"/>
          <w:szCs w:val="22"/>
          <w:lang w:eastAsia="de-DE" w:bidi="en-US"/>
        </w:rPr>
        <w:t>Meaning any point on the interior can be considered the center of some sphere with</w:t>
      </w:r>
    </w:p>
    <w:p w14:paraId="4CAB5747" w14:textId="21C09778" w:rsidR="00620511" w:rsidRPr="00620511" w:rsidRDefault="00620511" w:rsidP="00620511">
      <w:pPr>
        <w:adjustRightInd w:val="0"/>
        <w:snapToGrid w:val="0"/>
        <w:spacing w:before="240" w:after="60" w:line="228" w:lineRule="auto"/>
        <w:ind w:left="2608"/>
        <w:rPr>
          <w:rFonts w:eastAsia="Times New Roman"/>
          <w:snapToGrid w:val="0"/>
          <w:szCs w:val="22"/>
          <w:lang w:eastAsia="de-DE" w:bidi="en-US"/>
        </w:rPr>
      </w:pPr>
      <w:r w:rsidRPr="00620511">
        <w:rPr>
          <w:rFonts w:eastAsia="Times New Roman" w:hint="eastAsia"/>
          <w:snapToGrid w:val="0"/>
          <w:szCs w:val="22"/>
          <w:lang w:eastAsia="de-DE" w:bidi="en-US"/>
        </w:rPr>
        <w:t xml:space="preserve">mean value </w:t>
      </w:r>
      <m:oMath>
        <m:sSub>
          <m:sSubPr>
            <m:ctrlPr>
              <w:rPr>
                <w:rFonts w:ascii="Cambria Math" w:eastAsia="Times New Roman" w:hAnsi="Cambria Math"/>
                <w:i/>
                <w:snapToGrid w:val="0"/>
                <w:szCs w:val="22"/>
                <w:lang w:eastAsia="de-DE" w:bidi="en-US"/>
              </w:rPr>
            </m:ctrlPr>
          </m:sSubPr>
          <m:e>
            <m:r>
              <w:rPr>
                <w:rFonts w:ascii="Cambria Math" w:eastAsia="Times New Roman" w:hAnsi="Cambria Math" w:hint="eastAsia"/>
                <w:snapToGrid w:val="0"/>
                <w:szCs w:val="22"/>
                <w:lang w:eastAsia="de-DE" w:bidi="en-US"/>
              </w:rPr>
              <m:t>φ</m:t>
            </m:r>
            <m:ctrlPr>
              <w:rPr>
                <w:rFonts w:ascii="Cambria Math" w:eastAsia="Times New Roman" w:hAnsi="Cambria Math" w:hint="eastAsia"/>
                <w:i/>
                <w:snapToGrid w:val="0"/>
                <w:szCs w:val="22"/>
                <w:lang w:eastAsia="de-DE" w:bidi="en-US"/>
              </w:rPr>
            </m:ctrlPr>
          </m:e>
          <m:sub>
            <m:r>
              <w:rPr>
                <w:rFonts w:ascii="Cambria Math" w:eastAsia="Times New Roman" w:hAnsi="Cambria Math" w:hint="eastAsia"/>
                <w:snapToGrid w:val="0"/>
                <w:szCs w:val="22"/>
                <w:lang w:eastAsia="de-DE" w:bidi="en-US"/>
              </w:rPr>
              <m:t>c</m:t>
            </m:r>
          </m:sub>
        </m:sSub>
        <m:r>
          <w:rPr>
            <w:rFonts w:ascii="Cambria Math" w:eastAsia="Times New Roman" w:hAnsi="Cambria Math" w:hint="eastAsia"/>
            <w:snapToGrid w:val="0"/>
            <w:szCs w:val="22"/>
            <w:lang w:eastAsia="de-DE" w:bidi="en-US"/>
          </w:rPr>
          <m:t>'</m:t>
        </m:r>
      </m:oMath>
      <w:r w:rsidRPr="00620511">
        <w:rPr>
          <w:rFonts w:eastAsia="Times New Roman" w:hint="eastAsia"/>
          <w:snapToGrid w:val="0"/>
          <w:szCs w:val="22"/>
          <w:lang w:eastAsia="de-DE" w:bidi="en-US"/>
        </w:rPr>
        <w:t xml:space="preserve"> . By A3, </w:t>
      </w:r>
      <m:oMath>
        <m:sSub>
          <m:sSubPr>
            <m:ctrlPr>
              <w:rPr>
                <w:rFonts w:ascii="Cambria Math" w:eastAsia="Times New Roman" w:hAnsi="Cambria Math"/>
                <w:i/>
                <w:snapToGrid w:val="0"/>
                <w:szCs w:val="22"/>
                <w:lang w:eastAsia="de-DE" w:bidi="en-US"/>
              </w:rPr>
            </m:ctrlPr>
          </m:sSubPr>
          <m:e>
            <m:r>
              <w:rPr>
                <w:rFonts w:ascii="Cambria Math" w:eastAsia="Times New Roman" w:hAnsi="Cambria Math" w:hint="eastAsia"/>
                <w:snapToGrid w:val="0"/>
                <w:szCs w:val="22"/>
                <w:lang w:eastAsia="de-DE" w:bidi="en-US"/>
              </w:rPr>
              <m:t>φ</m:t>
            </m:r>
            <m:ctrlPr>
              <w:rPr>
                <w:rFonts w:ascii="Cambria Math" w:eastAsia="Times New Roman" w:hAnsi="Cambria Math" w:hint="eastAsia"/>
                <w:i/>
                <w:snapToGrid w:val="0"/>
                <w:szCs w:val="22"/>
                <w:lang w:eastAsia="de-DE" w:bidi="en-US"/>
              </w:rPr>
            </m:ctrlPr>
          </m:e>
          <m:sub>
            <m:r>
              <w:rPr>
                <w:rFonts w:ascii="Cambria Math" w:eastAsia="Times New Roman" w:hAnsi="Cambria Math" w:hint="eastAsia"/>
                <w:snapToGrid w:val="0"/>
                <w:szCs w:val="22"/>
                <w:lang w:eastAsia="de-DE" w:bidi="en-US"/>
              </w:rPr>
              <m:t>c</m:t>
            </m:r>
          </m:sub>
        </m:sSub>
        <m:r>
          <w:rPr>
            <w:rFonts w:ascii="Cambria Math" w:eastAsia="Times New Roman" w:hAnsi="Cambria Math"/>
            <w:snapToGrid w:val="0"/>
            <w:szCs w:val="22"/>
            <w:lang w:eastAsia="de-DE" w:bidi="en-US"/>
          </w:rPr>
          <m:t>'</m:t>
        </m:r>
        <m:r>
          <w:rPr>
            <w:rFonts w:ascii="Cambria Math" w:eastAsia="Times New Roman" w:hAnsi="Cambria Math" w:hint="eastAsia"/>
            <w:snapToGrid w:val="0"/>
            <w:szCs w:val="22"/>
            <w:lang w:eastAsia="de-DE" w:bidi="en-US"/>
          </w:rPr>
          <m:t xml:space="preserve"> &lt; </m:t>
        </m:r>
        <m:sSub>
          <m:sSubPr>
            <m:ctrlPr>
              <w:rPr>
                <w:rFonts w:ascii="Cambria Math" w:eastAsia="Times New Roman" w:hAnsi="Cambria Math"/>
                <w:i/>
                <w:snapToGrid w:val="0"/>
                <w:szCs w:val="22"/>
                <w:lang w:eastAsia="de-DE" w:bidi="en-US"/>
              </w:rPr>
            </m:ctrlPr>
          </m:sSubPr>
          <m:e>
            <m:r>
              <w:rPr>
                <w:rFonts w:ascii="Cambria Math" w:eastAsia="Times New Roman" w:hAnsi="Cambria Math" w:hint="eastAsia"/>
                <w:snapToGrid w:val="0"/>
                <w:szCs w:val="22"/>
                <w:lang w:eastAsia="de-DE" w:bidi="en-US"/>
              </w:rPr>
              <m:t>φ</m:t>
            </m:r>
          </m:e>
          <m:sub>
            <m:r>
              <w:rPr>
                <w:rFonts w:ascii="Cambria Math" w:eastAsia="Times New Roman" w:hAnsi="Cambria Math" w:hint="eastAsia"/>
                <w:snapToGrid w:val="0"/>
                <w:szCs w:val="22"/>
                <w:lang w:eastAsia="de-DE" w:bidi="en-US"/>
              </w:rPr>
              <m:t>j</m:t>
            </m:r>
          </m:sub>
        </m:sSub>
        <m:r>
          <w:rPr>
            <w:rFonts w:ascii="Cambria Math" w:eastAsia="Times New Roman" w:hAnsi="Cambria Math" w:hint="eastAsia"/>
            <w:snapToGrid w:val="0"/>
            <w:szCs w:val="22"/>
            <w:lang w:eastAsia="de-DE" w:bidi="en-US"/>
          </w:rPr>
          <m:t>'</m:t>
        </m:r>
      </m:oMath>
      <w:r w:rsidRPr="00620511">
        <w:rPr>
          <w:rFonts w:eastAsia="Times New Roman" w:hint="eastAsia"/>
          <w:snapToGrid w:val="0"/>
          <w:szCs w:val="22"/>
          <w:lang w:eastAsia="de-DE" w:bidi="en-US"/>
        </w:rPr>
        <w:t xml:space="preserve"> so </w:t>
      </w:r>
    </w:p>
    <w:tbl>
      <w:tblPr>
        <w:tblStyle w:val="TableGrid"/>
        <w:tblW w:w="0" w:type="auto"/>
        <w:tblInd w:w="26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5"/>
        <w:gridCol w:w="7018"/>
        <w:gridCol w:w="605"/>
      </w:tblGrid>
      <w:tr w:rsidR="002E6FD6" w:rsidRPr="002D083A" w14:paraId="4625C98C" w14:textId="77777777" w:rsidTr="00EF35B6">
        <w:trPr>
          <w:trHeight w:val="580"/>
        </w:trPr>
        <w:tc>
          <w:tcPr>
            <w:tcW w:w="236" w:type="dxa"/>
          </w:tcPr>
          <w:p w14:paraId="4304409D" w14:textId="77777777" w:rsidR="002E6FD6" w:rsidRPr="002D083A" w:rsidRDefault="002E6FD6" w:rsidP="00853150">
            <w:pPr>
              <w:pStyle w:val="MDPI31text"/>
              <w:ind w:left="0" w:firstLine="0"/>
              <w:rPr>
                <w:i/>
                <w:iCs/>
              </w:rPr>
            </w:pPr>
          </w:p>
        </w:tc>
        <w:tc>
          <w:tcPr>
            <w:tcW w:w="7369" w:type="dxa"/>
            <w:vAlign w:val="center"/>
          </w:tcPr>
          <w:p w14:paraId="152FA1B4" w14:textId="0F4CFE45" w:rsidR="002E6FD6" w:rsidRPr="00A62E1C" w:rsidRDefault="00090957" w:rsidP="00853150">
            <w:pPr>
              <w:pStyle w:val="MDPI31text"/>
              <w:ind w:left="0" w:firstLine="0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φ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 w:hint="eastAsia"/>
                    </w:rPr>
                    <m:t>k</m:t>
                  </m:r>
                </m:sub>
              </m:sSub>
              <m:r>
                <w:rPr>
                  <w:rFonts w:ascii="Cambria Math" w:hAnsi="Cambria Math" w:hint="eastAsia"/>
                </w:rPr>
                <m:t xml:space="preserve"> &lt;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φ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'</m:t>
              </m:r>
              <m:r>
                <w:rPr>
                  <w:rFonts w:ascii="Cambria Math" w:hAnsi="Cambria Math" w:hint="eastAsia"/>
                </w:rPr>
                <m:t xml:space="preserve"> </m:t>
              </m:r>
            </m:oMath>
            <w:r w:rsidR="002E6FD6">
              <w:t>,</w:t>
            </w:r>
          </w:p>
        </w:tc>
        <w:tc>
          <w:tcPr>
            <w:tcW w:w="243" w:type="dxa"/>
          </w:tcPr>
          <w:p w14:paraId="5F5B219F" w14:textId="656DBF1A" w:rsidR="002E6FD6" w:rsidRPr="001B1B23" w:rsidRDefault="002E6FD6" w:rsidP="00853150">
            <w:pPr>
              <w:pStyle w:val="MDPI3aequationnumber"/>
            </w:pPr>
            <w:r w:rsidRPr="001B1B23">
              <w:t>(</w:t>
            </w:r>
            <w:r>
              <w:t>A5)</w:t>
            </w:r>
          </w:p>
        </w:tc>
      </w:tr>
    </w:tbl>
    <w:p w14:paraId="0D67A936" w14:textId="77777777" w:rsidR="00620511" w:rsidRPr="00620511" w:rsidRDefault="00620511" w:rsidP="002E6FD6">
      <w:pPr>
        <w:adjustRightInd w:val="0"/>
        <w:snapToGrid w:val="0"/>
        <w:spacing w:before="240" w:after="60" w:line="228" w:lineRule="auto"/>
        <w:ind w:left="1888" w:firstLine="720"/>
        <w:rPr>
          <w:rFonts w:eastAsia="Times New Roman"/>
          <w:snapToGrid w:val="0"/>
          <w:szCs w:val="22"/>
          <w:lang w:eastAsia="de-DE" w:bidi="en-US"/>
        </w:rPr>
      </w:pPr>
      <w:r w:rsidRPr="00620511">
        <w:rPr>
          <w:rFonts w:eastAsia="Times New Roman"/>
          <w:snapToGrid w:val="0"/>
          <w:szCs w:val="22"/>
          <w:lang w:eastAsia="de-DE" w:bidi="en-US"/>
        </w:rPr>
        <w:t>Which, according to A4, must be on the boundary, and 173</w:t>
      </w:r>
    </w:p>
    <w:tbl>
      <w:tblPr>
        <w:tblStyle w:val="TableGrid"/>
        <w:tblW w:w="0" w:type="auto"/>
        <w:tblInd w:w="26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5"/>
        <w:gridCol w:w="7018"/>
        <w:gridCol w:w="605"/>
      </w:tblGrid>
      <w:tr w:rsidR="00016736" w:rsidRPr="002D083A" w14:paraId="23F69A2B" w14:textId="77777777" w:rsidTr="00EF35B6">
        <w:trPr>
          <w:trHeight w:val="580"/>
        </w:trPr>
        <w:tc>
          <w:tcPr>
            <w:tcW w:w="236" w:type="dxa"/>
          </w:tcPr>
          <w:p w14:paraId="37E6D4A3" w14:textId="77777777" w:rsidR="00016736" w:rsidRPr="002D083A" w:rsidRDefault="00016736" w:rsidP="00853150">
            <w:pPr>
              <w:pStyle w:val="MDPI31text"/>
              <w:ind w:left="0" w:firstLine="0"/>
              <w:rPr>
                <w:i/>
                <w:iCs/>
              </w:rPr>
            </w:pPr>
          </w:p>
        </w:tc>
        <w:tc>
          <w:tcPr>
            <w:tcW w:w="7369" w:type="dxa"/>
            <w:vAlign w:val="center"/>
          </w:tcPr>
          <w:p w14:paraId="2D784E47" w14:textId="56782353" w:rsidR="00007FF8" w:rsidRPr="00016736" w:rsidRDefault="00090957" w:rsidP="00016736">
            <w:pPr>
              <w:adjustRightInd w:val="0"/>
              <w:snapToGrid w:val="0"/>
              <w:spacing w:before="240" w:after="60" w:line="228" w:lineRule="auto"/>
              <w:rPr>
                <w:rFonts w:ascii="Cambria Math" w:eastAsia="Times New Roman" w:hAnsi="Cambria Math"/>
                <w:snapToGrid w:val="0"/>
                <w:szCs w:val="22"/>
                <w:lang w:eastAsia="de-DE" w:bidi="en-US"/>
                <w:oMath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Times New Roman" w:hAnsi="Cambria Math"/>
                        <w:i/>
                        <w:snapToGrid w:val="0"/>
                        <w:szCs w:val="22"/>
                        <w:lang w:eastAsia="de-DE" w:bidi="en-US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="Times New Roman" w:hAnsi="Cambria Math"/>
                            <w:i/>
                            <w:snapToGrid w:val="0"/>
                            <w:szCs w:val="22"/>
                            <w:lang w:eastAsia="de-DE" w:bidi="en-US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snapToGrid w:val="0"/>
                            <w:lang w:eastAsia="de-DE" w:bidi="en-US"/>
                          </w:rPr>
                          <m:t>max</m:t>
                        </m:r>
                      </m:e>
                      <m:lim>
                        <m:r>
                          <w:rPr>
                            <w:rFonts w:ascii="Cambria Math" w:eastAsia="Times New Roman" w:hAnsi="Cambria Math"/>
                            <w:snapToGrid w:val="0"/>
                            <w:szCs w:val="22"/>
                            <w:lang w:eastAsia="de-DE" w:bidi="en-US"/>
                          </w:rPr>
                          <m:t>φ</m:t>
                        </m:r>
                      </m:lim>
                    </m:limLow>
                  </m:fName>
                  <m:e>
                    <m:r>
                      <w:rPr>
                        <w:rFonts w:ascii="Cambria Math" w:eastAsia="Times New Roman" w:hAnsi="Cambria Math"/>
                        <w:snapToGrid w:val="0"/>
                        <w:szCs w:val="22"/>
                        <w:lang w:eastAsia="de-DE" w:bidi="en-US"/>
                      </w:rPr>
                      <m:t>R</m:t>
                    </m:r>
                  </m:e>
                </m:func>
                <m:r>
                  <w:rPr>
                    <w:rFonts w:ascii="Cambria Math" w:eastAsia="Times New Roman" w:hAnsi="Cambria Math" w:hint="eastAsia"/>
                    <w:snapToGrid w:val="0"/>
                    <w:szCs w:val="22"/>
                    <w:lang w:eastAsia="de-DE" w:bidi="en-US"/>
                  </w:rPr>
                  <m:t xml:space="preserve"> </m:t>
                </m:r>
                <m:r>
                  <w:rPr>
                    <w:rFonts w:ascii="Cambria Math" w:eastAsia="Times New Roman" w:hAnsi="Cambria Math" w:cs="Cambria Math"/>
                    <w:snapToGrid w:val="0"/>
                    <w:szCs w:val="22"/>
                    <w:lang w:eastAsia="de-DE" w:bidi="en-US"/>
                  </w:rPr>
                  <m:t>∈</m:t>
                </m:r>
                <m:r>
                  <w:rPr>
                    <w:rFonts w:ascii="Cambria Math" w:eastAsia="Times New Roman" w:hAnsi="Cambria Math" w:hint="eastAsia"/>
                    <w:snapToGrid w:val="0"/>
                    <w:szCs w:val="22"/>
                    <w:lang w:eastAsia="de-DE" w:bidi="en-US"/>
                  </w:rPr>
                  <m:t xml:space="preserve"> dR </m:t>
                </m:r>
              </m:oMath>
            </m:oMathPara>
          </w:p>
        </w:tc>
        <w:tc>
          <w:tcPr>
            <w:tcW w:w="243" w:type="dxa"/>
          </w:tcPr>
          <w:p w14:paraId="7B5FC432" w14:textId="56A11A40" w:rsidR="00016736" w:rsidRPr="001B1B23" w:rsidRDefault="00016736" w:rsidP="00853150">
            <w:pPr>
              <w:pStyle w:val="MDPI3aequationnumber"/>
            </w:pPr>
            <w:r w:rsidRPr="001B1B23">
              <w:t>(</w:t>
            </w:r>
            <w:r>
              <w:t>A6)</w:t>
            </w:r>
          </w:p>
        </w:tc>
      </w:tr>
    </w:tbl>
    <w:p w14:paraId="3CCFD50D" w14:textId="77777777" w:rsidR="00016736" w:rsidRDefault="00016736" w:rsidP="00EF35B6">
      <w:pPr>
        <w:adjustRightInd w:val="0"/>
        <w:snapToGrid w:val="0"/>
        <w:spacing w:before="240" w:after="60" w:line="228" w:lineRule="auto"/>
        <w:rPr>
          <w:rFonts w:eastAsia="Times New Roman"/>
          <w:snapToGrid w:val="0"/>
          <w:szCs w:val="22"/>
          <w:lang w:eastAsia="de-DE" w:bidi="en-US"/>
        </w:rPr>
      </w:pPr>
    </w:p>
    <w:p w14:paraId="694350A5" w14:textId="0820EA02" w:rsidR="00A44B3D" w:rsidRDefault="00620511" w:rsidP="00620511">
      <w:pPr>
        <w:adjustRightInd w:val="0"/>
        <w:snapToGrid w:val="0"/>
        <w:spacing w:before="240" w:after="60" w:line="228" w:lineRule="auto"/>
        <w:ind w:left="2608"/>
        <w:rPr>
          <w:rFonts w:eastAsia="Times New Roman"/>
          <w:b/>
          <w:bCs/>
          <w:snapToGrid w:val="0"/>
          <w:szCs w:val="22"/>
          <w:lang w:eastAsia="de-DE" w:bidi="en-US"/>
        </w:rPr>
      </w:pPr>
      <w:r w:rsidRPr="00620511">
        <w:rPr>
          <w:rFonts w:eastAsia="Times New Roman"/>
          <w:snapToGrid w:val="0"/>
          <w:szCs w:val="22"/>
          <w:lang w:eastAsia="de-DE" w:bidi="en-US"/>
        </w:rPr>
        <w:t>This concludes the proof.</w:t>
      </w:r>
      <w:r w:rsidRPr="00620511">
        <w:rPr>
          <w:rFonts w:eastAsia="Times New Roman"/>
          <w:b/>
          <w:bCs/>
          <w:snapToGrid w:val="0"/>
          <w:szCs w:val="22"/>
          <w:lang w:eastAsia="de-DE" w:bidi="en-US"/>
        </w:rPr>
        <w:t xml:space="preserve"> </w:t>
      </w:r>
      <w:r w:rsidR="00A44B3D" w:rsidRPr="005E4148">
        <w:t>□</w:t>
      </w:r>
    </w:p>
    <w:p w14:paraId="3D066A32" w14:textId="77777777" w:rsidR="00016736" w:rsidRDefault="00016736">
      <w:pPr>
        <w:spacing w:after="160" w:line="259" w:lineRule="auto"/>
        <w:jc w:val="left"/>
        <w:rPr>
          <w:b/>
          <w:bCs/>
          <w:szCs w:val="18"/>
          <w:lang w:bidi="en-US"/>
        </w:rPr>
      </w:pPr>
      <w:r>
        <w:rPr>
          <w:b/>
          <w:bCs/>
          <w:szCs w:val="18"/>
          <w:lang w:bidi="en-US"/>
        </w:rPr>
        <w:br w:type="page"/>
      </w:r>
    </w:p>
    <w:p w14:paraId="6F47C2B0" w14:textId="63A7E8F9" w:rsidR="006F3770" w:rsidRPr="00FA04F1" w:rsidRDefault="00CB2A1A" w:rsidP="00D50F0F">
      <w:pPr>
        <w:pStyle w:val="MDPI21heading1"/>
        <w:ind w:left="0" w:firstLine="425"/>
      </w:pPr>
      <w:r>
        <w:lastRenderedPageBreak/>
        <w:t xml:space="preserve">6. </w:t>
      </w:r>
      <w:r w:rsidR="006F3770" w:rsidRPr="00FA04F1">
        <w:t>References</w:t>
      </w:r>
    </w:p>
    <w:p w14:paraId="682EA91D" w14:textId="5C408E77" w:rsidR="005E78A7" w:rsidRDefault="0012396D" w:rsidP="00C27DA7">
      <w:pPr>
        <w:ind w:left="720" w:hanging="720"/>
      </w:pPr>
      <w:r>
        <w:t>[1]</w:t>
      </w:r>
      <w:r>
        <w:tab/>
      </w:r>
      <w:r w:rsidRPr="0012396D">
        <w:t>L. Li and J. S. Leigh, "Quantifying arbitrary magnetic susceptibility distributions with MR," Magnetic</w:t>
      </w:r>
      <w:r w:rsidR="00C27DA7">
        <w:t xml:space="preserve"> </w:t>
      </w:r>
      <w:r w:rsidRPr="0012396D">
        <w:t>Resonance in Medicine, vol. 51, no. 5, pp. 1077-1082, 2004, doi: 10.1002/mrm.20054.</w:t>
      </w:r>
    </w:p>
    <w:p w14:paraId="1C9ACC03" w14:textId="4B99CCAB" w:rsidR="0053317C" w:rsidRPr="0053317C" w:rsidRDefault="0053317C" w:rsidP="0053317C">
      <w:pPr>
        <w:autoSpaceDE w:val="0"/>
        <w:autoSpaceDN w:val="0"/>
        <w:adjustRightInd w:val="0"/>
        <w:spacing w:line="240" w:lineRule="auto"/>
        <w:ind w:left="720" w:hanging="720"/>
        <w:jc w:val="left"/>
        <w:rPr>
          <w:rFonts w:eastAsiaTheme="minorHAnsi" w:cs="Calibri"/>
          <w:color w:val="auto"/>
          <w:lang w:eastAsia="en-US"/>
        </w:rPr>
      </w:pPr>
      <w:r w:rsidRPr="00124437">
        <w:rPr>
          <w:rFonts w:eastAsiaTheme="minorHAnsi" w:cs="Calibri"/>
          <w:color w:val="auto"/>
          <w:lang w:eastAsia="en-US"/>
        </w:rPr>
        <w:t>[</w:t>
      </w:r>
      <w:r>
        <w:rPr>
          <w:rFonts w:eastAsiaTheme="minorHAnsi" w:cs="Calibri"/>
          <w:color w:val="auto"/>
          <w:lang w:eastAsia="en-US"/>
        </w:rPr>
        <w:t>2</w:t>
      </w:r>
      <w:r w:rsidRPr="00124437">
        <w:rPr>
          <w:rFonts w:eastAsiaTheme="minorHAnsi" w:cs="Calibri"/>
          <w:color w:val="auto"/>
          <w:lang w:eastAsia="en-US"/>
        </w:rPr>
        <w:t>]</w:t>
      </w:r>
      <w:r w:rsidRPr="00124437">
        <w:rPr>
          <w:rFonts w:eastAsiaTheme="minorHAnsi" w:cs="Calibri"/>
          <w:color w:val="auto"/>
          <w:lang w:eastAsia="en-US"/>
        </w:rPr>
        <w:tab/>
        <w:t>S. Wharton, A. Schäfer, and R. Bowtell, "Susceptibility mapping in the human brain using threshold-based k-space division," Magnetic Resonance in Medicine, vol. 63, no. 5, pp. 1292-1304, 2010, doi: 10.1002/mrm.22334.</w:t>
      </w:r>
    </w:p>
    <w:p w14:paraId="1266B55A" w14:textId="01D59AC2" w:rsidR="00EC66E7" w:rsidRDefault="00EC66E7" w:rsidP="00EC66E7">
      <w:pPr>
        <w:autoSpaceDE w:val="0"/>
        <w:autoSpaceDN w:val="0"/>
        <w:adjustRightInd w:val="0"/>
        <w:spacing w:line="240" w:lineRule="auto"/>
        <w:ind w:left="720" w:hanging="720"/>
        <w:jc w:val="left"/>
        <w:rPr>
          <w:rFonts w:eastAsiaTheme="minorHAnsi" w:cs="Calibri"/>
          <w:color w:val="auto"/>
          <w:lang w:eastAsia="en-US"/>
        </w:rPr>
      </w:pPr>
      <w:r w:rsidRPr="003B4462">
        <w:rPr>
          <w:rFonts w:eastAsiaTheme="minorHAnsi" w:cs="Calibri"/>
          <w:color w:val="auto"/>
          <w:lang w:eastAsia="en-US"/>
        </w:rPr>
        <w:t>[</w:t>
      </w:r>
      <w:r w:rsidR="0053317C">
        <w:rPr>
          <w:rFonts w:eastAsiaTheme="minorHAnsi" w:cs="Calibri"/>
          <w:color w:val="auto"/>
          <w:lang w:eastAsia="en-US"/>
        </w:rPr>
        <w:t>3</w:t>
      </w:r>
      <w:r w:rsidRPr="003B4462">
        <w:rPr>
          <w:rFonts w:eastAsiaTheme="minorHAnsi" w:cs="Calibri"/>
          <w:color w:val="auto"/>
          <w:lang w:eastAsia="en-US"/>
        </w:rPr>
        <w:t>]</w:t>
      </w:r>
      <w:r w:rsidRPr="003B4462">
        <w:rPr>
          <w:rFonts w:eastAsiaTheme="minorHAnsi" w:cs="Calibri"/>
          <w:color w:val="auto"/>
          <w:lang w:eastAsia="en-US"/>
        </w:rPr>
        <w:tab/>
        <w:t xml:space="preserve">Z. L. Youngwook Kee, </w:t>
      </w:r>
      <w:r w:rsidR="007167D6">
        <w:rPr>
          <w:rFonts w:eastAsiaTheme="minorHAnsi" w:cs="Calibri"/>
          <w:color w:val="auto"/>
          <w:lang w:eastAsia="en-US"/>
        </w:rPr>
        <w:t>L.</w:t>
      </w:r>
      <w:r w:rsidRPr="003B4462">
        <w:rPr>
          <w:rFonts w:eastAsiaTheme="minorHAnsi" w:cs="Calibri"/>
          <w:color w:val="auto"/>
          <w:lang w:eastAsia="en-US"/>
        </w:rPr>
        <w:t xml:space="preserve"> Zhou, </w:t>
      </w:r>
      <w:r w:rsidR="007167D6">
        <w:rPr>
          <w:rFonts w:eastAsiaTheme="minorHAnsi" w:cs="Calibri"/>
          <w:color w:val="auto"/>
          <w:lang w:eastAsia="en-US"/>
        </w:rPr>
        <w:t>A.</w:t>
      </w:r>
      <w:r w:rsidRPr="003B4462">
        <w:rPr>
          <w:rFonts w:eastAsiaTheme="minorHAnsi" w:cs="Calibri"/>
          <w:color w:val="auto"/>
          <w:lang w:eastAsia="en-US"/>
        </w:rPr>
        <w:t xml:space="preserve"> Dimov, </w:t>
      </w:r>
      <w:r w:rsidR="007167D6">
        <w:rPr>
          <w:rFonts w:eastAsiaTheme="minorHAnsi" w:cs="Calibri"/>
          <w:color w:val="auto"/>
          <w:lang w:eastAsia="en-US"/>
        </w:rPr>
        <w:t>J.</w:t>
      </w:r>
      <w:r w:rsidRPr="003B4462">
        <w:rPr>
          <w:rFonts w:eastAsiaTheme="minorHAnsi" w:cs="Calibri"/>
          <w:color w:val="auto"/>
          <w:lang w:eastAsia="en-US"/>
        </w:rPr>
        <w:t xml:space="preserve"> Cho, </w:t>
      </w:r>
      <w:r w:rsidR="007167D6">
        <w:rPr>
          <w:rFonts w:eastAsiaTheme="minorHAnsi" w:cs="Calibri"/>
          <w:color w:val="auto"/>
          <w:lang w:eastAsia="en-US"/>
        </w:rPr>
        <w:t>L.</w:t>
      </w:r>
      <w:r w:rsidRPr="003B4462">
        <w:rPr>
          <w:rFonts w:eastAsiaTheme="minorHAnsi" w:cs="Calibri"/>
          <w:color w:val="auto"/>
          <w:lang w:eastAsia="en-US"/>
        </w:rPr>
        <w:t xml:space="preserve"> de Rochefort, </w:t>
      </w:r>
      <w:r w:rsidR="007167D6">
        <w:rPr>
          <w:rFonts w:eastAsiaTheme="minorHAnsi" w:cs="Calibri"/>
          <w:color w:val="auto"/>
          <w:lang w:eastAsia="en-US"/>
        </w:rPr>
        <w:t>J.</w:t>
      </w:r>
      <w:r w:rsidRPr="003B4462">
        <w:rPr>
          <w:rFonts w:eastAsiaTheme="minorHAnsi" w:cs="Calibri"/>
          <w:color w:val="auto"/>
          <w:lang w:eastAsia="en-US"/>
        </w:rPr>
        <w:t xml:space="preserve"> Keun Seo, and </w:t>
      </w:r>
      <w:r w:rsidR="007167D6">
        <w:rPr>
          <w:rFonts w:eastAsiaTheme="minorHAnsi" w:cs="Calibri"/>
          <w:color w:val="auto"/>
          <w:lang w:eastAsia="en-US"/>
        </w:rPr>
        <w:t>Y.</w:t>
      </w:r>
      <w:r w:rsidRPr="003B4462">
        <w:rPr>
          <w:rFonts w:eastAsiaTheme="minorHAnsi" w:cs="Calibri"/>
          <w:color w:val="auto"/>
          <w:lang w:eastAsia="en-US"/>
        </w:rPr>
        <w:t xml:space="preserve"> Wang, "Quantitative Susceptibility Mapping (QSM) Algorithms: Mathematical Rationale and Computational Implementations," </w:t>
      </w:r>
      <w:r w:rsidRPr="003B4462">
        <w:rPr>
          <w:rFonts w:eastAsiaTheme="minorHAnsi" w:cs="Calibri"/>
          <w:i/>
          <w:iCs/>
          <w:color w:val="auto"/>
          <w:lang w:eastAsia="en-US"/>
        </w:rPr>
        <w:t xml:space="preserve">IEEE Transactions on Biomedical Engineering, </w:t>
      </w:r>
      <w:r w:rsidRPr="003B4462">
        <w:rPr>
          <w:rFonts w:eastAsiaTheme="minorHAnsi" w:cs="Calibri"/>
          <w:color w:val="auto"/>
          <w:lang w:eastAsia="en-US"/>
        </w:rPr>
        <w:t>vol. 64, no. 11, pp. 2531-2545, 2017, doi: 10.1109/tbme.2017.2749298.</w:t>
      </w:r>
    </w:p>
    <w:p w14:paraId="524D41A1" w14:textId="21D7082A" w:rsidR="006A44F0" w:rsidRDefault="006A44F0" w:rsidP="006A44F0">
      <w:pPr>
        <w:autoSpaceDE w:val="0"/>
        <w:autoSpaceDN w:val="0"/>
        <w:adjustRightInd w:val="0"/>
        <w:spacing w:line="240" w:lineRule="auto"/>
        <w:ind w:left="720" w:hanging="720"/>
        <w:jc w:val="left"/>
        <w:rPr>
          <w:rFonts w:eastAsiaTheme="minorHAnsi" w:cs="Calibri"/>
          <w:color w:val="auto"/>
          <w:lang w:eastAsia="en-US"/>
        </w:rPr>
      </w:pPr>
      <w:r w:rsidRPr="003B4462">
        <w:rPr>
          <w:rFonts w:eastAsiaTheme="minorHAnsi" w:cs="Calibri"/>
          <w:color w:val="auto"/>
          <w:lang w:eastAsia="en-US"/>
        </w:rPr>
        <w:t>[</w:t>
      </w:r>
      <w:r w:rsidR="0053317C">
        <w:rPr>
          <w:rFonts w:eastAsiaTheme="minorHAnsi" w:cs="Calibri"/>
          <w:color w:val="auto"/>
          <w:lang w:eastAsia="en-US"/>
        </w:rPr>
        <w:t>4</w:t>
      </w:r>
      <w:r w:rsidRPr="003B4462">
        <w:rPr>
          <w:rFonts w:eastAsiaTheme="minorHAnsi" w:cs="Calibri"/>
          <w:color w:val="auto"/>
          <w:lang w:eastAsia="en-US"/>
        </w:rPr>
        <w:t>]</w:t>
      </w:r>
      <w:r w:rsidRPr="003B4462">
        <w:rPr>
          <w:rFonts w:eastAsiaTheme="minorHAnsi" w:cs="Calibri"/>
          <w:color w:val="auto"/>
          <w:lang w:eastAsia="en-US"/>
        </w:rPr>
        <w:tab/>
        <w:t xml:space="preserve">J. K. Choi, H. S. Park, S. Wang, Y. Wang, and J. K. Seo, "Inverse Problem in Quantitative Susceptibility Mapping," </w:t>
      </w:r>
      <w:r w:rsidRPr="003B4462">
        <w:rPr>
          <w:rFonts w:eastAsiaTheme="minorHAnsi" w:cs="Calibri"/>
          <w:i/>
          <w:iCs/>
          <w:color w:val="auto"/>
          <w:lang w:eastAsia="en-US"/>
        </w:rPr>
        <w:t xml:space="preserve">SIAM Journal on Imaging Sciences, </w:t>
      </w:r>
      <w:r w:rsidRPr="003B4462">
        <w:rPr>
          <w:rFonts w:eastAsiaTheme="minorHAnsi" w:cs="Calibri"/>
          <w:color w:val="auto"/>
          <w:lang w:eastAsia="en-US"/>
        </w:rPr>
        <w:t>vol. 7, no. 3, pp. 1669-1689, 2014, doi: 10.1137/140957433.</w:t>
      </w:r>
    </w:p>
    <w:p w14:paraId="45A0154E" w14:textId="2805DA26" w:rsidR="00E91D77" w:rsidRDefault="00E91D77" w:rsidP="006A44F0">
      <w:pPr>
        <w:autoSpaceDE w:val="0"/>
        <w:autoSpaceDN w:val="0"/>
        <w:adjustRightInd w:val="0"/>
        <w:spacing w:line="240" w:lineRule="auto"/>
        <w:ind w:left="720" w:hanging="720"/>
        <w:jc w:val="left"/>
        <w:rPr>
          <w:rFonts w:eastAsiaTheme="minorHAnsi" w:cs="Calibri"/>
          <w:color w:val="auto"/>
          <w:lang w:eastAsia="en-US"/>
        </w:rPr>
      </w:pPr>
      <w:r w:rsidRPr="00E91D77">
        <w:rPr>
          <w:rFonts w:eastAsiaTheme="minorHAnsi" w:cs="Calibri"/>
          <w:color w:val="auto"/>
          <w:lang w:eastAsia="en-US"/>
        </w:rPr>
        <w:t>[</w:t>
      </w:r>
      <w:r w:rsidR="0053317C">
        <w:rPr>
          <w:rFonts w:eastAsiaTheme="minorHAnsi" w:cs="Calibri"/>
          <w:color w:val="auto"/>
          <w:lang w:eastAsia="en-US"/>
        </w:rPr>
        <w:t>5</w:t>
      </w:r>
      <w:r w:rsidRPr="00E91D77">
        <w:rPr>
          <w:rFonts w:eastAsiaTheme="minorHAnsi" w:cs="Calibri"/>
          <w:color w:val="auto"/>
          <w:lang w:eastAsia="en-US"/>
        </w:rPr>
        <w:t>]</w:t>
      </w:r>
      <w:r w:rsidRPr="00E91D77">
        <w:rPr>
          <w:rFonts w:eastAsiaTheme="minorHAnsi" w:cs="Calibri"/>
          <w:color w:val="auto"/>
          <w:lang w:eastAsia="en-US"/>
        </w:rPr>
        <w:tab/>
        <w:t>L. Zhou, J. K. Choi, Y. Kee, Y. Wang, and J. K. Seo, "Dipole Incompatibility Related Artifacts in Quantitative Susceptibility Mapping," arXiv: Medical Physics, 2017.</w:t>
      </w:r>
    </w:p>
    <w:p w14:paraId="284F2479" w14:textId="36FCEBCB" w:rsidR="00FD6AAF" w:rsidRDefault="00FD6AAF" w:rsidP="006A44F0">
      <w:pPr>
        <w:autoSpaceDE w:val="0"/>
        <w:autoSpaceDN w:val="0"/>
        <w:adjustRightInd w:val="0"/>
        <w:spacing w:line="240" w:lineRule="auto"/>
        <w:ind w:left="720" w:hanging="720"/>
        <w:jc w:val="left"/>
        <w:rPr>
          <w:rFonts w:eastAsiaTheme="minorHAnsi" w:cs="Calibri"/>
          <w:color w:val="auto"/>
          <w:lang w:eastAsia="en-US"/>
        </w:rPr>
      </w:pPr>
      <w:r>
        <w:rPr>
          <w:rFonts w:eastAsiaTheme="minorHAnsi" w:cs="Calibri"/>
          <w:color w:val="auto"/>
          <w:lang w:eastAsia="en-US"/>
        </w:rPr>
        <w:t>[</w:t>
      </w:r>
      <w:r w:rsidR="00514A1C">
        <w:rPr>
          <w:rFonts w:eastAsiaTheme="minorHAnsi" w:cs="Calibri"/>
          <w:color w:val="auto"/>
          <w:lang w:eastAsia="en-US"/>
        </w:rPr>
        <w:t>6</w:t>
      </w:r>
      <w:r>
        <w:rPr>
          <w:rFonts w:eastAsiaTheme="minorHAnsi" w:cs="Calibri"/>
          <w:color w:val="auto"/>
          <w:lang w:eastAsia="en-US"/>
        </w:rPr>
        <w:t xml:space="preserve">] </w:t>
      </w:r>
      <w:r>
        <w:rPr>
          <w:rFonts w:eastAsiaTheme="minorHAnsi" w:cs="Calibri"/>
          <w:color w:val="auto"/>
          <w:lang w:eastAsia="en-US"/>
        </w:rPr>
        <w:tab/>
      </w:r>
      <w:r w:rsidRPr="003B4462">
        <w:rPr>
          <w:rFonts w:eastAsiaTheme="minorHAnsi" w:cs="Calibri"/>
          <w:color w:val="auto"/>
          <w:lang w:eastAsia="en-US"/>
        </w:rPr>
        <w:t>L. De Rochefort</w:t>
      </w:r>
      <w:r w:rsidRPr="003B4462">
        <w:rPr>
          <w:rFonts w:eastAsiaTheme="minorHAnsi" w:cs="Calibri"/>
          <w:i/>
          <w:iCs/>
          <w:color w:val="auto"/>
          <w:lang w:eastAsia="en-US"/>
        </w:rPr>
        <w:t xml:space="preserve"> et al.</w:t>
      </w:r>
      <w:r w:rsidRPr="003B4462">
        <w:rPr>
          <w:rFonts w:eastAsiaTheme="minorHAnsi" w:cs="Calibri"/>
          <w:color w:val="auto"/>
          <w:lang w:eastAsia="en-US"/>
        </w:rPr>
        <w:t xml:space="preserve">, "Quantitative susceptibility map reconstruction from MR phase data using Bayesian regularization: Validation and application to brain imaging," </w:t>
      </w:r>
      <w:r w:rsidRPr="003B4462">
        <w:rPr>
          <w:rFonts w:eastAsiaTheme="minorHAnsi" w:cs="Calibri"/>
          <w:i/>
          <w:iCs/>
          <w:color w:val="auto"/>
          <w:lang w:eastAsia="en-US"/>
        </w:rPr>
        <w:t xml:space="preserve">Magnetic Resonance in Medicine, </w:t>
      </w:r>
      <w:r w:rsidRPr="003B4462">
        <w:rPr>
          <w:rFonts w:eastAsiaTheme="minorHAnsi" w:cs="Calibri"/>
          <w:color w:val="auto"/>
          <w:lang w:eastAsia="en-US"/>
        </w:rPr>
        <w:t>vol. 63, no. 1, pp. 194-206, 2010, doi: 10.1002/mrm.22187.</w:t>
      </w:r>
    </w:p>
    <w:p w14:paraId="34AD0F35" w14:textId="53F40128" w:rsidR="00926909" w:rsidRPr="00215559" w:rsidRDefault="00926909" w:rsidP="00EC66E7">
      <w:pPr>
        <w:autoSpaceDE w:val="0"/>
        <w:autoSpaceDN w:val="0"/>
        <w:adjustRightInd w:val="0"/>
        <w:spacing w:line="240" w:lineRule="auto"/>
        <w:ind w:left="720" w:hanging="720"/>
        <w:jc w:val="left"/>
        <w:rPr>
          <w:color w:val="auto"/>
        </w:rPr>
      </w:pPr>
      <w:r>
        <w:rPr>
          <w:rFonts w:eastAsiaTheme="minorHAnsi" w:cs="Calibri"/>
          <w:color w:val="auto"/>
          <w:lang w:eastAsia="en-US"/>
        </w:rPr>
        <w:t>[</w:t>
      </w:r>
      <w:r w:rsidR="00514A1C">
        <w:rPr>
          <w:rFonts w:eastAsiaTheme="minorHAnsi" w:cs="Calibri"/>
          <w:color w:val="auto"/>
          <w:lang w:eastAsia="en-US"/>
        </w:rPr>
        <w:t>7</w:t>
      </w:r>
      <w:r>
        <w:rPr>
          <w:rFonts w:eastAsiaTheme="minorHAnsi" w:cs="Calibri"/>
          <w:color w:val="auto"/>
          <w:lang w:eastAsia="en-US"/>
        </w:rPr>
        <w:t>]</w:t>
      </w:r>
      <w:r>
        <w:rPr>
          <w:rFonts w:eastAsiaTheme="minorHAnsi" w:cs="Calibri"/>
          <w:color w:val="auto"/>
          <w:lang w:eastAsia="en-US"/>
        </w:rPr>
        <w:tab/>
      </w:r>
      <w:r w:rsidR="000324E6" w:rsidRPr="00215559">
        <w:rPr>
          <w:color w:val="auto"/>
        </w:rPr>
        <w:t xml:space="preserve">A. Roberts, P. Spincemaille, T. D. Nguyen, and Y. Wang, “MEDI-d: Downsampled morphological priors for shadow reduction in Quantitative Susceptibility Mapping,” in </w:t>
      </w:r>
      <w:r w:rsidR="000324E6" w:rsidRPr="00215559">
        <w:rPr>
          <w:i/>
          <w:iCs/>
          <w:color w:val="auto"/>
        </w:rPr>
        <w:t>International Society of Magnetic Resonance in Medicine</w:t>
      </w:r>
      <w:r w:rsidR="000324E6" w:rsidRPr="00215559">
        <w:rPr>
          <w:color w:val="auto"/>
        </w:rPr>
        <w:t>, 2021.</w:t>
      </w:r>
      <w:r w:rsidR="00436483" w:rsidRPr="00215559">
        <w:rPr>
          <w:color w:val="auto"/>
        </w:rPr>
        <w:t xml:space="preserve"> Available: </w:t>
      </w:r>
      <w:hyperlink r:id="rId22" w:history="1">
        <w:r w:rsidR="00E91D77" w:rsidRPr="00215559">
          <w:rPr>
            <w:rStyle w:val="Hyperlink"/>
            <w:color w:val="auto"/>
          </w:rPr>
          <w:t>https://www.researchgate.net/publication/349602485_MEDI-d_Downsampled_Morphological_Priors_for_Shadow_Reduction_in_Quantitative_Susceptibility_Mapping</w:t>
        </w:r>
      </w:hyperlink>
    </w:p>
    <w:p w14:paraId="79677E98" w14:textId="342D39A0" w:rsidR="00E91D77" w:rsidRPr="00215559" w:rsidRDefault="00E91D77" w:rsidP="00E91D77">
      <w:pPr>
        <w:autoSpaceDE w:val="0"/>
        <w:autoSpaceDN w:val="0"/>
        <w:adjustRightInd w:val="0"/>
        <w:spacing w:line="240" w:lineRule="auto"/>
        <w:ind w:left="720" w:hanging="720"/>
        <w:jc w:val="left"/>
        <w:rPr>
          <w:rFonts w:eastAsiaTheme="minorHAnsi" w:cs="Calibri"/>
          <w:color w:val="auto"/>
          <w:lang w:eastAsia="en-US"/>
        </w:rPr>
      </w:pPr>
      <w:r w:rsidRPr="00215559">
        <w:rPr>
          <w:rFonts w:eastAsiaTheme="minorHAnsi" w:cs="Calibri"/>
          <w:color w:val="auto"/>
          <w:lang w:eastAsia="en-US"/>
        </w:rPr>
        <w:t>[</w:t>
      </w:r>
      <w:r w:rsidR="00514A1C" w:rsidRPr="00215559">
        <w:rPr>
          <w:rFonts w:eastAsiaTheme="minorHAnsi" w:cs="Calibri"/>
          <w:color w:val="auto"/>
          <w:lang w:eastAsia="en-US"/>
        </w:rPr>
        <w:t>8</w:t>
      </w:r>
      <w:r w:rsidRPr="00215559">
        <w:rPr>
          <w:rFonts w:eastAsiaTheme="minorHAnsi" w:cs="Calibri"/>
          <w:color w:val="auto"/>
          <w:lang w:eastAsia="en-US"/>
        </w:rPr>
        <w:t xml:space="preserve">] </w:t>
      </w:r>
      <w:r w:rsidRPr="00215559">
        <w:rPr>
          <w:rFonts w:eastAsiaTheme="minorHAnsi" w:cs="Calibri"/>
          <w:color w:val="auto"/>
          <w:lang w:eastAsia="en-US"/>
        </w:rPr>
        <w:tab/>
        <w:t xml:space="preserve">P. S. Balasubramanian, P. Spincemaille, L. Guo, W. Huang, I. Kovanlikaya, and Y. Wang, "Spatially Adaptive Regularization in Total Field Inversion for Quantitative Susceptibility Mapping," </w:t>
      </w:r>
      <w:r w:rsidRPr="00215559">
        <w:rPr>
          <w:rFonts w:eastAsiaTheme="minorHAnsi" w:cs="Calibri"/>
          <w:i/>
          <w:iCs/>
          <w:color w:val="auto"/>
          <w:lang w:eastAsia="en-US"/>
        </w:rPr>
        <w:t xml:space="preserve">iScience, </w:t>
      </w:r>
      <w:r w:rsidRPr="00215559">
        <w:rPr>
          <w:rFonts w:eastAsiaTheme="minorHAnsi" w:cs="Calibri"/>
          <w:color w:val="auto"/>
          <w:lang w:eastAsia="en-US"/>
        </w:rPr>
        <w:t>vol. 23, no. 10, p. 101553, 2020, doi: 10.1016/j.isci.2020.101553.</w:t>
      </w:r>
    </w:p>
    <w:p w14:paraId="3E32D3A3" w14:textId="2F2F05E0" w:rsidR="000E2B1C" w:rsidRPr="00215559" w:rsidRDefault="000324E6" w:rsidP="00224F81">
      <w:pPr>
        <w:autoSpaceDE w:val="0"/>
        <w:autoSpaceDN w:val="0"/>
        <w:adjustRightInd w:val="0"/>
        <w:spacing w:line="240" w:lineRule="auto"/>
        <w:ind w:left="720" w:hanging="720"/>
        <w:jc w:val="left"/>
        <w:rPr>
          <w:color w:val="auto"/>
        </w:rPr>
      </w:pPr>
      <w:r w:rsidRPr="00215559">
        <w:rPr>
          <w:color w:val="auto"/>
        </w:rPr>
        <w:t>[</w:t>
      </w:r>
      <w:r w:rsidR="00514A1C" w:rsidRPr="00215559">
        <w:rPr>
          <w:color w:val="auto"/>
        </w:rPr>
        <w:t>9</w:t>
      </w:r>
      <w:r w:rsidRPr="00215559">
        <w:rPr>
          <w:color w:val="auto"/>
        </w:rPr>
        <w:t>]</w:t>
      </w:r>
      <w:r w:rsidRPr="00215559">
        <w:rPr>
          <w:color w:val="auto"/>
        </w:rPr>
        <w:tab/>
      </w:r>
      <w:r w:rsidR="002823E0" w:rsidRPr="00215559">
        <w:rPr>
          <w:color w:val="auto"/>
        </w:rPr>
        <w:t xml:space="preserve">A. Roberts, P. Spincemaille, T. D. Nguyen, and Y. Wang, “MEDI-FM: </w:t>
      </w:r>
      <w:r w:rsidR="005E6BBB" w:rsidRPr="00215559">
        <w:rPr>
          <w:color w:val="auto"/>
        </w:rPr>
        <w:t>Field Map Error Guided Regularization for Shadow Reduction</w:t>
      </w:r>
      <w:r w:rsidR="002823E0" w:rsidRPr="00215559">
        <w:rPr>
          <w:color w:val="auto"/>
        </w:rPr>
        <w:t xml:space="preserve">,” in </w:t>
      </w:r>
      <w:r w:rsidR="002823E0" w:rsidRPr="00215559">
        <w:rPr>
          <w:i/>
          <w:iCs/>
          <w:color w:val="auto"/>
        </w:rPr>
        <w:t>International Society of Magnetic Resonance in Medicine</w:t>
      </w:r>
      <w:r w:rsidR="002823E0" w:rsidRPr="00215559">
        <w:rPr>
          <w:color w:val="auto"/>
        </w:rPr>
        <w:t>, 202</w:t>
      </w:r>
      <w:r w:rsidR="005E6BBB" w:rsidRPr="00215559">
        <w:rPr>
          <w:color w:val="auto"/>
        </w:rPr>
        <w:t>2</w:t>
      </w:r>
      <w:r w:rsidR="002823E0" w:rsidRPr="00215559">
        <w:rPr>
          <w:color w:val="auto"/>
        </w:rPr>
        <w:t>.</w:t>
      </w:r>
      <w:r w:rsidR="002B64EF" w:rsidRPr="00215559">
        <w:rPr>
          <w:color w:val="auto"/>
        </w:rPr>
        <w:t xml:space="preserve"> Available: https://www.researchgate.net/publication/360320838_MEDI-FM_Field_Map_Error_Guided_Regularization_for_Shadow_Reduction</w:t>
      </w:r>
      <w:r w:rsidR="00224F81" w:rsidRPr="00215559">
        <w:rPr>
          <w:rFonts w:eastAsiaTheme="minorHAnsi" w:cs="Calibri"/>
          <w:color w:val="auto"/>
          <w:lang w:eastAsia="en-US"/>
        </w:rPr>
        <w:t xml:space="preserve"> </w:t>
      </w:r>
    </w:p>
    <w:p w14:paraId="75FBE9AA" w14:textId="5A6EA95C" w:rsidR="00E437B0" w:rsidRPr="00215559" w:rsidRDefault="00E437B0" w:rsidP="00E437B0">
      <w:pPr>
        <w:autoSpaceDE w:val="0"/>
        <w:autoSpaceDN w:val="0"/>
        <w:adjustRightInd w:val="0"/>
        <w:spacing w:line="240" w:lineRule="auto"/>
        <w:ind w:left="720" w:hanging="720"/>
        <w:jc w:val="left"/>
        <w:rPr>
          <w:rFonts w:eastAsiaTheme="minorHAnsi" w:cs="Calibri"/>
          <w:color w:val="auto"/>
          <w:lang w:eastAsia="en-US"/>
        </w:rPr>
      </w:pPr>
      <w:r w:rsidRPr="00215559">
        <w:rPr>
          <w:rFonts w:eastAsiaTheme="minorHAnsi" w:cs="Calibri"/>
          <w:color w:val="auto"/>
          <w:lang w:eastAsia="en-US"/>
        </w:rPr>
        <w:t>[</w:t>
      </w:r>
      <w:r w:rsidR="00514A1C" w:rsidRPr="00215559">
        <w:rPr>
          <w:rFonts w:eastAsiaTheme="minorHAnsi" w:cs="Calibri"/>
          <w:color w:val="auto"/>
          <w:lang w:eastAsia="en-US"/>
        </w:rPr>
        <w:t>10</w:t>
      </w:r>
      <w:r w:rsidRPr="00215559">
        <w:rPr>
          <w:rFonts w:eastAsiaTheme="minorHAnsi" w:cs="Calibri"/>
          <w:color w:val="auto"/>
          <w:lang w:eastAsia="en-US"/>
        </w:rPr>
        <w:t>]</w:t>
      </w:r>
      <w:r w:rsidRPr="00215559">
        <w:rPr>
          <w:rFonts w:eastAsiaTheme="minorHAnsi" w:cs="Calibri"/>
          <w:color w:val="auto"/>
          <w:lang w:eastAsia="en-US"/>
        </w:rPr>
        <w:tab/>
        <w:t xml:space="preserve">F. Schweser, A. Deistung, B. W. Lehr, and J. R. Reichenbach, "Quantitative imaging of intrinsic magnetic tissue properties using MRI signal phase: An approach to in vivo brain iron metabolism?," </w:t>
      </w:r>
      <w:r w:rsidRPr="00215559">
        <w:rPr>
          <w:rFonts w:eastAsiaTheme="minorHAnsi" w:cs="Calibri"/>
          <w:i/>
          <w:iCs/>
          <w:color w:val="auto"/>
          <w:lang w:eastAsia="en-US"/>
        </w:rPr>
        <w:t xml:space="preserve">NeuroImage, </w:t>
      </w:r>
      <w:r w:rsidRPr="00215559">
        <w:rPr>
          <w:rFonts w:eastAsiaTheme="minorHAnsi" w:cs="Calibri"/>
          <w:color w:val="auto"/>
          <w:lang w:eastAsia="en-US"/>
        </w:rPr>
        <w:t>vol. 54, no. 4, pp. 2789-2807, 2011, doi: 10.1016/j.neuroimage.2010.10.070.</w:t>
      </w:r>
    </w:p>
    <w:p w14:paraId="4F3E3B30" w14:textId="28FB8B8D" w:rsidR="009F061E" w:rsidRPr="00215559" w:rsidRDefault="009F061E" w:rsidP="009F061E">
      <w:pPr>
        <w:autoSpaceDE w:val="0"/>
        <w:autoSpaceDN w:val="0"/>
        <w:adjustRightInd w:val="0"/>
        <w:spacing w:line="240" w:lineRule="auto"/>
        <w:ind w:left="720" w:hanging="720"/>
        <w:jc w:val="left"/>
        <w:rPr>
          <w:rFonts w:eastAsiaTheme="minorHAnsi" w:cs="Calibri"/>
          <w:color w:val="auto"/>
          <w:lang w:eastAsia="en-US"/>
        </w:rPr>
      </w:pPr>
      <w:r w:rsidRPr="00215559">
        <w:rPr>
          <w:rFonts w:eastAsiaTheme="minorHAnsi" w:cs="Calibri"/>
          <w:color w:val="auto"/>
          <w:lang w:eastAsia="en-US"/>
        </w:rPr>
        <w:t>[</w:t>
      </w:r>
      <w:r w:rsidR="00514A1C" w:rsidRPr="00215559">
        <w:rPr>
          <w:rFonts w:eastAsiaTheme="minorHAnsi" w:cs="Calibri"/>
          <w:color w:val="auto"/>
          <w:lang w:eastAsia="en-US"/>
        </w:rPr>
        <w:t>11</w:t>
      </w:r>
      <w:r w:rsidRPr="00215559">
        <w:rPr>
          <w:rFonts w:eastAsiaTheme="minorHAnsi" w:cs="Calibri"/>
          <w:color w:val="auto"/>
          <w:lang w:eastAsia="en-US"/>
        </w:rPr>
        <w:t>]</w:t>
      </w:r>
      <w:r w:rsidRPr="00215559">
        <w:rPr>
          <w:rFonts w:eastAsiaTheme="minorHAnsi" w:cs="Calibri"/>
          <w:color w:val="auto"/>
          <w:lang w:eastAsia="en-US"/>
        </w:rPr>
        <w:tab/>
        <w:t xml:space="preserve">H. Sun and A. H. Wilman, "Background field removal using spherical mean value filtering and Tikhonov regularization," </w:t>
      </w:r>
      <w:r w:rsidRPr="00215559">
        <w:rPr>
          <w:rFonts w:eastAsiaTheme="minorHAnsi" w:cs="Calibri"/>
          <w:i/>
          <w:iCs/>
          <w:color w:val="auto"/>
          <w:lang w:eastAsia="en-US"/>
        </w:rPr>
        <w:t xml:space="preserve">Magnetic Resonance in Medicine, </w:t>
      </w:r>
      <w:r w:rsidRPr="00215559">
        <w:rPr>
          <w:rFonts w:eastAsiaTheme="minorHAnsi" w:cs="Calibri"/>
          <w:color w:val="auto"/>
          <w:lang w:eastAsia="en-US"/>
        </w:rPr>
        <w:t>vol. 71, no. 3, pp. 1151-1157, 2014, doi: 10.1002/mrm.24765.</w:t>
      </w:r>
    </w:p>
    <w:p w14:paraId="204F8D94" w14:textId="1DDCEC0D" w:rsidR="0088112F" w:rsidRPr="00215559" w:rsidRDefault="00AE551C" w:rsidP="00D100E2">
      <w:pPr>
        <w:autoSpaceDE w:val="0"/>
        <w:autoSpaceDN w:val="0"/>
        <w:adjustRightInd w:val="0"/>
        <w:spacing w:line="240" w:lineRule="auto"/>
        <w:ind w:left="720" w:hanging="720"/>
        <w:jc w:val="left"/>
        <w:rPr>
          <w:rFonts w:eastAsiaTheme="minorHAnsi" w:cs="Calibri"/>
          <w:color w:val="auto"/>
          <w:lang w:eastAsia="en-US"/>
        </w:rPr>
      </w:pPr>
      <w:r w:rsidRPr="00215559">
        <w:rPr>
          <w:rFonts w:eastAsiaTheme="minorHAnsi" w:cs="Calibri"/>
          <w:color w:val="auto"/>
          <w:lang w:eastAsia="en-US"/>
        </w:rPr>
        <w:t>[</w:t>
      </w:r>
      <w:r w:rsidR="00514A1C" w:rsidRPr="00215559">
        <w:rPr>
          <w:rFonts w:eastAsiaTheme="minorHAnsi" w:cs="Calibri"/>
          <w:color w:val="auto"/>
          <w:lang w:eastAsia="en-US"/>
        </w:rPr>
        <w:t>12</w:t>
      </w:r>
      <w:r w:rsidRPr="00215559">
        <w:rPr>
          <w:rFonts w:eastAsiaTheme="minorHAnsi" w:cs="Calibri"/>
          <w:color w:val="auto"/>
          <w:lang w:eastAsia="en-US"/>
        </w:rPr>
        <w:t>]</w:t>
      </w:r>
      <w:r w:rsidRPr="00215559">
        <w:rPr>
          <w:rFonts w:eastAsiaTheme="minorHAnsi" w:cs="Calibri"/>
          <w:color w:val="auto"/>
          <w:lang w:eastAsia="en-US"/>
        </w:rPr>
        <w:tab/>
        <w:t xml:space="preserve">W. Li, B. Wu, and C. Liu, "Quantitative susceptibility mapping of human brain reflects spatial variation in tissue composition," </w:t>
      </w:r>
      <w:r w:rsidRPr="00215559">
        <w:rPr>
          <w:rFonts w:eastAsiaTheme="minorHAnsi" w:cs="Calibri"/>
          <w:i/>
          <w:iCs/>
          <w:color w:val="auto"/>
          <w:lang w:eastAsia="en-US"/>
        </w:rPr>
        <w:t xml:space="preserve">NeuroImage, </w:t>
      </w:r>
      <w:r w:rsidRPr="00215559">
        <w:rPr>
          <w:rFonts w:eastAsiaTheme="minorHAnsi" w:cs="Calibri"/>
          <w:color w:val="auto"/>
          <w:lang w:eastAsia="en-US"/>
        </w:rPr>
        <w:t>vol. 55, no. 4, pp. 1645-1656, 2011, doi: 10.1016/j.neuroimage.2010.11.088.</w:t>
      </w:r>
    </w:p>
    <w:p w14:paraId="5C438F44" w14:textId="09171C1F" w:rsidR="00263571" w:rsidRPr="00215559" w:rsidRDefault="00464C79" w:rsidP="000A1ECF">
      <w:pPr>
        <w:autoSpaceDE w:val="0"/>
        <w:autoSpaceDN w:val="0"/>
        <w:adjustRightInd w:val="0"/>
        <w:spacing w:line="240" w:lineRule="auto"/>
        <w:ind w:left="720" w:hanging="720"/>
        <w:jc w:val="left"/>
        <w:rPr>
          <w:rFonts w:eastAsiaTheme="minorHAnsi" w:cs="Calibri"/>
          <w:color w:val="auto"/>
          <w:lang w:eastAsia="en-US"/>
        </w:rPr>
      </w:pPr>
      <w:r w:rsidRPr="00215559">
        <w:rPr>
          <w:rFonts w:eastAsiaTheme="minorHAnsi" w:cs="Calibri"/>
          <w:color w:val="auto"/>
          <w:lang w:eastAsia="en-US"/>
        </w:rPr>
        <w:t>[</w:t>
      </w:r>
      <w:r w:rsidR="00514A1C" w:rsidRPr="00215559">
        <w:rPr>
          <w:rFonts w:eastAsiaTheme="minorHAnsi" w:cs="Calibri"/>
          <w:color w:val="auto"/>
          <w:lang w:eastAsia="en-US"/>
        </w:rPr>
        <w:t>1</w:t>
      </w:r>
      <w:r w:rsidR="00D100E2" w:rsidRPr="00215559">
        <w:rPr>
          <w:rFonts w:eastAsiaTheme="minorHAnsi" w:cs="Calibri"/>
          <w:color w:val="auto"/>
          <w:lang w:eastAsia="en-US"/>
        </w:rPr>
        <w:t>3</w:t>
      </w:r>
      <w:r w:rsidRPr="00215559">
        <w:rPr>
          <w:rFonts w:eastAsiaTheme="minorHAnsi" w:cs="Calibri"/>
          <w:color w:val="auto"/>
          <w:lang w:eastAsia="en-US"/>
        </w:rPr>
        <w:t>]</w:t>
      </w:r>
      <w:r w:rsidRPr="00215559">
        <w:rPr>
          <w:rFonts w:eastAsiaTheme="minorHAnsi" w:cs="Calibri"/>
          <w:color w:val="auto"/>
          <w:lang w:eastAsia="en-US"/>
        </w:rPr>
        <w:tab/>
      </w:r>
      <w:r w:rsidR="00263571" w:rsidRPr="00215559">
        <w:rPr>
          <w:rFonts w:eastAsiaTheme="minorHAnsi" w:cs="Calibri"/>
          <w:color w:val="auto"/>
          <w:lang w:eastAsia="en-US"/>
        </w:rPr>
        <w:t xml:space="preserve">Y. Wen, D. Zhou, T. Liu, P. Spincemaille, and Y. Wang, "An iterative spherical mean value method for background field removal in MRI," </w:t>
      </w:r>
      <w:r w:rsidR="00263571" w:rsidRPr="00215559">
        <w:rPr>
          <w:rFonts w:eastAsiaTheme="minorHAnsi" w:cs="Calibri"/>
          <w:i/>
          <w:iCs/>
          <w:color w:val="auto"/>
          <w:lang w:eastAsia="en-US"/>
        </w:rPr>
        <w:t xml:space="preserve">Magnetic Resonance in Medicine, </w:t>
      </w:r>
      <w:r w:rsidR="00263571" w:rsidRPr="00215559">
        <w:rPr>
          <w:rFonts w:eastAsiaTheme="minorHAnsi" w:cs="Calibri"/>
          <w:color w:val="auto"/>
          <w:lang w:eastAsia="en-US"/>
        </w:rPr>
        <w:t>vol. 72, no. 4, pp. 1065-1071, 2014, doi: 10.1002/mrm.24998.</w:t>
      </w:r>
    </w:p>
    <w:p w14:paraId="3043396B" w14:textId="77777777" w:rsidR="00D100E2" w:rsidRPr="00215559" w:rsidRDefault="00D100E2" w:rsidP="00D100E2">
      <w:pPr>
        <w:autoSpaceDE w:val="0"/>
        <w:autoSpaceDN w:val="0"/>
        <w:adjustRightInd w:val="0"/>
        <w:spacing w:line="240" w:lineRule="auto"/>
        <w:jc w:val="left"/>
        <w:rPr>
          <w:rFonts w:eastAsiaTheme="minorHAnsi" w:cs="Calibri"/>
          <w:color w:val="auto"/>
          <w:lang w:eastAsia="en-US"/>
        </w:rPr>
      </w:pPr>
      <w:r w:rsidRPr="00215559">
        <w:rPr>
          <w:rFonts w:eastAsiaTheme="minorHAnsi" w:cs="Calibri"/>
          <w:color w:val="auto"/>
          <w:lang w:eastAsia="en-US"/>
        </w:rPr>
        <w:t>[14]</w:t>
      </w:r>
      <w:r w:rsidRPr="00215559">
        <w:rPr>
          <w:rFonts w:eastAsiaTheme="minorHAnsi" w:cs="Calibri"/>
          <w:color w:val="auto"/>
          <w:lang w:eastAsia="en-US"/>
        </w:rPr>
        <w:tab/>
        <w:t xml:space="preserve">D. Zhou, T. Liu, P. Spincemaille, and Y. Wang, "Background field removal by solving the Laplacian boundary </w:t>
      </w:r>
    </w:p>
    <w:p w14:paraId="0601E367" w14:textId="0F2597F5" w:rsidR="00D100E2" w:rsidRPr="00215559" w:rsidRDefault="00D100E2" w:rsidP="00D100E2">
      <w:pPr>
        <w:autoSpaceDE w:val="0"/>
        <w:autoSpaceDN w:val="0"/>
        <w:adjustRightInd w:val="0"/>
        <w:spacing w:line="240" w:lineRule="auto"/>
        <w:ind w:firstLine="720"/>
        <w:jc w:val="left"/>
        <w:rPr>
          <w:rFonts w:eastAsiaTheme="minorHAnsi" w:cs="Calibri"/>
          <w:color w:val="auto"/>
          <w:lang w:eastAsia="en-US"/>
        </w:rPr>
      </w:pPr>
      <w:r w:rsidRPr="00215559">
        <w:rPr>
          <w:rFonts w:eastAsiaTheme="minorHAnsi" w:cs="Calibri"/>
          <w:color w:val="auto"/>
          <w:lang w:eastAsia="en-US"/>
        </w:rPr>
        <w:t xml:space="preserve">value problem," </w:t>
      </w:r>
      <w:r w:rsidRPr="00215559">
        <w:rPr>
          <w:rFonts w:eastAsiaTheme="minorHAnsi" w:cs="Calibri"/>
          <w:i/>
          <w:iCs/>
          <w:color w:val="auto"/>
          <w:lang w:eastAsia="en-US"/>
        </w:rPr>
        <w:t xml:space="preserve">NMR in Biomedicine, </w:t>
      </w:r>
      <w:r w:rsidRPr="00215559">
        <w:rPr>
          <w:rFonts w:eastAsiaTheme="minorHAnsi" w:cs="Calibri"/>
          <w:color w:val="auto"/>
          <w:lang w:eastAsia="en-US"/>
        </w:rPr>
        <w:t>vol. 27, no. 3, pp. 312-319, 2014, doi: 10.1002/nbm.3064.</w:t>
      </w:r>
    </w:p>
    <w:p w14:paraId="183E4A45" w14:textId="06E0AB5C" w:rsidR="00263571" w:rsidRPr="00215559" w:rsidRDefault="00263571" w:rsidP="00263571">
      <w:pPr>
        <w:autoSpaceDE w:val="0"/>
        <w:autoSpaceDN w:val="0"/>
        <w:adjustRightInd w:val="0"/>
        <w:spacing w:line="240" w:lineRule="auto"/>
        <w:ind w:left="720" w:hanging="720"/>
        <w:jc w:val="left"/>
        <w:rPr>
          <w:rFonts w:eastAsiaTheme="minorHAnsi" w:cs="Calibri"/>
          <w:color w:val="auto"/>
          <w:lang w:eastAsia="en-US"/>
        </w:rPr>
      </w:pPr>
      <w:r w:rsidRPr="00215559">
        <w:rPr>
          <w:rFonts w:eastAsiaTheme="minorHAnsi" w:cs="Calibri"/>
          <w:color w:val="auto"/>
          <w:lang w:eastAsia="en-US"/>
        </w:rPr>
        <w:t>[</w:t>
      </w:r>
      <w:r w:rsidR="00514A1C" w:rsidRPr="00215559">
        <w:rPr>
          <w:rFonts w:eastAsiaTheme="minorHAnsi" w:cs="Calibri"/>
          <w:color w:val="auto"/>
          <w:lang w:eastAsia="en-US"/>
        </w:rPr>
        <w:t>15</w:t>
      </w:r>
      <w:r w:rsidRPr="00215559">
        <w:rPr>
          <w:rFonts w:eastAsiaTheme="minorHAnsi" w:cs="Calibri"/>
          <w:color w:val="auto"/>
          <w:lang w:eastAsia="en-US"/>
        </w:rPr>
        <w:t xml:space="preserve">] </w:t>
      </w:r>
      <w:r w:rsidRPr="00215559">
        <w:rPr>
          <w:rFonts w:eastAsiaTheme="minorHAnsi" w:cs="Calibri"/>
          <w:color w:val="auto"/>
          <w:lang w:eastAsia="en-US"/>
        </w:rPr>
        <w:tab/>
      </w:r>
      <w:r w:rsidR="00464C79" w:rsidRPr="00215559">
        <w:rPr>
          <w:rFonts w:eastAsiaTheme="minorHAnsi" w:cs="Calibri"/>
          <w:color w:val="auto"/>
          <w:lang w:eastAsia="en-US"/>
        </w:rPr>
        <w:t xml:space="preserve">F. Schweser, S. D. Robinson, L. De Rochefort, W. Li, and K. Bredies, "An illustrated comparison of processing methods for phase MRI and QSM: removal of background field contributions from sources outside the region of interest," </w:t>
      </w:r>
      <w:r w:rsidR="00464C79" w:rsidRPr="00215559">
        <w:rPr>
          <w:rFonts w:eastAsiaTheme="minorHAnsi" w:cs="Calibri"/>
          <w:i/>
          <w:iCs/>
          <w:color w:val="auto"/>
          <w:lang w:eastAsia="en-US"/>
        </w:rPr>
        <w:t xml:space="preserve">NMR in Biomedicine, </w:t>
      </w:r>
      <w:r w:rsidR="00464C79" w:rsidRPr="00215559">
        <w:rPr>
          <w:rFonts w:eastAsiaTheme="minorHAnsi" w:cs="Calibri"/>
          <w:color w:val="auto"/>
          <w:lang w:eastAsia="en-US"/>
        </w:rPr>
        <w:t>vol. 30, no. 4, p. e3604, 2017, doi: 10.1002/nbm.3604.</w:t>
      </w:r>
    </w:p>
    <w:p w14:paraId="42C74DEB" w14:textId="5BD51B02" w:rsidR="00280416" w:rsidRPr="00215559" w:rsidRDefault="00280416" w:rsidP="00280416">
      <w:pPr>
        <w:autoSpaceDE w:val="0"/>
        <w:autoSpaceDN w:val="0"/>
        <w:adjustRightInd w:val="0"/>
        <w:spacing w:line="240" w:lineRule="auto"/>
        <w:ind w:left="720" w:hanging="720"/>
        <w:jc w:val="left"/>
        <w:rPr>
          <w:rFonts w:eastAsiaTheme="minorHAnsi" w:cs="Calibri"/>
          <w:color w:val="auto"/>
          <w:lang w:eastAsia="en-US"/>
        </w:rPr>
      </w:pPr>
      <w:r w:rsidRPr="00215559">
        <w:rPr>
          <w:rFonts w:eastAsiaTheme="minorHAnsi" w:cs="Calibri"/>
          <w:color w:val="auto"/>
          <w:lang w:eastAsia="en-US"/>
        </w:rPr>
        <w:lastRenderedPageBreak/>
        <w:t>[</w:t>
      </w:r>
      <w:r w:rsidR="00514A1C" w:rsidRPr="00215559">
        <w:rPr>
          <w:rFonts w:eastAsiaTheme="minorHAnsi" w:cs="Calibri"/>
          <w:color w:val="auto"/>
          <w:lang w:eastAsia="en-US"/>
        </w:rPr>
        <w:t>16</w:t>
      </w:r>
      <w:r w:rsidRPr="00215559">
        <w:rPr>
          <w:rFonts w:eastAsiaTheme="minorHAnsi" w:cs="Calibri"/>
          <w:color w:val="auto"/>
          <w:lang w:eastAsia="en-US"/>
        </w:rPr>
        <w:t>]</w:t>
      </w:r>
      <w:r w:rsidRPr="00215559">
        <w:rPr>
          <w:rFonts w:eastAsiaTheme="minorHAnsi" w:cs="Calibri"/>
          <w:color w:val="auto"/>
          <w:lang w:eastAsia="en-US"/>
        </w:rPr>
        <w:tab/>
        <w:t xml:space="preserve">S. M. Smith, "Fast robust automated brain extraction," </w:t>
      </w:r>
      <w:r w:rsidRPr="00215559">
        <w:rPr>
          <w:rFonts w:eastAsiaTheme="minorHAnsi" w:cs="Calibri"/>
          <w:i/>
          <w:iCs/>
          <w:color w:val="auto"/>
          <w:lang w:eastAsia="en-US"/>
        </w:rPr>
        <w:t xml:space="preserve">Human Brain Mapping, </w:t>
      </w:r>
      <w:r w:rsidRPr="00215559">
        <w:rPr>
          <w:rFonts w:eastAsiaTheme="minorHAnsi" w:cs="Calibri"/>
          <w:color w:val="auto"/>
          <w:lang w:eastAsia="en-US"/>
        </w:rPr>
        <w:t>vol. 17, no. 3, pp. 143-155, 2002, doi: 10.1002/hbm.10062.</w:t>
      </w:r>
    </w:p>
    <w:p w14:paraId="0A73CE0C" w14:textId="788C7E8B" w:rsidR="00C438A5" w:rsidRDefault="00C438A5" w:rsidP="00C438A5">
      <w:pPr>
        <w:autoSpaceDE w:val="0"/>
        <w:autoSpaceDN w:val="0"/>
        <w:adjustRightInd w:val="0"/>
        <w:spacing w:line="240" w:lineRule="auto"/>
        <w:ind w:left="720" w:hanging="720"/>
        <w:jc w:val="left"/>
        <w:rPr>
          <w:rFonts w:eastAsiaTheme="minorHAnsi" w:cs="Calibri"/>
          <w:color w:val="auto"/>
          <w:lang w:eastAsia="en-US"/>
        </w:rPr>
      </w:pPr>
      <w:r w:rsidRPr="00215559">
        <w:rPr>
          <w:rFonts w:eastAsiaTheme="minorHAnsi" w:cs="Calibri"/>
          <w:color w:val="auto"/>
          <w:lang w:eastAsia="en-US"/>
        </w:rPr>
        <w:t>[</w:t>
      </w:r>
      <w:r w:rsidR="00514A1C" w:rsidRPr="00215559">
        <w:rPr>
          <w:rFonts w:eastAsiaTheme="minorHAnsi" w:cs="Calibri"/>
          <w:color w:val="auto"/>
          <w:lang w:eastAsia="en-US"/>
        </w:rPr>
        <w:t>17</w:t>
      </w:r>
      <w:r w:rsidRPr="00215559">
        <w:rPr>
          <w:rFonts w:eastAsiaTheme="minorHAnsi" w:cs="Calibri"/>
          <w:color w:val="auto"/>
          <w:lang w:eastAsia="en-US"/>
        </w:rPr>
        <w:t>]</w:t>
      </w:r>
      <w:r w:rsidRPr="00215559">
        <w:rPr>
          <w:rFonts w:eastAsiaTheme="minorHAnsi" w:cs="Calibri"/>
          <w:color w:val="auto"/>
          <w:lang w:eastAsia="en-US"/>
        </w:rPr>
        <w:tab/>
        <w:t>K. K. Roy, "Green’s Theorem in Potential Theory," Springer Berlin Heidelberg, pp. 307-327.</w:t>
      </w:r>
    </w:p>
    <w:p w14:paraId="40DF88B7" w14:textId="066514FB" w:rsidR="00693BE0" w:rsidRPr="00693BE0" w:rsidRDefault="00693BE0" w:rsidP="00693BE0">
      <w:pPr>
        <w:autoSpaceDE w:val="0"/>
        <w:autoSpaceDN w:val="0"/>
        <w:adjustRightInd w:val="0"/>
        <w:spacing w:line="240" w:lineRule="auto"/>
        <w:ind w:left="720" w:hanging="720"/>
        <w:jc w:val="left"/>
        <w:rPr>
          <w:rFonts w:ascii="Calibri" w:eastAsiaTheme="minorHAnsi" w:hAnsi="Calibri" w:cs="Calibri"/>
          <w:color w:val="auto"/>
          <w:sz w:val="22"/>
          <w:szCs w:val="22"/>
          <w:lang w:eastAsia="en-US"/>
        </w:rPr>
      </w:pPr>
      <w:r>
        <w:rPr>
          <w:rFonts w:eastAsiaTheme="minorHAnsi" w:cs="Calibri"/>
          <w:color w:val="auto"/>
          <w:lang w:eastAsia="en-US"/>
        </w:rPr>
        <w:t>[18]</w:t>
      </w:r>
      <w:r>
        <w:rPr>
          <w:rFonts w:eastAsiaTheme="minorHAnsi" w:cs="Calibri"/>
          <w:color w:val="auto"/>
          <w:lang w:eastAsia="en-US"/>
        </w:rPr>
        <w:tab/>
      </w:r>
      <w:r w:rsidRPr="00693BE0">
        <w:rPr>
          <w:rFonts w:eastAsiaTheme="minorHAnsi" w:cs="Calibri"/>
          <w:color w:val="auto"/>
          <w:lang w:eastAsia="en-US"/>
        </w:rPr>
        <w:t>D. Rolfsen. "Harmonic Functions."</w:t>
      </w:r>
      <w:r w:rsidR="002F7C98">
        <w:rPr>
          <w:rFonts w:eastAsiaTheme="minorHAnsi" w:cs="Calibri"/>
          <w:color w:val="auto"/>
          <w:lang w:eastAsia="en-US"/>
        </w:rPr>
        <w:t xml:space="preserve"> </w:t>
      </w:r>
      <w:r w:rsidR="002F7C98" w:rsidRPr="002F7C98">
        <w:rPr>
          <w:rFonts w:eastAsiaTheme="minorHAnsi" w:cs="Calibri"/>
          <w:i/>
          <w:iCs/>
          <w:color w:val="auto"/>
          <w:lang w:eastAsia="en-US"/>
        </w:rPr>
        <w:t>Theory of Linear Algebra</w:t>
      </w:r>
      <w:r w:rsidR="002F7C98">
        <w:rPr>
          <w:rFonts w:eastAsiaTheme="minorHAnsi" w:cs="Calibri"/>
          <w:color w:val="auto"/>
          <w:lang w:eastAsia="en-US"/>
        </w:rPr>
        <w:t>.</w:t>
      </w:r>
      <w:r w:rsidRPr="00693BE0">
        <w:rPr>
          <w:rFonts w:eastAsiaTheme="minorHAnsi" w:cs="Calibri"/>
          <w:color w:val="auto"/>
          <w:lang w:eastAsia="en-US"/>
        </w:rPr>
        <w:t xml:space="preserve"> University of British Columbia. </w:t>
      </w:r>
    </w:p>
    <w:p w14:paraId="7EA782DC" w14:textId="5730698C" w:rsidR="003614BC" w:rsidRPr="00215559" w:rsidRDefault="003614BC" w:rsidP="003614BC">
      <w:pPr>
        <w:autoSpaceDE w:val="0"/>
        <w:autoSpaceDN w:val="0"/>
        <w:adjustRightInd w:val="0"/>
        <w:spacing w:line="240" w:lineRule="auto"/>
        <w:ind w:left="720" w:hanging="720"/>
        <w:jc w:val="left"/>
        <w:rPr>
          <w:rFonts w:eastAsiaTheme="minorHAnsi" w:cs="Calibri"/>
          <w:color w:val="auto"/>
          <w:lang w:eastAsia="en-US"/>
        </w:rPr>
      </w:pPr>
      <w:r w:rsidRPr="00215559">
        <w:rPr>
          <w:rFonts w:eastAsiaTheme="minorHAnsi" w:cs="Calibri"/>
          <w:color w:val="auto"/>
          <w:lang w:eastAsia="en-US"/>
        </w:rPr>
        <w:t>[</w:t>
      </w:r>
      <w:r w:rsidR="00514A1C" w:rsidRPr="00215559">
        <w:rPr>
          <w:rFonts w:eastAsiaTheme="minorHAnsi" w:cs="Calibri"/>
          <w:color w:val="auto"/>
          <w:lang w:eastAsia="en-US"/>
        </w:rPr>
        <w:t>1</w:t>
      </w:r>
      <w:r w:rsidR="00E65DE3">
        <w:rPr>
          <w:rFonts w:eastAsiaTheme="minorHAnsi" w:cs="Calibri"/>
          <w:color w:val="auto"/>
          <w:lang w:eastAsia="en-US"/>
        </w:rPr>
        <w:t>9</w:t>
      </w:r>
      <w:r w:rsidRPr="00215559">
        <w:rPr>
          <w:rFonts w:eastAsiaTheme="minorHAnsi" w:cs="Calibri"/>
          <w:color w:val="auto"/>
          <w:lang w:eastAsia="en-US"/>
        </w:rPr>
        <w:t>]</w:t>
      </w:r>
      <w:r w:rsidRPr="00215559">
        <w:rPr>
          <w:rFonts w:eastAsiaTheme="minorHAnsi" w:cs="Calibri"/>
          <w:color w:val="auto"/>
          <w:lang w:eastAsia="en-US"/>
        </w:rPr>
        <w:tab/>
        <w:t xml:space="preserve">C. Wisnieff, T. Liu, P. Spincemaille, S. Wang, D. Zhou, and Y. Wang, "Magnetic susceptibility anisotropy: Cylindrical symmetry from macroscopically ordered anisotropic molecules and accuracy of MRI measurements using few orientations," </w:t>
      </w:r>
      <w:r w:rsidRPr="00215559">
        <w:rPr>
          <w:rFonts w:eastAsiaTheme="minorHAnsi" w:cs="Calibri"/>
          <w:i/>
          <w:iCs/>
          <w:color w:val="auto"/>
          <w:lang w:eastAsia="en-US"/>
        </w:rPr>
        <w:t xml:space="preserve">NeuroImage, </w:t>
      </w:r>
      <w:r w:rsidRPr="00215559">
        <w:rPr>
          <w:rFonts w:eastAsiaTheme="minorHAnsi" w:cs="Calibri"/>
          <w:color w:val="auto"/>
          <w:lang w:eastAsia="en-US"/>
        </w:rPr>
        <w:t>vol. 70, pp. 363-376, 2013, doi: 10.1016/j.neuroimage.2012.12.050.</w:t>
      </w:r>
    </w:p>
    <w:p w14:paraId="3C2C86FD" w14:textId="5E007E5F" w:rsidR="003B52B8" w:rsidRPr="00215559" w:rsidRDefault="003B52B8" w:rsidP="003B52B8">
      <w:pPr>
        <w:autoSpaceDE w:val="0"/>
        <w:autoSpaceDN w:val="0"/>
        <w:adjustRightInd w:val="0"/>
        <w:spacing w:line="240" w:lineRule="auto"/>
        <w:ind w:left="720" w:hanging="720"/>
        <w:jc w:val="left"/>
        <w:rPr>
          <w:rFonts w:eastAsiaTheme="minorHAnsi" w:cs="Calibri"/>
          <w:color w:val="auto"/>
          <w:lang w:eastAsia="en-US"/>
        </w:rPr>
      </w:pPr>
      <w:r w:rsidRPr="00215559">
        <w:rPr>
          <w:rFonts w:eastAsiaTheme="minorHAnsi" w:cs="Calibri"/>
          <w:color w:val="auto"/>
          <w:lang w:eastAsia="en-US"/>
        </w:rPr>
        <w:t>[</w:t>
      </w:r>
      <w:r w:rsidR="00E65DE3">
        <w:rPr>
          <w:rFonts w:eastAsiaTheme="minorHAnsi" w:cs="Calibri"/>
          <w:color w:val="auto"/>
          <w:lang w:eastAsia="en-US"/>
        </w:rPr>
        <w:t>20</w:t>
      </w:r>
      <w:r w:rsidRPr="00215559">
        <w:rPr>
          <w:rFonts w:eastAsiaTheme="minorHAnsi" w:cs="Calibri"/>
          <w:color w:val="auto"/>
          <w:lang w:eastAsia="en-US"/>
        </w:rPr>
        <w:t>]</w:t>
      </w:r>
      <w:r w:rsidRPr="00215559">
        <w:rPr>
          <w:rFonts w:eastAsiaTheme="minorHAnsi" w:cs="Calibri"/>
          <w:color w:val="auto"/>
          <w:lang w:eastAsia="en-US"/>
        </w:rPr>
        <w:tab/>
        <w:t xml:space="preserve">H. Gudbjartsson and S. Patz, "The Rician distribution of noisy MRI data," </w:t>
      </w:r>
      <w:r w:rsidRPr="00215559">
        <w:rPr>
          <w:rFonts w:eastAsiaTheme="minorHAnsi" w:cs="Calibri"/>
          <w:i/>
          <w:iCs/>
          <w:color w:val="auto"/>
          <w:lang w:eastAsia="en-US"/>
        </w:rPr>
        <w:t xml:space="preserve">Magnetic Resonance in Medicine, </w:t>
      </w:r>
      <w:r w:rsidRPr="00215559">
        <w:rPr>
          <w:rFonts w:eastAsiaTheme="minorHAnsi" w:cs="Calibri"/>
          <w:color w:val="auto"/>
          <w:lang w:eastAsia="en-US"/>
        </w:rPr>
        <w:t>vol. 34, no. 6, pp. 910-914, 1995, doi: 10.1002/mrm.1910340618.</w:t>
      </w:r>
    </w:p>
    <w:p w14:paraId="5EF7D39F" w14:textId="7C5F403E" w:rsidR="004F5798" w:rsidRPr="00215559" w:rsidRDefault="004F5798" w:rsidP="004F5798">
      <w:pPr>
        <w:autoSpaceDE w:val="0"/>
        <w:autoSpaceDN w:val="0"/>
        <w:adjustRightInd w:val="0"/>
        <w:spacing w:line="240" w:lineRule="auto"/>
        <w:ind w:left="720" w:hanging="720"/>
        <w:jc w:val="left"/>
        <w:rPr>
          <w:rFonts w:eastAsiaTheme="minorHAnsi" w:cs="Calibri"/>
          <w:color w:val="auto"/>
          <w:lang w:eastAsia="en-US"/>
        </w:rPr>
      </w:pPr>
      <w:r w:rsidRPr="00215559">
        <w:rPr>
          <w:rFonts w:eastAsiaTheme="minorHAnsi" w:cs="Calibri"/>
          <w:color w:val="auto"/>
          <w:lang w:eastAsia="en-US"/>
        </w:rPr>
        <w:t>[</w:t>
      </w:r>
      <w:r w:rsidR="00E65DE3">
        <w:rPr>
          <w:rFonts w:eastAsiaTheme="minorHAnsi" w:cs="Calibri"/>
          <w:color w:val="auto"/>
          <w:lang w:eastAsia="en-US"/>
        </w:rPr>
        <w:t>21</w:t>
      </w:r>
      <w:r w:rsidRPr="00215559">
        <w:rPr>
          <w:rFonts w:eastAsiaTheme="minorHAnsi" w:cs="Calibri"/>
          <w:color w:val="auto"/>
          <w:lang w:eastAsia="en-US"/>
        </w:rPr>
        <w:t>]</w:t>
      </w:r>
      <w:r w:rsidRPr="00215559">
        <w:rPr>
          <w:rFonts w:eastAsiaTheme="minorHAnsi" w:cs="Calibri"/>
          <w:color w:val="auto"/>
          <w:lang w:eastAsia="en-US"/>
        </w:rPr>
        <w:tab/>
        <w:t>B. Dymerska</w:t>
      </w:r>
      <w:r w:rsidRPr="00215559">
        <w:rPr>
          <w:rFonts w:eastAsiaTheme="minorHAnsi" w:cs="Calibri"/>
          <w:i/>
          <w:iCs/>
          <w:color w:val="auto"/>
          <w:lang w:eastAsia="en-US"/>
        </w:rPr>
        <w:t xml:space="preserve"> et al.</w:t>
      </w:r>
      <w:r w:rsidRPr="00215559">
        <w:rPr>
          <w:rFonts w:eastAsiaTheme="minorHAnsi" w:cs="Calibri"/>
          <w:color w:val="auto"/>
          <w:lang w:eastAsia="en-US"/>
        </w:rPr>
        <w:t xml:space="preserve">, "Phase unwrapping with a rapid opensource minimum spanning tree algorithm (ROMEO)," </w:t>
      </w:r>
      <w:r w:rsidRPr="00215559">
        <w:rPr>
          <w:rFonts w:eastAsiaTheme="minorHAnsi" w:cs="Calibri"/>
          <w:i/>
          <w:iCs/>
          <w:color w:val="auto"/>
          <w:lang w:eastAsia="en-US"/>
        </w:rPr>
        <w:t xml:space="preserve">Magnetic Resonance in Medicine, </w:t>
      </w:r>
      <w:r w:rsidRPr="00215559">
        <w:rPr>
          <w:rFonts w:eastAsiaTheme="minorHAnsi" w:cs="Calibri"/>
          <w:color w:val="auto"/>
          <w:lang w:eastAsia="en-US"/>
        </w:rPr>
        <w:t>vol. 85, no. 4, pp. 2294-2308, 2021, doi: 10.1002/mrm.28563.</w:t>
      </w:r>
    </w:p>
    <w:p w14:paraId="4DD2BE1C" w14:textId="569AF497" w:rsidR="00187D47" w:rsidRPr="00215559" w:rsidRDefault="00CB44EC" w:rsidP="00514A1C">
      <w:pPr>
        <w:autoSpaceDE w:val="0"/>
        <w:autoSpaceDN w:val="0"/>
        <w:adjustRightInd w:val="0"/>
        <w:spacing w:line="240" w:lineRule="auto"/>
        <w:ind w:left="720" w:hanging="720"/>
        <w:jc w:val="left"/>
        <w:rPr>
          <w:rFonts w:eastAsiaTheme="minorHAnsi" w:cs="Calibri"/>
          <w:color w:val="auto"/>
          <w:lang w:eastAsia="en-US"/>
        </w:rPr>
      </w:pPr>
      <w:r w:rsidRPr="00215559">
        <w:rPr>
          <w:rFonts w:eastAsiaTheme="minorHAnsi" w:cs="Calibri"/>
          <w:color w:val="auto"/>
          <w:lang w:eastAsia="en-US"/>
        </w:rPr>
        <w:t>[</w:t>
      </w:r>
      <w:r w:rsidR="00E65DE3">
        <w:rPr>
          <w:rFonts w:eastAsiaTheme="minorHAnsi" w:cs="Calibri"/>
          <w:color w:val="auto"/>
          <w:lang w:eastAsia="en-US"/>
        </w:rPr>
        <w:t>22</w:t>
      </w:r>
      <w:r w:rsidRPr="00215559">
        <w:rPr>
          <w:rFonts w:eastAsiaTheme="minorHAnsi" w:cs="Calibri"/>
          <w:color w:val="auto"/>
          <w:lang w:eastAsia="en-US"/>
        </w:rPr>
        <w:t>]       T. Liu</w:t>
      </w:r>
      <w:r w:rsidRPr="00215559">
        <w:rPr>
          <w:rFonts w:eastAsiaTheme="minorHAnsi" w:cs="Calibri"/>
          <w:i/>
          <w:iCs/>
          <w:color w:val="auto"/>
          <w:lang w:eastAsia="en-US"/>
        </w:rPr>
        <w:t xml:space="preserve"> et al.</w:t>
      </w:r>
      <w:r w:rsidRPr="00215559">
        <w:rPr>
          <w:rFonts w:eastAsiaTheme="minorHAnsi" w:cs="Calibri"/>
          <w:color w:val="auto"/>
          <w:lang w:eastAsia="en-US"/>
        </w:rPr>
        <w:t xml:space="preserve">, "A novel background field removal method for MRI using projection onto dipole fields (PDF)," </w:t>
      </w:r>
      <w:r w:rsidRPr="00215559">
        <w:rPr>
          <w:rFonts w:eastAsiaTheme="minorHAnsi" w:cs="Calibri"/>
          <w:i/>
          <w:iCs/>
          <w:color w:val="auto"/>
          <w:lang w:eastAsia="en-US"/>
        </w:rPr>
        <w:t xml:space="preserve">NMR in Biomedicine, </w:t>
      </w:r>
      <w:r w:rsidRPr="00215559">
        <w:rPr>
          <w:rFonts w:eastAsiaTheme="minorHAnsi" w:cs="Calibri"/>
          <w:color w:val="auto"/>
          <w:lang w:eastAsia="en-US"/>
        </w:rPr>
        <w:t>vol. 24, no. 9, pp. 1129-1136, 2011, doi: 10.1002/nbm.1670.</w:t>
      </w:r>
      <w:r w:rsidR="000F6E42" w:rsidRPr="00215559">
        <w:rPr>
          <w:rFonts w:eastAsiaTheme="minorHAnsi" w:cs="Calibri"/>
          <w:color w:val="auto"/>
          <w:lang w:eastAsia="en-US"/>
        </w:rPr>
        <w:tab/>
      </w:r>
    </w:p>
    <w:p w14:paraId="2DD23637" w14:textId="29B76828" w:rsidR="000F6E42" w:rsidRPr="00215559" w:rsidRDefault="00187D47" w:rsidP="000F6E42">
      <w:pPr>
        <w:autoSpaceDE w:val="0"/>
        <w:autoSpaceDN w:val="0"/>
        <w:adjustRightInd w:val="0"/>
        <w:spacing w:line="240" w:lineRule="auto"/>
        <w:ind w:left="720" w:hanging="720"/>
        <w:jc w:val="left"/>
        <w:rPr>
          <w:rFonts w:eastAsiaTheme="minorHAnsi" w:cs="Calibri"/>
          <w:color w:val="auto"/>
          <w:lang w:eastAsia="en-US"/>
        </w:rPr>
      </w:pPr>
      <w:r w:rsidRPr="00215559">
        <w:rPr>
          <w:rFonts w:eastAsiaTheme="minorHAnsi" w:cs="Calibri"/>
          <w:color w:val="auto"/>
          <w:lang w:eastAsia="en-US"/>
        </w:rPr>
        <w:t>[</w:t>
      </w:r>
      <w:r w:rsidR="00E65DE3">
        <w:rPr>
          <w:rFonts w:eastAsiaTheme="minorHAnsi" w:cs="Calibri"/>
          <w:color w:val="auto"/>
          <w:lang w:eastAsia="en-US"/>
        </w:rPr>
        <w:t>23</w:t>
      </w:r>
      <w:r w:rsidRPr="00215559">
        <w:rPr>
          <w:rFonts w:eastAsiaTheme="minorHAnsi" w:cs="Calibri"/>
          <w:color w:val="auto"/>
          <w:lang w:eastAsia="en-US"/>
        </w:rPr>
        <w:t xml:space="preserve">]       </w:t>
      </w:r>
      <w:r w:rsidR="000F6E42" w:rsidRPr="00215559">
        <w:rPr>
          <w:rFonts w:eastAsiaTheme="minorHAnsi" w:cs="Calibri"/>
          <w:color w:val="auto"/>
          <w:lang w:eastAsia="en-US"/>
        </w:rPr>
        <w:t xml:space="preserve">K.-S. Chan and J. P. Marques, "SEPIA—Susceptibility mapping pipeline tool for phase images," </w:t>
      </w:r>
      <w:r w:rsidR="000F6E42" w:rsidRPr="00215559">
        <w:rPr>
          <w:rFonts w:eastAsiaTheme="minorHAnsi" w:cs="Calibri"/>
          <w:i/>
          <w:iCs/>
          <w:color w:val="auto"/>
          <w:lang w:eastAsia="en-US"/>
        </w:rPr>
        <w:t xml:space="preserve">NeuroImage, </w:t>
      </w:r>
      <w:r w:rsidR="000F6E42" w:rsidRPr="00215559">
        <w:rPr>
          <w:rFonts w:eastAsiaTheme="minorHAnsi" w:cs="Calibri"/>
          <w:color w:val="auto"/>
          <w:lang w:eastAsia="en-US"/>
        </w:rPr>
        <w:t>vol. 227, p. 117611, 2021, doi: 10.1016/j.neuroimage.2020.117611.</w:t>
      </w:r>
    </w:p>
    <w:p w14:paraId="33CCD434" w14:textId="7D40DB57" w:rsidR="000A1ECF" w:rsidRPr="00215559" w:rsidRDefault="000A1ECF" w:rsidP="000A1ECF">
      <w:pPr>
        <w:autoSpaceDE w:val="0"/>
        <w:autoSpaceDN w:val="0"/>
        <w:adjustRightInd w:val="0"/>
        <w:spacing w:line="240" w:lineRule="auto"/>
        <w:ind w:left="720" w:hanging="720"/>
        <w:jc w:val="left"/>
        <w:rPr>
          <w:rFonts w:eastAsiaTheme="minorHAnsi" w:cs="Calibri"/>
          <w:color w:val="auto"/>
          <w:lang w:eastAsia="en-US"/>
        </w:rPr>
      </w:pPr>
      <w:r w:rsidRPr="00215559">
        <w:rPr>
          <w:rFonts w:eastAsiaTheme="minorHAnsi" w:cs="Calibri"/>
          <w:color w:val="auto"/>
          <w:lang w:eastAsia="en-US"/>
        </w:rPr>
        <w:t>[</w:t>
      </w:r>
      <w:r w:rsidR="00E65DE3">
        <w:rPr>
          <w:rFonts w:eastAsiaTheme="minorHAnsi" w:cs="Calibri"/>
          <w:color w:val="auto"/>
          <w:lang w:eastAsia="en-US"/>
        </w:rPr>
        <w:t>24</w:t>
      </w:r>
      <w:r w:rsidRPr="00215559">
        <w:rPr>
          <w:rFonts w:eastAsiaTheme="minorHAnsi" w:cs="Calibri"/>
          <w:color w:val="auto"/>
          <w:lang w:eastAsia="en-US"/>
        </w:rPr>
        <w:t>]</w:t>
      </w:r>
      <w:r w:rsidRPr="00215559">
        <w:rPr>
          <w:rFonts w:eastAsiaTheme="minorHAnsi" w:cs="Calibri"/>
          <w:color w:val="auto"/>
          <w:lang w:eastAsia="en-US"/>
        </w:rPr>
        <w:tab/>
        <w:t xml:space="preserve">P. S. Özbay, A. Deistung, X. Feng, D. Nanz, J. R. Reichenbach, and F. Schweser, "A comprehensive numerical analysis of background phase correction with V-SHARP," </w:t>
      </w:r>
      <w:r w:rsidRPr="00215559">
        <w:rPr>
          <w:rFonts w:eastAsiaTheme="minorHAnsi" w:cs="Calibri"/>
          <w:i/>
          <w:iCs/>
          <w:color w:val="auto"/>
          <w:lang w:eastAsia="en-US"/>
        </w:rPr>
        <w:t xml:space="preserve">NMR in Biomedicine, </w:t>
      </w:r>
      <w:r w:rsidRPr="00215559">
        <w:rPr>
          <w:rFonts w:eastAsiaTheme="minorHAnsi" w:cs="Calibri"/>
          <w:color w:val="auto"/>
          <w:lang w:eastAsia="en-US"/>
        </w:rPr>
        <w:t>vol. 30, no. 4, p. e3550, 2017, doi: 10.1002/nbm.3550.</w:t>
      </w:r>
    </w:p>
    <w:p w14:paraId="2F39B1E0" w14:textId="77777777" w:rsidR="00156456" w:rsidRPr="00215559" w:rsidRDefault="00156456" w:rsidP="000A1ECF">
      <w:pPr>
        <w:autoSpaceDE w:val="0"/>
        <w:autoSpaceDN w:val="0"/>
        <w:adjustRightInd w:val="0"/>
        <w:spacing w:line="240" w:lineRule="auto"/>
        <w:ind w:left="720" w:hanging="720"/>
        <w:jc w:val="left"/>
        <w:rPr>
          <w:rFonts w:eastAsiaTheme="minorHAnsi" w:cs="Calibri"/>
          <w:color w:val="auto"/>
          <w:lang w:eastAsia="en-US"/>
        </w:rPr>
      </w:pPr>
    </w:p>
    <w:p w14:paraId="50ED6B45" w14:textId="77777777" w:rsidR="000A1ECF" w:rsidRPr="00215559" w:rsidRDefault="000A1ECF" w:rsidP="000F6E42">
      <w:pPr>
        <w:autoSpaceDE w:val="0"/>
        <w:autoSpaceDN w:val="0"/>
        <w:adjustRightInd w:val="0"/>
        <w:spacing w:line="240" w:lineRule="auto"/>
        <w:ind w:left="720" w:hanging="720"/>
        <w:jc w:val="left"/>
        <w:rPr>
          <w:rFonts w:eastAsiaTheme="minorHAnsi" w:cs="Calibri"/>
          <w:color w:val="auto"/>
          <w:lang w:eastAsia="en-US"/>
        </w:rPr>
      </w:pPr>
    </w:p>
    <w:p w14:paraId="475A26F2" w14:textId="77777777" w:rsidR="000F6E42" w:rsidRPr="00215559" w:rsidRDefault="000F6E42" w:rsidP="00CB44EC">
      <w:pPr>
        <w:autoSpaceDE w:val="0"/>
        <w:autoSpaceDN w:val="0"/>
        <w:adjustRightInd w:val="0"/>
        <w:spacing w:line="240" w:lineRule="auto"/>
        <w:ind w:left="720" w:hanging="720"/>
        <w:jc w:val="left"/>
        <w:rPr>
          <w:rFonts w:ascii="Calibri" w:eastAsiaTheme="minorHAnsi" w:hAnsi="Calibri" w:cs="Calibri"/>
          <w:color w:val="auto"/>
          <w:sz w:val="22"/>
          <w:szCs w:val="22"/>
          <w:lang w:eastAsia="en-US"/>
        </w:rPr>
      </w:pPr>
    </w:p>
    <w:p w14:paraId="0BC53BA4" w14:textId="52C11B30" w:rsidR="003B52B8" w:rsidRPr="00215559" w:rsidRDefault="003B52B8" w:rsidP="003614BC">
      <w:pPr>
        <w:autoSpaceDE w:val="0"/>
        <w:autoSpaceDN w:val="0"/>
        <w:adjustRightInd w:val="0"/>
        <w:spacing w:line="240" w:lineRule="auto"/>
        <w:ind w:left="720" w:hanging="720"/>
        <w:jc w:val="left"/>
        <w:rPr>
          <w:rFonts w:ascii="Calibri" w:eastAsiaTheme="minorHAnsi" w:hAnsi="Calibri" w:cs="Calibri"/>
          <w:color w:val="auto"/>
          <w:sz w:val="22"/>
          <w:szCs w:val="22"/>
          <w:lang w:eastAsia="en-US"/>
        </w:rPr>
      </w:pPr>
    </w:p>
    <w:p w14:paraId="5162F4A8" w14:textId="77777777" w:rsidR="003614BC" w:rsidRPr="00215559" w:rsidRDefault="003614BC" w:rsidP="00C438A5">
      <w:pPr>
        <w:autoSpaceDE w:val="0"/>
        <w:autoSpaceDN w:val="0"/>
        <w:adjustRightInd w:val="0"/>
        <w:spacing w:line="240" w:lineRule="auto"/>
        <w:ind w:left="720" w:hanging="720"/>
        <w:jc w:val="left"/>
        <w:rPr>
          <w:rFonts w:ascii="Calibri" w:eastAsiaTheme="minorHAnsi" w:hAnsi="Calibri" w:cs="Calibri"/>
          <w:color w:val="auto"/>
          <w:sz w:val="22"/>
          <w:szCs w:val="22"/>
          <w:lang w:eastAsia="en-US"/>
        </w:rPr>
      </w:pPr>
    </w:p>
    <w:p w14:paraId="13DB0F2F" w14:textId="77777777" w:rsidR="00280416" w:rsidRPr="00215559" w:rsidRDefault="00280416" w:rsidP="00464C79">
      <w:pPr>
        <w:autoSpaceDE w:val="0"/>
        <w:autoSpaceDN w:val="0"/>
        <w:adjustRightInd w:val="0"/>
        <w:spacing w:line="240" w:lineRule="auto"/>
        <w:ind w:left="720" w:hanging="720"/>
        <w:jc w:val="left"/>
        <w:rPr>
          <w:rFonts w:ascii="Calibri" w:eastAsiaTheme="minorHAnsi" w:hAnsi="Calibri" w:cs="Calibri"/>
          <w:color w:val="auto"/>
          <w:sz w:val="22"/>
          <w:szCs w:val="22"/>
          <w:lang w:eastAsia="en-US"/>
        </w:rPr>
      </w:pPr>
    </w:p>
    <w:p w14:paraId="5E5D3690" w14:textId="77777777" w:rsidR="00464C79" w:rsidRPr="00215559" w:rsidRDefault="00464C79" w:rsidP="0088112F">
      <w:pPr>
        <w:autoSpaceDE w:val="0"/>
        <w:autoSpaceDN w:val="0"/>
        <w:adjustRightInd w:val="0"/>
        <w:spacing w:line="240" w:lineRule="auto"/>
        <w:ind w:left="720" w:hanging="720"/>
        <w:jc w:val="left"/>
        <w:rPr>
          <w:rFonts w:ascii="Calibri" w:eastAsiaTheme="minorHAnsi" w:hAnsi="Calibri" w:cs="Calibri"/>
          <w:color w:val="auto"/>
          <w:sz w:val="22"/>
          <w:szCs w:val="22"/>
          <w:lang w:eastAsia="en-US"/>
        </w:rPr>
      </w:pPr>
    </w:p>
    <w:p w14:paraId="452BA0AF" w14:textId="77777777" w:rsidR="0088112F" w:rsidRPr="00215559" w:rsidRDefault="0088112F" w:rsidP="00AE551C">
      <w:pPr>
        <w:autoSpaceDE w:val="0"/>
        <w:autoSpaceDN w:val="0"/>
        <w:adjustRightInd w:val="0"/>
        <w:spacing w:line="240" w:lineRule="auto"/>
        <w:ind w:left="720" w:hanging="720"/>
        <w:jc w:val="left"/>
        <w:rPr>
          <w:rFonts w:ascii="Calibri" w:eastAsiaTheme="minorHAnsi" w:hAnsi="Calibri" w:cs="Calibri"/>
          <w:color w:val="auto"/>
          <w:sz w:val="22"/>
          <w:szCs w:val="22"/>
          <w:lang w:eastAsia="en-US"/>
        </w:rPr>
      </w:pPr>
    </w:p>
    <w:p w14:paraId="5BF45A46" w14:textId="77777777" w:rsidR="00F436F4" w:rsidRPr="00215559" w:rsidRDefault="00F436F4" w:rsidP="000E2B1C">
      <w:pPr>
        <w:autoSpaceDE w:val="0"/>
        <w:autoSpaceDN w:val="0"/>
        <w:adjustRightInd w:val="0"/>
        <w:spacing w:line="240" w:lineRule="auto"/>
        <w:ind w:left="720" w:hanging="720"/>
        <w:jc w:val="left"/>
        <w:rPr>
          <w:rFonts w:ascii="Calibri" w:eastAsiaTheme="minorHAnsi" w:hAnsi="Calibri" w:cs="Calibri"/>
          <w:color w:val="auto"/>
          <w:sz w:val="22"/>
          <w:szCs w:val="22"/>
          <w:lang w:eastAsia="en-US"/>
        </w:rPr>
      </w:pPr>
    </w:p>
    <w:p w14:paraId="4FC4D1D0" w14:textId="77777777" w:rsidR="002604C5" w:rsidRDefault="002604C5"/>
    <w:p w14:paraId="635F378F" w14:textId="77777777" w:rsidR="002604C5" w:rsidRDefault="002604C5"/>
    <w:p w14:paraId="27B42174" w14:textId="77777777" w:rsidR="00660646" w:rsidRPr="00660646" w:rsidRDefault="002604C5" w:rsidP="00660646">
      <w:pPr>
        <w:pStyle w:val="EndNoteCategoryHeading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660646" w:rsidRPr="00660646">
        <w:t>Uncategorized References</w:t>
      </w:r>
    </w:p>
    <w:p w14:paraId="1DD40D64" w14:textId="77777777" w:rsidR="00660646" w:rsidRPr="00660646" w:rsidRDefault="00660646" w:rsidP="00660646">
      <w:pPr>
        <w:pStyle w:val="EndNoteBibliography"/>
        <w:ind w:left="720" w:hanging="720"/>
      </w:pPr>
      <w:r w:rsidRPr="00660646">
        <w:t>[1]</w:t>
      </w:r>
      <w:r w:rsidRPr="00660646">
        <w:tab/>
        <w:t xml:space="preserve">L. Li and J. S. Leigh, "Quantifying arbitrary magnetic susceptibility distributions with MR," </w:t>
      </w:r>
      <w:r w:rsidRPr="00660646">
        <w:rPr>
          <w:i/>
        </w:rPr>
        <w:t xml:space="preserve">Magnetic Resonance in Medicine, </w:t>
      </w:r>
      <w:r w:rsidRPr="00660646">
        <w:t>vol. 51, no. 5, pp. 1077-1082, 2004, doi: 10.1002/mrm.20054.</w:t>
      </w:r>
    </w:p>
    <w:p w14:paraId="102710AA" w14:textId="77777777" w:rsidR="00660646" w:rsidRPr="00660646" w:rsidRDefault="00660646" w:rsidP="00660646">
      <w:pPr>
        <w:pStyle w:val="EndNoteBibliography"/>
        <w:ind w:left="720" w:hanging="720"/>
      </w:pPr>
      <w:r w:rsidRPr="00660646">
        <w:t>[2]</w:t>
      </w:r>
      <w:r w:rsidRPr="00660646">
        <w:tab/>
        <w:t xml:space="preserve">S. Wharton, A. Schäfer, and R. Bowtell, "Susceptibility mapping in the human brain using threshold-based k-space division," </w:t>
      </w:r>
      <w:r w:rsidRPr="00660646">
        <w:rPr>
          <w:i/>
        </w:rPr>
        <w:t xml:space="preserve">Magnetic Resonance in Medicine, </w:t>
      </w:r>
      <w:r w:rsidRPr="00660646">
        <w:t>vol. 63, no. 5, pp. 1292-1304, 2010, doi: 10.1002/mrm.22334.</w:t>
      </w:r>
    </w:p>
    <w:p w14:paraId="1FDA9B88" w14:textId="77777777" w:rsidR="00660646" w:rsidRPr="00660646" w:rsidRDefault="00660646" w:rsidP="00660646">
      <w:pPr>
        <w:pStyle w:val="EndNoteBibliography"/>
        <w:ind w:left="720" w:hanging="720"/>
      </w:pPr>
      <w:r w:rsidRPr="00660646">
        <w:t>[3]</w:t>
      </w:r>
      <w:r w:rsidRPr="00660646">
        <w:tab/>
        <w:t xml:space="preserve">J. K. Choi, H. S. Park, S. Wang, Y. Wang, and J. K. Seo, "Inverse Problem in Quantitative Susceptibility Mapping," </w:t>
      </w:r>
      <w:r w:rsidRPr="00660646">
        <w:rPr>
          <w:i/>
        </w:rPr>
        <w:t xml:space="preserve">SIAM Journal on Imaging Sciences, </w:t>
      </w:r>
      <w:r w:rsidRPr="00660646">
        <w:t>vol. 7, no. 3, pp. 1669-1689, 2014, doi: 10.1137/140957433.</w:t>
      </w:r>
    </w:p>
    <w:p w14:paraId="3A852705" w14:textId="77777777" w:rsidR="00660646" w:rsidRPr="00660646" w:rsidRDefault="00660646" w:rsidP="00660646">
      <w:pPr>
        <w:pStyle w:val="EndNoteBibliography"/>
        <w:ind w:left="720" w:hanging="720"/>
      </w:pPr>
      <w:r w:rsidRPr="00660646">
        <w:t>[4]</w:t>
      </w:r>
      <w:r w:rsidRPr="00660646">
        <w:tab/>
        <w:t xml:space="preserve">Z. L. Youngwook Kee, Liangdong Zhou, Alexey Dimov, Junghun Cho, Ludovic de Rochefort, Jin Keun Seo, and Yi Wang, "Quantitative Susceptibility Mapping (QSM) Algorithms: Mathematical Rationale and Computational Implementations," </w:t>
      </w:r>
      <w:r w:rsidRPr="00660646">
        <w:rPr>
          <w:i/>
        </w:rPr>
        <w:t xml:space="preserve">IEEE Transactions on Biomedical Engineering, </w:t>
      </w:r>
      <w:r w:rsidRPr="00660646">
        <w:t>vol. 64, no. 11, pp. 2531-2545, 2017, doi: 10.1109/tbme.2017.2749298.</w:t>
      </w:r>
    </w:p>
    <w:p w14:paraId="6E1C940F" w14:textId="77777777" w:rsidR="00660646" w:rsidRPr="00660646" w:rsidRDefault="00660646" w:rsidP="00660646">
      <w:pPr>
        <w:pStyle w:val="EndNoteBibliography"/>
        <w:ind w:left="720" w:hanging="720"/>
      </w:pPr>
      <w:r w:rsidRPr="00660646">
        <w:lastRenderedPageBreak/>
        <w:t>[5]</w:t>
      </w:r>
      <w:r w:rsidRPr="00660646">
        <w:tab/>
        <w:t xml:space="preserve">L. Zhou, J. K. Choi, Y. Kee, Y. Wang, and J. K. Seo, "Dipole Incompatibility Related Artifacts in Quantitative Susceptibility Mapping," </w:t>
      </w:r>
      <w:r w:rsidRPr="00660646">
        <w:rPr>
          <w:i/>
        </w:rPr>
        <w:t xml:space="preserve">arXiv: Medical Physics, </w:t>
      </w:r>
      <w:r w:rsidRPr="00660646">
        <w:t>2017.</w:t>
      </w:r>
    </w:p>
    <w:p w14:paraId="2BB54D16" w14:textId="77777777" w:rsidR="00660646" w:rsidRPr="00660646" w:rsidRDefault="00660646" w:rsidP="00660646">
      <w:pPr>
        <w:pStyle w:val="EndNoteBibliography"/>
        <w:ind w:left="720" w:hanging="720"/>
      </w:pPr>
      <w:r w:rsidRPr="00660646">
        <w:t>[6]</w:t>
      </w:r>
      <w:r w:rsidRPr="00660646">
        <w:tab/>
        <w:t>L. De Rochefort</w:t>
      </w:r>
      <w:r w:rsidRPr="00660646">
        <w:rPr>
          <w:i/>
        </w:rPr>
        <w:t xml:space="preserve"> et al.</w:t>
      </w:r>
      <w:r w:rsidRPr="00660646">
        <w:t xml:space="preserve">, "Quantitative susceptibility map reconstruction from MR phase data using bayesian regularization: Validation and application to brain imaging," </w:t>
      </w:r>
      <w:r w:rsidRPr="00660646">
        <w:rPr>
          <w:i/>
        </w:rPr>
        <w:t xml:space="preserve">Magnetic Resonance in Medicine, </w:t>
      </w:r>
      <w:r w:rsidRPr="00660646">
        <w:t>vol. 63, no. 1, pp. 194-206, 2010, doi: 10.1002/mrm.22187.</w:t>
      </w:r>
    </w:p>
    <w:p w14:paraId="20E2AA56" w14:textId="56A110D9" w:rsidR="00660646" w:rsidRPr="00660646" w:rsidRDefault="00660646" w:rsidP="00660646">
      <w:pPr>
        <w:pStyle w:val="EndNoteBibliography"/>
        <w:ind w:left="720" w:hanging="720"/>
      </w:pPr>
      <w:r w:rsidRPr="00660646">
        <w:t>[7]</w:t>
      </w:r>
      <w:r w:rsidRPr="00660646">
        <w:tab/>
        <w:t xml:space="preserve">P. S. Alexandra Roberts, Thanh Nguyen, Yi Wang, "MEDI-d: Downsampled Morphological Priors for Shadow Reduction in Quantitative Susceptibility Mapping," in </w:t>
      </w:r>
      <w:r w:rsidRPr="00660646">
        <w:rPr>
          <w:i/>
        </w:rPr>
        <w:t>International Society for Magnetic Resonance in Medicine</w:t>
      </w:r>
      <w:r w:rsidRPr="00660646">
        <w:t xml:space="preserve">, 05/2021 2021, no. Signal Representation, 2021. [Online]. Available: </w:t>
      </w:r>
      <w:hyperlink r:id="rId23" w:history="1">
        <w:r w:rsidRPr="00660646">
          <w:rPr>
            <w:rStyle w:val="Hyperlink"/>
          </w:rPr>
          <w:t>https://cds.ismrm.org/protected/21MPresentations/abstracts/2599.html</w:t>
        </w:r>
      </w:hyperlink>
      <w:r w:rsidRPr="00660646">
        <w:t xml:space="preserve">. [Online]. Available: </w:t>
      </w:r>
      <w:hyperlink r:id="rId24" w:history="1">
        <w:r w:rsidRPr="00660646">
          <w:rPr>
            <w:rStyle w:val="Hyperlink"/>
          </w:rPr>
          <w:t>https://cds.ismrm.org/protected/21MPresentations/abstracts/2599.html</w:t>
        </w:r>
      </w:hyperlink>
    </w:p>
    <w:p w14:paraId="2E6B2DE9" w14:textId="77777777" w:rsidR="00660646" w:rsidRPr="00660646" w:rsidRDefault="00660646" w:rsidP="00660646">
      <w:pPr>
        <w:pStyle w:val="EndNoteBibliography"/>
        <w:ind w:left="720" w:hanging="720"/>
      </w:pPr>
      <w:r w:rsidRPr="00660646">
        <w:t>[8]</w:t>
      </w:r>
      <w:r w:rsidRPr="00660646">
        <w:tab/>
        <w:t xml:space="preserve">P. S. Balasubramanian, P. Spincemaille, L. Guo, W. Huang, I. Kovanlikaya, and Y. Wang, "Spatially Adaptive Regularization in Total Field Inversion for Quantitative Susceptibility Mapping," </w:t>
      </w:r>
      <w:r w:rsidRPr="00660646">
        <w:rPr>
          <w:i/>
        </w:rPr>
        <w:t xml:space="preserve">iScience, </w:t>
      </w:r>
      <w:r w:rsidRPr="00660646">
        <w:t>vol. 23, no. 10, p. 101553, 2020, doi: 10.1016/j.isci.2020.101553.</w:t>
      </w:r>
    </w:p>
    <w:p w14:paraId="5537FCFC" w14:textId="77777777" w:rsidR="00660646" w:rsidRPr="00660646" w:rsidRDefault="00660646" w:rsidP="00660646">
      <w:pPr>
        <w:pStyle w:val="EndNoteBibliography"/>
        <w:ind w:left="720" w:hanging="720"/>
      </w:pPr>
      <w:r w:rsidRPr="00660646">
        <w:t>[9]</w:t>
      </w:r>
      <w:r w:rsidRPr="00660646">
        <w:tab/>
        <w:t xml:space="preserve">P. S. Alexandra Roberts, Thanh Nguyen, Yi Wang, "MEDI-FM: Field Map Error Guided Regularization for Shadow Reduction in Quantitative Susceptibility Mapping," in </w:t>
      </w:r>
      <w:r w:rsidRPr="00660646">
        <w:rPr>
          <w:i/>
        </w:rPr>
        <w:t>International Society for Magnetic Resonance in Medicine</w:t>
      </w:r>
      <w:r w:rsidRPr="00660646">
        <w:t xml:space="preserve">, 05/2022 2022, no. Signal Representation, 2022. </w:t>
      </w:r>
    </w:p>
    <w:p w14:paraId="288FDA66" w14:textId="77777777" w:rsidR="00660646" w:rsidRPr="00660646" w:rsidRDefault="00660646" w:rsidP="00660646">
      <w:pPr>
        <w:pStyle w:val="EndNoteBibliography"/>
        <w:ind w:left="720" w:hanging="720"/>
      </w:pPr>
      <w:r w:rsidRPr="00660646">
        <w:t>[10]</w:t>
      </w:r>
      <w:r w:rsidRPr="00660646">
        <w:tab/>
        <w:t xml:space="preserve">W. Li, B. Wu, and C. Liu, "Quantitative susceptibility mapping of human brain reflects spatial variation in tissue composition," </w:t>
      </w:r>
      <w:r w:rsidRPr="00660646">
        <w:rPr>
          <w:i/>
        </w:rPr>
        <w:t xml:space="preserve">NeuroImage, </w:t>
      </w:r>
      <w:r w:rsidRPr="00660646">
        <w:t>vol. 55, no. 4, pp. 1645-1656, 2011, doi: 10.1016/j.neuroimage.2010.11.088.</w:t>
      </w:r>
    </w:p>
    <w:p w14:paraId="055D6786" w14:textId="77777777" w:rsidR="00660646" w:rsidRPr="00660646" w:rsidRDefault="00660646" w:rsidP="00660646">
      <w:pPr>
        <w:pStyle w:val="EndNoteBibliography"/>
        <w:ind w:left="720" w:hanging="720"/>
      </w:pPr>
      <w:r w:rsidRPr="00660646">
        <w:t>[11]</w:t>
      </w:r>
      <w:r w:rsidRPr="00660646">
        <w:tab/>
        <w:t xml:space="preserve">F. Schweser, A. Deistung, B. W. Lehr, and J. R. Reichenbach, "Quantitative imaging of intrinsic magnetic tissue properties using MRI signal phase: An approach to in vivo brain iron metabolism?," </w:t>
      </w:r>
      <w:r w:rsidRPr="00660646">
        <w:rPr>
          <w:i/>
        </w:rPr>
        <w:t xml:space="preserve">NeuroImage, </w:t>
      </w:r>
      <w:r w:rsidRPr="00660646">
        <w:t>vol. 54, no. 4, pp. 2789-2807, 2011, doi: 10.1016/j.neuroimage.2010.10.070.</w:t>
      </w:r>
    </w:p>
    <w:p w14:paraId="2DABEBAD" w14:textId="77777777" w:rsidR="00660646" w:rsidRPr="00660646" w:rsidRDefault="00660646" w:rsidP="00660646">
      <w:pPr>
        <w:pStyle w:val="EndNoteBibliography"/>
        <w:ind w:left="720" w:hanging="720"/>
      </w:pPr>
      <w:r w:rsidRPr="00660646">
        <w:t>[12]</w:t>
      </w:r>
      <w:r w:rsidRPr="00660646">
        <w:tab/>
        <w:t xml:space="preserve">H. Sun and A. H. Wilman, "Background field removal using spherical mean value filtering and Tikhonov regularization," </w:t>
      </w:r>
      <w:r w:rsidRPr="00660646">
        <w:rPr>
          <w:i/>
        </w:rPr>
        <w:t xml:space="preserve">Magnetic Resonance in Medicine, </w:t>
      </w:r>
      <w:r w:rsidRPr="00660646">
        <w:t>vol. 71, no. 3, pp. 1151-1157, 2014, doi: 10.1002/mrm.24765.</w:t>
      </w:r>
    </w:p>
    <w:p w14:paraId="078D0BEC" w14:textId="77777777" w:rsidR="00660646" w:rsidRPr="00660646" w:rsidRDefault="00660646" w:rsidP="00660646">
      <w:pPr>
        <w:pStyle w:val="EndNoteBibliography"/>
        <w:ind w:left="720" w:hanging="720"/>
      </w:pPr>
      <w:r w:rsidRPr="00660646">
        <w:t>[13]</w:t>
      </w:r>
      <w:r w:rsidRPr="00660646">
        <w:tab/>
        <w:t xml:space="preserve">Y. Wen, D. Zhou, T. Liu, P. Spincemaille, and Y. Wang, "An iterative spherical mean value method for background field removal in MRI," </w:t>
      </w:r>
      <w:r w:rsidRPr="00660646">
        <w:rPr>
          <w:i/>
        </w:rPr>
        <w:t xml:space="preserve">Magnetic Resonance in Medicine, </w:t>
      </w:r>
      <w:r w:rsidRPr="00660646">
        <w:t>vol. 72, no. 4, pp. 1065-1071, 2014, doi: 10.1002/mrm.24998.</w:t>
      </w:r>
    </w:p>
    <w:p w14:paraId="64FB961C" w14:textId="77777777" w:rsidR="00660646" w:rsidRPr="00660646" w:rsidRDefault="00660646" w:rsidP="00660646">
      <w:pPr>
        <w:pStyle w:val="EndNoteBibliography"/>
        <w:ind w:left="720" w:hanging="720"/>
      </w:pPr>
      <w:r w:rsidRPr="00660646">
        <w:t>[14]</w:t>
      </w:r>
      <w:r w:rsidRPr="00660646">
        <w:tab/>
        <w:t xml:space="preserve">D. Zhou, T. Liu, P. Spincemaille, and Y. Wang, "Background field removal by solving the Laplacian boundary value problem," </w:t>
      </w:r>
      <w:r w:rsidRPr="00660646">
        <w:rPr>
          <w:i/>
        </w:rPr>
        <w:t xml:space="preserve">NMR in Biomedicine, </w:t>
      </w:r>
      <w:r w:rsidRPr="00660646">
        <w:t>vol. 27, no. 3, pp. 312-319, 2014, doi: 10.1002/nbm.3064.</w:t>
      </w:r>
    </w:p>
    <w:p w14:paraId="3790B5A0" w14:textId="77777777" w:rsidR="00660646" w:rsidRPr="00660646" w:rsidRDefault="00660646" w:rsidP="00660646">
      <w:pPr>
        <w:pStyle w:val="EndNoteBibliography"/>
        <w:ind w:left="720" w:hanging="720"/>
      </w:pPr>
      <w:r w:rsidRPr="00660646">
        <w:t>[15]</w:t>
      </w:r>
      <w:r w:rsidRPr="00660646">
        <w:tab/>
        <w:t xml:space="preserve">F. Schweser, S. D. Robinson, L. De Rochefort, W. Li, and K. Bredies, "An illustrated comparison of processing methods for phase MRI and QSM: removal of background field contributions from sources outside the region of interest," </w:t>
      </w:r>
      <w:r w:rsidRPr="00660646">
        <w:rPr>
          <w:i/>
        </w:rPr>
        <w:t xml:space="preserve">NMR in Biomedicine, </w:t>
      </w:r>
      <w:r w:rsidRPr="00660646">
        <w:t>vol. 30, no. 4, p. e3604, 2017, doi: 10.1002/nbm.3604.</w:t>
      </w:r>
    </w:p>
    <w:p w14:paraId="6E1B50CF" w14:textId="77777777" w:rsidR="00660646" w:rsidRPr="00660646" w:rsidRDefault="00660646" w:rsidP="00660646">
      <w:pPr>
        <w:pStyle w:val="EndNoteBibliography"/>
        <w:ind w:left="720" w:hanging="720"/>
      </w:pPr>
      <w:r w:rsidRPr="00660646">
        <w:t>[16]</w:t>
      </w:r>
      <w:r w:rsidRPr="00660646">
        <w:tab/>
        <w:t xml:space="preserve">S. M. Smith, "Fast robust automated brain extraction," </w:t>
      </w:r>
      <w:r w:rsidRPr="00660646">
        <w:rPr>
          <w:i/>
        </w:rPr>
        <w:t xml:space="preserve">Human Brain Mapping, </w:t>
      </w:r>
      <w:r w:rsidRPr="00660646">
        <w:t>vol. 17, no. 3, pp. 143-155, 2002, doi: 10.1002/hbm.10062.</w:t>
      </w:r>
    </w:p>
    <w:p w14:paraId="49390790" w14:textId="77777777" w:rsidR="00660646" w:rsidRPr="00660646" w:rsidRDefault="00660646" w:rsidP="00660646">
      <w:pPr>
        <w:pStyle w:val="EndNoteBibliography"/>
        <w:ind w:left="720" w:hanging="720"/>
      </w:pPr>
      <w:r w:rsidRPr="00660646">
        <w:t>[17]</w:t>
      </w:r>
      <w:r w:rsidRPr="00660646">
        <w:tab/>
        <w:t>K. K. Roy, "Green’s Theorem in Potential Theory," Springer Berlin Heidelberg, pp. 307-327.</w:t>
      </w:r>
    </w:p>
    <w:p w14:paraId="63056868" w14:textId="77777777" w:rsidR="00660646" w:rsidRPr="00660646" w:rsidRDefault="00660646" w:rsidP="00660646">
      <w:pPr>
        <w:pStyle w:val="EndNoteBibliography"/>
        <w:ind w:left="720" w:hanging="720"/>
      </w:pPr>
      <w:r w:rsidRPr="00660646">
        <w:t>[18]</w:t>
      </w:r>
      <w:r w:rsidRPr="00660646">
        <w:tab/>
        <w:t>D. Rolfsen. "Harmonic Functions." University of British Columbia. (accessed 07/19, 2022).</w:t>
      </w:r>
    </w:p>
    <w:p w14:paraId="2493273C" w14:textId="77777777" w:rsidR="00660646" w:rsidRPr="00660646" w:rsidRDefault="00660646" w:rsidP="00660646">
      <w:pPr>
        <w:pStyle w:val="EndNoteBibliography"/>
        <w:ind w:left="720" w:hanging="720"/>
      </w:pPr>
      <w:r w:rsidRPr="00660646">
        <w:t>[19]</w:t>
      </w:r>
      <w:r w:rsidRPr="00660646">
        <w:tab/>
        <w:t xml:space="preserve">C. Wisnieff, T. Liu, P. Spincemaille, S. Wang, D. Zhou, and Y. Wang, "Magnetic susceptibility anisotropy: Cylindrical symmetry from macroscopically ordered anisotropic molecules and accuracy of MRI measurements using few orientations," </w:t>
      </w:r>
      <w:r w:rsidRPr="00660646">
        <w:rPr>
          <w:i/>
        </w:rPr>
        <w:t xml:space="preserve">NeuroImage, </w:t>
      </w:r>
      <w:r w:rsidRPr="00660646">
        <w:t>vol. 70, pp. 363-376, 2013, doi: 10.1016/j.neuroimage.2012.12.050.</w:t>
      </w:r>
    </w:p>
    <w:p w14:paraId="6D7EAA4B" w14:textId="77777777" w:rsidR="00660646" w:rsidRPr="00660646" w:rsidRDefault="00660646" w:rsidP="00660646">
      <w:pPr>
        <w:pStyle w:val="EndNoteBibliography"/>
        <w:ind w:left="720" w:hanging="720"/>
      </w:pPr>
      <w:r w:rsidRPr="00660646">
        <w:t>[20]</w:t>
      </w:r>
      <w:r w:rsidRPr="00660646">
        <w:tab/>
        <w:t xml:space="preserve">H. Gudbjartsson and S. Patz, "The Rician Distribution of Noisy MRI Data," </w:t>
      </w:r>
      <w:r w:rsidRPr="00660646">
        <w:rPr>
          <w:i/>
        </w:rPr>
        <w:t xml:space="preserve">Magnetic Resonance in Medicine, </w:t>
      </w:r>
      <w:r w:rsidRPr="00660646">
        <w:t>vol. 34, no. 6, pp. 910-914, 1995, doi: 10.1002/mrm.1910340618.</w:t>
      </w:r>
    </w:p>
    <w:p w14:paraId="3DF7A640" w14:textId="77777777" w:rsidR="00660646" w:rsidRPr="00660646" w:rsidRDefault="00660646" w:rsidP="00660646">
      <w:pPr>
        <w:pStyle w:val="EndNoteBibliography"/>
        <w:ind w:left="720" w:hanging="720"/>
      </w:pPr>
      <w:r w:rsidRPr="00660646">
        <w:lastRenderedPageBreak/>
        <w:t>[21]</w:t>
      </w:r>
      <w:r w:rsidRPr="00660646">
        <w:tab/>
        <w:t>B. Dymerska</w:t>
      </w:r>
      <w:r w:rsidRPr="00660646">
        <w:rPr>
          <w:i/>
        </w:rPr>
        <w:t xml:space="preserve"> et al.</w:t>
      </w:r>
      <w:r w:rsidRPr="00660646">
        <w:t xml:space="preserve">, "Phase unwrapping with a rapid opensource minimum spanning tree algorithm (ROMEO)," </w:t>
      </w:r>
      <w:r w:rsidRPr="00660646">
        <w:rPr>
          <w:i/>
        </w:rPr>
        <w:t xml:space="preserve">Magnetic Resonance in Medicine, </w:t>
      </w:r>
      <w:r w:rsidRPr="00660646">
        <w:t>vol. 85, no. 4, pp. 2294-2308, 2021, doi: 10.1002/mrm.28563.</w:t>
      </w:r>
    </w:p>
    <w:p w14:paraId="1C3C3B34" w14:textId="77777777" w:rsidR="00660646" w:rsidRPr="00660646" w:rsidRDefault="00660646" w:rsidP="00660646">
      <w:pPr>
        <w:pStyle w:val="EndNoteBibliography"/>
        <w:ind w:left="720" w:hanging="720"/>
      </w:pPr>
      <w:r w:rsidRPr="00660646">
        <w:t>[22]</w:t>
      </w:r>
      <w:r w:rsidRPr="00660646">
        <w:tab/>
        <w:t>T. Liu</w:t>
      </w:r>
      <w:r w:rsidRPr="00660646">
        <w:rPr>
          <w:i/>
        </w:rPr>
        <w:t xml:space="preserve"> et al.</w:t>
      </w:r>
      <w:r w:rsidRPr="00660646">
        <w:t xml:space="preserve">, "A novel background field removal method for MRI using projection onto dipole fields (PDF)," </w:t>
      </w:r>
      <w:r w:rsidRPr="00660646">
        <w:rPr>
          <w:i/>
        </w:rPr>
        <w:t xml:space="preserve">NMR in Biomedicine, </w:t>
      </w:r>
      <w:r w:rsidRPr="00660646">
        <w:t>vol. 24, no. 9, pp. 1129-1136, 2011, doi: 10.1002/nbm.1670.</w:t>
      </w:r>
    </w:p>
    <w:p w14:paraId="21B053EA" w14:textId="77777777" w:rsidR="00660646" w:rsidRPr="00660646" w:rsidRDefault="00660646" w:rsidP="00660646">
      <w:pPr>
        <w:pStyle w:val="EndNoteBibliography"/>
        <w:ind w:left="720" w:hanging="720"/>
      </w:pPr>
      <w:r w:rsidRPr="00660646">
        <w:t>[23]</w:t>
      </w:r>
      <w:r w:rsidRPr="00660646">
        <w:tab/>
        <w:t xml:space="preserve">K.-S. Chan and J. P. Marques, "SEPIA—Susceptibility mapping pipeline tool for phase images," </w:t>
      </w:r>
      <w:r w:rsidRPr="00660646">
        <w:rPr>
          <w:i/>
        </w:rPr>
        <w:t xml:space="preserve">NeuroImage, </w:t>
      </w:r>
      <w:r w:rsidRPr="00660646">
        <w:t>vol. 227, p. 117611, 2021, doi: 10.1016/j.neuroimage.2020.117611.</w:t>
      </w:r>
    </w:p>
    <w:p w14:paraId="1F6F934A" w14:textId="77777777" w:rsidR="00660646" w:rsidRPr="00660646" w:rsidRDefault="00660646" w:rsidP="00660646">
      <w:pPr>
        <w:pStyle w:val="EndNoteBibliography"/>
        <w:ind w:left="720" w:hanging="720"/>
      </w:pPr>
      <w:r w:rsidRPr="00660646">
        <w:t>[24]</w:t>
      </w:r>
      <w:r w:rsidRPr="00660646">
        <w:tab/>
        <w:t xml:space="preserve">P. S. Özbay, A. Deistung, X. Feng, D. Nanz, J. R. Reichenbach, and F. Schweser, "A comprehensive numerical analysis of background phase correction with V-SHARP," </w:t>
      </w:r>
      <w:r w:rsidRPr="00660646">
        <w:rPr>
          <w:i/>
        </w:rPr>
        <w:t xml:space="preserve">NMR in Biomedicine, </w:t>
      </w:r>
      <w:r w:rsidRPr="00660646">
        <w:t>vol. 30, no. 4, p. e3550, 2017, doi: 10.1002/nbm.3550.</w:t>
      </w:r>
    </w:p>
    <w:p w14:paraId="24F34754" w14:textId="22BF4966" w:rsidR="005E78A7" w:rsidRDefault="002604C5">
      <w:r>
        <w:fldChar w:fldCharType="end"/>
      </w:r>
    </w:p>
    <w:sectPr w:rsidR="005E78A7" w:rsidSect="006F3770">
      <w:headerReference w:type="even" r:id="rId25"/>
      <w:headerReference w:type="default" r:id="rId26"/>
      <w:footerReference w:type="default" r:id="rId27"/>
      <w:headerReference w:type="first" r:id="rId28"/>
      <w:footerReference w:type="first" r:id="rId29"/>
      <w:pgSz w:w="11906" w:h="16838" w:code="9"/>
      <w:pgMar w:top="1417" w:right="720" w:bottom="1077" w:left="720" w:header="1020" w:footer="340" w:gutter="0"/>
      <w:lnNumType w:countBy="1" w:distance="255" w:restart="continuous"/>
      <w:pgNumType w:start="1"/>
      <w:cols w:space="425"/>
      <w:titlePg/>
      <w:bidi/>
      <w:docGrid w:type="lines"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Yi Wang" w:date="2022-07-04T19:45:00Z" w:initials="YW">
    <w:p w14:paraId="1AAADCED" w14:textId="77777777" w:rsidR="00657B36" w:rsidRDefault="00657B36">
      <w:pPr>
        <w:pStyle w:val="CommentText"/>
      </w:pPr>
      <w:r>
        <w:rPr>
          <w:rStyle w:val="CommentReference"/>
        </w:rPr>
        <w:annotationRef/>
      </w:r>
      <w:r>
        <w:t>Does this imply that b_SMV is only defined within 5mm brain erosion?</w:t>
      </w:r>
      <w:r w:rsidR="00135C9E">
        <w:t xml:space="preserve"> </w:t>
      </w:r>
    </w:p>
    <w:p w14:paraId="50975C77" w14:textId="1F697764" w:rsidR="00135C9E" w:rsidRDefault="00135C9E">
      <w:pPr>
        <w:pStyle w:val="CommentText"/>
      </w:pPr>
      <w:r>
        <w:t>It should be clarified that b_SMV is defined as zero within 5mm brain erosion area</w:t>
      </w:r>
      <w:r w:rsidR="00982F1D">
        <w:t xml:space="preserve"> M_e</w:t>
      </w:r>
      <w:r>
        <w:t xml:space="preserve">. </w:t>
      </w:r>
    </w:p>
  </w:comment>
  <w:comment w:id="2" w:author="Alexandra Grace Roberts" w:date="2022-07-05T11:44:00Z" w:initials="AGR">
    <w:p w14:paraId="65BA83D2" w14:textId="77777777" w:rsidR="0047516F" w:rsidRDefault="00ED6A4C" w:rsidP="00A775AE">
      <w:pPr>
        <w:pStyle w:val="CommentText"/>
        <w:jc w:val="left"/>
      </w:pPr>
      <w:r>
        <w:rPr>
          <w:rStyle w:val="CommentReference"/>
        </w:rPr>
        <w:annotationRef/>
      </w:r>
      <w:r w:rsidR="0047516F">
        <w:t>It is normally, but since the maximum principle provides evidence that only some of these values are background field, I do not erode it.</w:t>
      </w:r>
    </w:p>
  </w:comment>
  <w:comment w:id="3" w:author="Yi Wang" w:date="2022-07-04T16:35:00Z" w:initials="YW">
    <w:p w14:paraId="5D4C5542" w14:textId="5BDC38D8" w:rsidR="00982F1D" w:rsidRDefault="00982F1D">
      <w:pPr>
        <w:pStyle w:val="CommentText"/>
      </w:pPr>
      <w:r>
        <w:rPr>
          <w:rStyle w:val="CommentReference"/>
        </w:rPr>
        <w:annotationRef/>
      </w:r>
      <w:r>
        <w:t xml:space="preserve">This m_b_B is key but it is not clearly defined. </w:t>
      </w:r>
    </w:p>
    <w:p w14:paraId="0ED5DF18" w14:textId="017BF07C" w:rsidR="00982F1D" w:rsidRDefault="00982F1D">
      <w:pPr>
        <w:pStyle w:val="CommentText"/>
      </w:pPr>
      <w:r>
        <w:t>Can you show me some depiction of m_b_B?</w:t>
      </w:r>
    </w:p>
  </w:comment>
  <w:comment w:id="4" w:author="Alexandra Grace Roberts" w:date="2022-07-05T08:58:00Z" w:initials="AGR">
    <w:p w14:paraId="685CA400" w14:textId="77777777" w:rsidR="00BE735B" w:rsidRDefault="00B12FAD" w:rsidP="00D47C65">
      <w:pPr>
        <w:pStyle w:val="CommentText"/>
        <w:jc w:val="left"/>
      </w:pPr>
      <w:r>
        <w:rPr>
          <w:rStyle w:val="CommentReference"/>
        </w:rPr>
        <w:annotationRef/>
      </w:r>
      <w:r w:rsidR="00BE735B">
        <w:t>Yes, this is now labeled Figure 2c.</w:t>
      </w:r>
    </w:p>
  </w:comment>
  <w:comment w:id="5" w:author="Yi Wang" w:date="2022-07-04T19:48:00Z" w:initials="YW">
    <w:p w14:paraId="5A26612A" w14:textId="374E4B75" w:rsidR="002C2F24" w:rsidRDefault="002C2F24" w:rsidP="00982F1D">
      <w:pPr>
        <w:pStyle w:val="CommentText"/>
      </w:pPr>
      <w:r>
        <w:rPr>
          <w:rStyle w:val="CommentReference"/>
        </w:rPr>
        <w:annotationRef/>
      </w:r>
      <w:r>
        <w:t xml:space="preserve">Main idea in Eqs.7&amp;8 is to further remove </w:t>
      </w:r>
      <w:r w:rsidR="00033342">
        <w:t xml:space="preserve">some </w:t>
      </w:r>
      <w:r>
        <w:t xml:space="preserve">high values </w:t>
      </w:r>
      <w:r w:rsidR="00982F1D">
        <w:t>of</w:t>
      </w:r>
      <w:r>
        <w:t xml:space="preserve"> b_SMV</w:t>
      </w:r>
      <w:r w:rsidR="00033342">
        <w:t xml:space="preserve"> in </w:t>
      </w:r>
      <w:r w:rsidR="00982F1D">
        <w:t>m_b_B</w:t>
      </w:r>
      <w:r w:rsidR="00C4600E">
        <w:t>.</w:t>
      </w:r>
    </w:p>
    <w:p w14:paraId="4765241B" w14:textId="42E7E117" w:rsidR="00982F1D" w:rsidRDefault="00C4600E" w:rsidP="00982F1D">
      <w:pPr>
        <w:pStyle w:val="CommentText"/>
      </w:pPr>
      <w:r>
        <w:t>How well is the normal distribution fit? Can you show fitting examples?</w:t>
      </w:r>
    </w:p>
    <w:p w14:paraId="53A55EAA" w14:textId="62417C98" w:rsidR="00C4600E" w:rsidRDefault="00C4600E" w:rsidP="00982F1D">
      <w:pPr>
        <w:pStyle w:val="CommentText"/>
      </w:pPr>
      <w:r>
        <w:t>What is the justification for using sigma as threshold?</w:t>
      </w:r>
    </w:p>
  </w:comment>
  <w:comment w:id="6" w:author="Alexandra Grace Roberts" w:date="2022-07-09T16:00:00Z" w:initials="AGR">
    <w:p w14:paraId="2F397BA8" w14:textId="77777777" w:rsidR="0081109B" w:rsidRDefault="000A061D">
      <w:pPr>
        <w:pStyle w:val="CommentText"/>
        <w:jc w:val="left"/>
      </w:pPr>
      <w:r>
        <w:rPr>
          <w:rStyle w:val="CommentReference"/>
        </w:rPr>
        <w:annotationRef/>
      </w:r>
      <w:r w:rsidR="0081109B">
        <w:t>Example included in Figure 2b.</w:t>
      </w:r>
    </w:p>
    <w:p w14:paraId="4B499700" w14:textId="77777777" w:rsidR="0081109B" w:rsidRDefault="0081109B">
      <w:pPr>
        <w:pStyle w:val="CommentText"/>
        <w:jc w:val="left"/>
      </w:pPr>
    </w:p>
    <w:p w14:paraId="3F4B3EA9" w14:textId="77777777" w:rsidR="0081109B" w:rsidRDefault="0081109B" w:rsidP="00AA73E9">
      <w:pPr>
        <w:pStyle w:val="CommentText"/>
        <w:jc w:val="left"/>
      </w:pPr>
      <w:r>
        <w:t>The standard deviation of a distribution of large spatially connected local field values is a conservative threshold, i.e. it is unlikely to include true local field.</w:t>
      </w:r>
    </w:p>
  </w:comment>
  <w:comment w:id="9" w:author="Yi Wang" w:date="2022-07-04T16:28:00Z" w:initials="YW">
    <w:p w14:paraId="658CCDBB" w14:textId="71089102" w:rsidR="00135C9E" w:rsidRDefault="00135C9E">
      <w:pPr>
        <w:pStyle w:val="CommentText"/>
      </w:pPr>
      <w:r>
        <w:rPr>
          <w:rStyle w:val="CommentReference"/>
        </w:rPr>
        <w:annotationRef/>
      </w:r>
      <w:r>
        <w:t>This is well known from classical texts?</w:t>
      </w:r>
    </w:p>
  </w:comment>
  <w:comment w:id="10" w:author="Alexandra Grace Roberts" w:date="2022-07-05T11:45:00Z" w:initials="AGR">
    <w:p w14:paraId="0A48EEC6" w14:textId="77777777" w:rsidR="00ED6A4C" w:rsidRDefault="00ED6A4C" w:rsidP="00A41051">
      <w:pPr>
        <w:pStyle w:val="CommentText"/>
        <w:jc w:val="left"/>
      </w:pPr>
      <w:r>
        <w:rPr>
          <w:rStyle w:val="CommentReference"/>
        </w:rPr>
        <w:annotationRef/>
      </w:r>
      <w:r>
        <w:t>Yes, but not explicitly connected to the spherical mean value principle. I don't have to include this and can cite something more general.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0975C77" w15:done="0"/>
  <w15:commentEx w15:paraId="65BA83D2" w15:paraIdParent="50975C77" w15:done="0"/>
  <w15:commentEx w15:paraId="0ED5DF18" w15:done="0"/>
  <w15:commentEx w15:paraId="685CA400" w15:paraIdParent="0ED5DF18" w15:done="0"/>
  <w15:commentEx w15:paraId="53A55EAA" w15:done="0"/>
  <w15:commentEx w15:paraId="3F4B3EA9" w15:paraIdParent="53A55EAA" w15:done="0"/>
  <w15:commentEx w15:paraId="658CCDBB" w15:done="0"/>
  <w15:commentEx w15:paraId="0A48EEC6" w15:paraIdParent="658CCDB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6DC1EC" w16cex:dateUtc="2022-07-04T18:45:00Z"/>
  <w16cex:commentExtensible w16cex:durableId="266EA296" w16cex:dateUtc="2022-07-05T15:44:00Z"/>
  <w16cex:commentExtensible w16cex:durableId="266D955F" w16cex:dateUtc="2022-07-04T20:35:00Z"/>
  <w16cex:commentExtensible w16cex:durableId="266E7BBD" w16cex:dateUtc="2022-07-05T12:58:00Z"/>
  <w16cex:commentExtensible w16cex:durableId="266DC293" w16cex:dateUtc="2022-07-04T18:48:00Z"/>
  <w16cex:commentExtensible w16cex:durableId="2674248F" w16cex:dateUtc="2022-07-09T20:00:00Z"/>
  <w16cex:commentExtensible w16cex:durableId="266D93A5" w16cex:dateUtc="2022-07-04T20:28:00Z"/>
  <w16cex:commentExtensible w16cex:durableId="266EA2D2" w16cex:dateUtc="2022-07-05T15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0975C77" w16cid:durableId="266DC1EC"/>
  <w16cid:commentId w16cid:paraId="65BA83D2" w16cid:durableId="266EA296"/>
  <w16cid:commentId w16cid:paraId="0ED5DF18" w16cid:durableId="266D955F"/>
  <w16cid:commentId w16cid:paraId="685CA400" w16cid:durableId="266E7BBD"/>
  <w16cid:commentId w16cid:paraId="53A55EAA" w16cid:durableId="266DC293"/>
  <w16cid:commentId w16cid:paraId="3F4B3EA9" w16cid:durableId="2674248F"/>
  <w16cid:commentId w16cid:paraId="658CCDBB" w16cid:durableId="266D93A5"/>
  <w16cid:commentId w16cid:paraId="0A48EEC6" w16cid:durableId="266EA2D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1E534" w14:textId="77777777" w:rsidR="006473C0" w:rsidRDefault="006473C0" w:rsidP="00566846">
      <w:pPr>
        <w:spacing w:line="240" w:lineRule="auto"/>
      </w:pPr>
      <w:r>
        <w:separator/>
      </w:r>
    </w:p>
  </w:endnote>
  <w:endnote w:type="continuationSeparator" w:id="0">
    <w:p w14:paraId="1F98E4C4" w14:textId="77777777" w:rsidR="006473C0" w:rsidRDefault="006473C0" w:rsidP="00566846">
      <w:pPr>
        <w:spacing w:line="240" w:lineRule="auto"/>
      </w:pPr>
      <w:r>
        <w:continuationSeparator/>
      </w:r>
    </w:p>
  </w:endnote>
  <w:endnote w:type="continuationNotice" w:id="1">
    <w:p w14:paraId="0718093E" w14:textId="77777777" w:rsidR="006473C0" w:rsidRDefault="006473C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1BE92" w14:textId="77777777" w:rsidR="00BD46A4" w:rsidRPr="00591A13" w:rsidRDefault="00BD46A4" w:rsidP="00BD46A4">
    <w:pPr>
      <w:pStyle w:val="Footer"/>
      <w:spacing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C0098" w14:textId="77777777" w:rsidR="00BD46A4" w:rsidRDefault="00BD46A4" w:rsidP="00BD46A4">
    <w:pPr>
      <w:pBdr>
        <w:top w:val="single" w:sz="4" w:space="0" w:color="000000"/>
      </w:pBdr>
      <w:tabs>
        <w:tab w:val="right" w:pos="8844"/>
      </w:tabs>
      <w:adjustRightInd w:val="0"/>
      <w:snapToGrid w:val="0"/>
      <w:spacing w:before="480" w:line="100" w:lineRule="exact"/>
      <w:jc w:val="left"/>
      <w:rPr>
        <w:i/>
        <w:iCs/>
        <w:sz w:val="16"/>
        <w:szCs w:val="16"/>
      </w:rPr>
    </w:pPr>
  </w:p>
  <w:p w14:paraId="778F8D6C" w14:textId="77777777" w:rsidR="00BD46A4" w:rsidRPr="002905B3" w:rsidRDefault="00EE0719" w:rsidP="00BD46A4">
    <w:pPr>
      <w:tabs>
        <w:tab w:val="right" w:pos="10466"/>
      </w:tabs>
      <w:adjustRightInd w:val="0"/>
      <w:snapToGrid w:val="0"/>
      <w:spacing w:line="240" w:lineRule="auto"/>
      <w:rPr>
        <w:iCs/>
        <w:sz w:val="16"/>
        <w:szCs w:val="16"/>
        <w:lang w:val="fr-CH"/>
      </w:rPr>
    </w:pPr>
    <w:r w:rsidRPr="007758CD">
      <w:rPr>
        <w:i/>
        <w:iCs/>
        <w:sz w:val="16"/>
        <w:szCs w:val="16"/>
      </w:rPr>
      <w:t>Tomography</w:t>
    </w:r>
    <w:r>
      <w:rPr>
        <w:i/>
        <w:iCs/>
        <w:sz w:val="16"/>
        <w:szCs w:val="16"/>
      </w:rPr>
      <w:t xml:space="preserve"> </w:t>
    </w:r>
    <w:r>
      <w:rPr>
        <w:b/>
        <w:bCs/>
        <w:iCs/>
        <w:sz w:val="16"/>
        <w:szCs w:val="16"/>
        <w:lang w:val="it-IT"/>
      </w:rPr>
      <w:t>2022</w:t>
    </w:r>
    <w:r w:rsidRPr="00812671">
      <w:rPr>
        <w:bCs/>
        <w:iCs/>
        <w:sz w:val="16"/>
        <w:szCs w:val="16"/>
        <w:lang w:val="it-IT"/>
      </w:rPr>
      <w:t>,</w:t>
    </w:r>
    <w:r>
      <w:rPr>
        <w:bCs/>
        <w:i/>
        <w:iCs/>
        <w:sz w:val="16"/>
        <w:szCs w:val="16"/>
        <w:lang w:val="it-IT"/>
      </w:rPr>
      <w:t xml:space="preserve"> 8</w:t>
    </w:r>
    <w:r w:rsidRPr="00812671">
      <w:rPr>
        <w:bCs/>
        <w:iCs/>
        <w:sz w:val="16"/>
        <w:szCs w:val="16"/>
        <w:lang w:val="it-IT"/>
      </w:rPr>
      <w:t xml:space="preserve">, </w:t>
    </w:r>
    <w:r>
      <w:rPr>
        <w:bCs/>
        <w:iCs/>
        <w:sz w:val="16"/>
        <w:szCs w:val="16"/>
      </w:rPr>
      <w:t>Firstpage–Lastpage. https://doi.org/10.3390/xxxxx</w:t>
    </w:r>
    <w:bookmarkStart w:id="11" w:name="OLE_LINK3"/>
    <w:bookmarkStart w:id="12" w:name="OLE_LINK4"/>
    <w:r w:rsidRPr="00372FCD">
      <w:rPr>
        <w:sz w:val="16"/>
        <w:szCs w:val="16"/>
        <w:lang w:val="fr-CH"/>
      </w:rPr>
      <w:tab/>
      <w:t>www.mdpi.com/</w:t>
    </w:r>
    <w:r w:rsidRPr="00D236DF">
      <w:rPr>
        <w:sz w:val="16"/>
        <w:szCs w:val="16"/>
        <w:lang w:val="fr-CH"/>
      </w:rPr>
      <w:t>journal/</w:t>
    </w:r>
    <w:bookmarkEnd w:id="11"/>
    <w:bookmarkEnd w:id="12"/>
    <w:r>
      <w:rPr>
        <w:rFonts w:hint="eastAsia"/>
        <w:sz w:val="16"/>
        <w:szCs w:val="16"/>
        <w:lang w:val="fr-CH"/>
      </w:rPr>
      <w:t>t</w:t>
    </w:r>
    <w:r w:rsidRPr="007758CD">
      <w:rPr>
        <w:sz w:val="16"/>
        <w:szCs w:val="16"/>
        <w:lang w:val="fr-CH"/>
      </w:rPr>
      <w:t>omography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070ED4" w14:textId="77777777" w:rsidR="006473C0" w:rsidRDefault="006473C0" w:rsidP="00566846">
      <w:pPr>
        <w:spacing w:line="240" w:lineRule="auto"/>
      </w:pPr>
      <w:r>
        <w:separator/>
      </w:r>
    </w:p>
  </w:footnote>
  <w:footnote w:type="continuationSeparator" w:id="0">
    <w:p w14:paraId="3D5751F3" w14:textId="77777777" w:rsidR="006473C0" w:rsidRDefault="006473C0" w:rsidP="00566846">
      <w:pPr>
        <w:spacing w:line="240" w:lineRule="auto"/>
      </w:pPr>
      <w:r>
        <w:continuationSeparator/>
      </w:r>
    </w:p>
  </w:footnote>
  <w:footnote w:type="continuationNotice" w:id="1">
    <w:p w14:paraId="59DDEF6A" w14:textId="77777777" w:rsidR="006473C0" w:rsidRDefault="006473C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2203F" w14:textId="77777777" w:rsidR="00BD46A4" w:rsidRDefault="00BD46A4" w:rsidP="00BD46A4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00D8D" w14:textId="77777777" w:rsidR="00BD46A4" w:rsidRDefault="00EE0719" w:rsidP="00BD46A4">
    <w:pPr>
      <w:tabs>
        <w:tab w:val="right" w:pos="10466"/>
      </w:tabs>
      <w:adjustRightInd w:val="0"/>
      <w:snapToGrid w:val="0"/>
      <w:spacing w:line="240" w:lineRule="auto"/>
      <w:rPr>
        <w:sz w:val="16"/>
      </w:rPr>
    </w:pPr>
    <w:r w:rsidRPr="007758CD">
      <w:rPr>
        <w:i/>
        <w:iCs/>
        <w:sz w:val="16"/>
        <w:szCs w:val="16"/>
      </w:rPr>
      <w:t>Tomography</w:t>
    </w:r>
    <w:r>
      <w:rPr>
        <w:i/>
        <w:iCs/>
        <w:sz w:val="16"/>
        <w:szCs w:val="16"/>
      </w:rPr>
      <w:t xml:space="preserve"> </w:t>
    </w:r>
    <w:r>
      <w:rPr>
        <w:b/>
        <w:sz w:val="16"/>
      </w:rPr>
      <w:t>2022</w:t>
    </w:r>
    <w:r w:rsidRPr="00812671">
      <w:rPr>
        <w:sz w:val="16"/>
      </w:rPr>
      <w:t>,</w:t>
    </w:r>
    <w:r>
      <w:rPr>
        <w:i/>
        <w:sz w:val="16"/>
      </w:rPr>
      <w:t xml:space="preserve"> 8</w:t>
    </w:r>
    <w:r>
      <w:rPr>
        <w:sz w:val="16"/>
      </w:rPr>
      <w:t>, FOR PEER REVIEW</w:t>
    </w:r>
    <w:r>
      <w:rPr>
        <w:sz w:val="16"/>
      </w:rPr>
      <w:tab/>
    </w:r>
    <w:r>
      <w:rPr>
        <w:sz w:val="16"/>
      </w:rPr>
      <w:fldChar w:fldCharType="begin"/>
    </w:r>
    <w:r>
      <w:rPr>
        <w:sz w:val="16"/>
      </w:rPr>
      <w:instrText xml:space="preserve"> PAGE   \* MERGEFORMAT </w:instrText>
    </w:r>
    <w:r>
      <w:rPr>
        <w:sz w:val="16"/>
      </w:rPr>
      <w:fldChar w:fldCharType="separate"/>
    </w:r>
    <w:r>
      <w:rPr>
        <w:sz w:val="16"/>
      </w:rPr>
      <w:t>4</w:t>
    </w:r>
    <w:r>
      <w:rPr>
        <w:sz w:val="16"/>
      </w:rPr>
      <w:fldChar w:fldCharType="end"/>
    </w:r>
  </w:p>
  <w:p w14:paraId="7214D2DB" w14:textId="77777777" w:rsidR="00BD46A4" w:rsidRPr="00E74B43" w:rsidRDefault="00BD46A4" w:rsidP="00BD46A4">
    <w:pPr>
      <w:pBdr>
        <w:bottom w:val="single" w:sz="4" w:space="1" w:color="000000"/>
      </w:pBdr>
      <w:tabs>
        <w:tab w:val="right" w:pos="8844"/>
      </w:tabs>
      <w:adjustRightInd w:val="0"/>
      <w:snapToGrid w:val="0"/>
      <w:spacing w:after="480" w:line="100" w:lineRule="exact"/>
      <w:jc w:val="left"/>
      <w:rPr>
        <w:sz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87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679"/>
      <w:gridCol w:w="4535"/>
      <w:gridCol w:w="2273"/>
    </w:tblGrid>
    <w:tr w:rsidR="00BD46A4" w:rsidRPr="000F3770" w14:paraId="7BC4C504" w14:textId="77777777" w:rsidTr="00BD46A4">
      <w:trPr>
        <w:trHeight w:val="686"/>
      </w:trPr>
      <w:tc>
        <w:tcPr>
          <w:tcW w:w="3679" w:type="dxa"/>
          <w:shd w:val="clear" w:color="auto" w:fill="auto"/>
          <w:vAlign w:val="center"/>
        </w:tcPr>
        <w:p w14:paraId="342DEE4F" w14:textId="77777777" w:rsidR="00BD46A4" w:rsidRPr="00DC06CB" w:rsidRDefault="00EE0719" w:rsidP="00BD46A4">
          <w:pPr>
            <w:pStyle w:val="Header"/>
            <w:pBdr>
              <w:bottom w:val="none" w:sz="0" w:space="0" w:color="auto"/>
            </w:pBdr>
            <w:jc w:val="left"/>
            <w:rPr>
              <w:rFonts w:eastAsia="DengXian"/>
              <w:b/>
              <w:bCs/>
            </w:rPr>
          </w:pPr>
          <w:r>
            <w:rPr>
              <w:noProof/>
            </w:rPr>
            <w:drawing>
              <wp:inline distT="0" distB="0" distL="0" distR="0" wp14:anchorId="58A2B54C" wp14:editId="751203C4">
                <wp:extent cx="1621155" cy="429260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1155" cy="429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35" w:type="dxa"/>
          <w:shd w:val="clear" w:color="auto" w:fill="auto"/>
          <w:vAlign w:val="center"/>
        </w:tcPr>
        <w:p w14:paraId="611C2291" w14:textId="77777777" w:rsidR="00BD46A4" w:rsidRPr="00DC06CB" w:rsidRDefault="00BD46A4" w:rsidP="00BD46A4">
          <w:pPr>
            <w:pStyle w:val="Header"/>
            <w:pBdr>
              <w:bottom w:val="none" w:sz="0" w:space="0" w:color="auto"/>
            </w:pBdr>
            <w:rPr>
              <w:rFonts w:eastAsia="DengXian"/>
              <w:b/>
              <w:bCs/>
            </w:rPr>
          </w:pPr>
        </w:p>
      </w:tc>
      <w:tc>
        <w:tcPr>
          <w:tcW w:w="2273" w:type="dxa"/>
          <w:shd w:val="clear" w:color="auto" w:fill="auto"/>
          <w:vAlign w:val="center"/>
        </w:tcPr>
        <w:p w14:paraId="0F66F4AA" w14:textId="77777777" w:rsidR="00BD46A4" w:rsidRPr="00DC06CB" w:rsidRDefault="00EE0719" w:rsidP="00BD46A4">
          <w:pPr>
            <w:pStyle w:val="Header"/>
            <w:pBdr>
              <w:bottom w:val="none" w:sz="0" w:space="0" w:color="auto"/>
            </w:pBdr>
            <w:jc w:val="right"/>
            <w:rPr>
              <w:rFonts w:eastAsia="DengXian"/>
              <w:b/>
              <w:bCs/>
            </w:rPr>
          </w:pPr>
          <w:r>
            <w:rPr>
              <w:rFonts w:eastAsia="DengXian"/>
              <w:b/>
              <w:bCs/>
              <w:noProof/>
            </w:rPr>
            <w:drawing>
              <wp:inline distT="0" distB="0" distL="0" distR="0" wp14:anchorId="4F276A44" wp14:editId="36249A7B">
                <wp:extent cx="540000" cy="360000"/>
                <wp:effectExtent l="0" t="0" r="0" b="2540"/>
                <wp:docPr id="8" name="Picture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0" cy="36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6C7318C" w14:textId="77777777" w:rsidR="00BD46A4" w:rsidRPr="00C25374" w:rsidRDefault="00BD46A4" w:rsidP="00BD46A4">
    <w:pPr>
      <w:pBdr>
        <w:bottom w:val="single" w:sz="4" w:space="1" w:color="000000"/>
      </w:pBdr>
      <w:adjustRightInd w:val="0"/>
      <w:snapToGrid w:val="0"/>
      <w:spacing w:line="100" w:lineRule="exact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A4E2B"/>
    <w:multiLevelType w:val="multilevel"/>
    <w:tmpl w:val="2878E3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9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9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5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1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72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6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304" w:hanging="1440"/>
      </w:pPr>
      <w:rPr>
        <w:rFonts w:hint="default"/>
      </w:rPr>
    </w:lvl>
  </w:abstractNum>
  <w:abstractNum w:abstractNumId="1" w15:restartNumberingAfterBreak="0">
    <w:nsid w:val="126F53AA"/>
    <w:multiLevelType w:val="hybridMultilevel"/>
    <w:tmpl w:val="E7FA1B4C"/>
    <w:lvl w:ilvl="0" w:tplc="16C49D6C">
      <w:start w:val="1"/>
      <w:numFmt w:val="decimal"/>
      <w:lvlRestart w:val="0"/>
      <w:pStyle w:val="MDPI37itemize"/>
      <w:lvlText w:val="%1."/>
      <w:lvlJc w:val="left"/>
      <w:pPr>
        <w:ind w:left="3033" w:hanging="425"/>
      </w:pPr>
      <w:rPr>
        <w:b w:val="0"/>
        <w:i w:val="0"/>
        <w:sz w:val="20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4048" w:hanging="360"/>
      </w:pPr>
    </w:lvl>
    <w:lvl w:ilvl="2" w:tplc="0409001B" w:tentative="1">
      <w:start w:val="1"/>
      <w:numFmt w:val="lowerRoman"/>
      <w:lvlText w:val="%3."/>
      <w:lvlJc w:val="right"/>
      <w:pPr>
        <w:ind w:left="4768" w:hanging="180"/>
      </w:pPr>
    </w:lvl>
    <w:lvl w:ilvl="3" w:tplc="0409000F" w:tentative="1">
      <w:start w:val="1"/>
      <w:numFmt w:val="decimal"/>
      <w:lvlText w:val="%4."/>
      <w:lvlJc w:val="left"/>
      <w:pPr>
        <w:ind w:left="5488" w:hanging="360"/>
      </w:pPr>
    </w:lvl>
    <w:lvl w:ilvl="4" w:tplc="04090019" w:tentative="1">
      <w:start w:val="1"/>
      <w:numFmt w:val="lowerLetter"/>
      <w:lvlText w:val="%5."/>
      <w:lvlJc w:val="left"/>
      <w:pPr>
        <w:ind w:left="6208" w:hanging="360"/>
      </w:pPr>
    </w:lvl>
    <w:lvl w:ilvl="5" w:tplc="0409001B" w:tentative="1">
      <w:start w:val="1"/>
      <w:numFmt w:val="lowerRoman"/>
      <w:lvlText w:val="%6."/>
      <w:lvlJc w:val="right"/>
      <w:pPr>
        <w:ind w:left="6928" w:hanging="180"/>
      </w:pPr>
    </w:lvl>
    <w:lvl w:ilvl="6" w:tplc="0409000F" w:tentative="1">
      <w:start w:val="1"/>
      <w:numFmt w:val="decimal"/>
      <w:lvlText w:val="%7."/>
      <w:lvlJc w:val="left"/>
      <w:pPr>
        <w:ind w:left="7648" w:hanging="360"/>
      </w:pPr>
    </w:lvl>
    <w:lvl w:ilvl="7" w:tplc="04090019" w:tentative="1">
      <w:start w:val="1"/>
      <w:numFmt w:val="lowerLetter"/>
      <w:lvlText w:val="%8."/>
      <w:lvlJc w:val="left"/>
      <w:pPr>
        <w:ind w:left="8368" w:hanging="360"/>
      </w:pPr>
    </w:lvl>
    <w:lvl w:ilvl="8" w:tplc="0409001B" w:tentative="1">
      <w:start w:val="1"/>
      <w:numFmt w:val="lowerRoman"/>
      <w:lvlText w:val="%9."/>
      <w:lvlJc w:val="right"/>
      <w:pPr>
        <w:ind w:left="9088" w:hanging="180"/>
      </w:pPr>
    </w:lvl>
  </w:abstractNum>
  <w:abstractNum w:abstractNumId="2" w15:restartNumberingAfterBreak="0">
    <w:nsid w:val="18B468F5"/>
    <w:multiLevelType w:val="hybridMultilevel"/>
    <w:tmpl w:val="AD8C6272"/>
    <w:lvl w:ilvl="0" w:tplc="4B904E92">
      <w:start w:val="1"/>
      <w:numFmt w:val="bullet"/>
      <w:lvlRestart w:val="0"/>
      <w:pStyle w:val="MDPI38bullet"/>
      <w:lvlText w:val=""/>
      <w:lvlJc w:val="left"/>
      <w:pPr>
        <w:ind w:left="3033" w:hanging="425"/>
      </w:pPr>
      <w:rPr>
        <w:rFonts w:ascii="Symbol" w:hAnsi="Symbol" w:hint="default"/>
        <w:b w:val="0"/>
        <w:i w:val="0"/>
        <w:sz w:val="20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0A245F"/>
    <w:multiLevelType w:val="hybridMultilevel"/>
    <w:tmpl w:val="29E20A30"/>
    <w:lvl w:ilvl="0" w:tplc="1AF444CE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103A0E"/>
    <w:multiLevelType w:val="hybridMultilevel"/>
    <w:tmpl w:val="35567084"/>
    <w:lvl w:ilvl="0" w:tplc="896A1864">
      <w:start w:val="1"/>
      <w:numFmt w:val="lowerLetter"/>
      <w:lvlText w:val="%1)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5" w15:restartNumberingAfterBreak="0">
    <w:nsid w:val="5F0509B5"/>
    <w:multiLevelType w:val="hybridMultilevel"/>
    <w:tmpl w:val="DEB8B224"/>
    <w:lvl w:ilvl="0" w:tplc="9AA65546">
      <w:start w:val="1"/>
      <w:numFmt w:val="decimal"/>
      <w:lvlText w:val="%1."/>
      <w:lvlJc w:val="left"/>
      <w:pPr>
        <w:ind w:left="296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4408" w:hanging="180"/>
      </w:pPr>
    </w:lvl>
    <w:lvl w:ilvl="3" w:tplc="0409000F" w:tentative="1">
      <w:start w:val="1"/>
      <w:numFmt w:val="decimal"/>
      <w:lvlText w:val="%4."/>
      <w:lvlJc w:val="left"/>
      <w:pPr>
        <w:ind w:left="5128" w:hanging="360"/>
      </w:pPr>
    </w:lvl>
    <w:lvl w:ilvl="4" w:tplc="04090019" w:tentative="1">
      <w:start w:val="1"/>
      <w:numFmt w:val="lowerLetter"/>
      <w:lvlText w:val="%5."/>
      <w:lvlJc w:val="left"/>
      <w:pPr>
        <w:ind w:left="5848" w:hanging="360"/>
      </w:pPr>
    </w:lvl>
    <w:lvl w:ilvl="5" w:tplc="0409001B" w:tentative="1">
      <w:start w:val="1"/>
      <w:numFmt w:val="lowerRoman"/>
      <w:lvlText w:val="%6."/>
      <w:lvlJc w:val="right"/>
      <w:pPr>
        <w:ind w:left="6568" w:hanging="180"/>
      </w:pPr>
    </w:lvl>
    <w:lvl w:ilvl="6" w:tplc="0409000F" w:tentative="1">
      <w:start w:val="1"/>
      <w:numFmt w:val="decimal"/>
      <w:lvlText w:val="%7."/>
      <w:lvlJc w:val="left"/>
      <w:pPr>
        <w:ind w:left="7288" w:hanging="360"/>
      </w:pPr>
    </w:lvl>
    <w:lvl w:ilvl="7" w:tplc="04090019" w:tentative="1">
      <w:start w:val="1"/>
      <w:numFmt w:val="lowerLetter"/>
      <w:lvlText w:val="%8."/>
      <w:lvlJc w:val="left"/>
      <w:pPr>
        <w:ind w:left="8008" w:hanging="360"/>
      </w:pPr>
    </w:lvl>
    <w:lvl w:ilvl="8" w:tplc="0409001B" w:tentative="1">
      <w:start w:val="1"/>
      <w:numFmt w:val="lowerRoman"/>
      <w:lvlText w:val="%9."/>
      <w:lvlJc w:val="right"/>
      <w:pPr>
        <w:ind w:left="8728" w:hanging="180"/>
      </w:pPr>
    </w:lvl>
  </w:abstractNum>
  <w:abstractNum w:abstractNumId="6" w15:restartNumberingAfterBreak="0">
    <w:nsid w:val="7E48745A"/>
    <w:multiLevelType w:val="hybridMultilevel"/>
    <w:tmpl w:val="F8B4CB80"/>
    <w:lvl w:ilvl="0" w:tplc="1F4CECA4">
      <w:start w:val="1"/>
      <w:numFmt w:val="decimal"/>
      <w:lvlRestart w:val="0"/>
      <w:pStyle w:val="MDPI71References"/>
      <w:lvlText w:val="%1."/>
      <w:lvlJc w:val="left"/>
      <w:pPr>
        <w:ind w:left="425" w:hanging="425"/>
      </w:pPr>
      <w:rPr>
        <w:b w:val="0"/>
        <w:i w:val="0"/>
        <w:sz w:val="20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4895139">
    <w:abstractNumId w:val="3"/>
  </w:num>
  <w:num w:numId="2" w16cid:durableId="166882763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81700558">
    <w:abstractNumId w:val="2"/>
  </w:num>
  <w:num w:numId="4" w16cid:durableId="1631746428">
    <w:abstractNumId w:val="1"/>
  </w:num>
  <w:num w:numId="5" w16cid:durableId="763840254">
    <w:abstractNumId w:val="6"/>
  </w:num>
  <w:num w:numId="6" w16cid:durableId="1771505641">
    <w:abstractNumId w:val="5"/>
  </w:num>
  <w:num w:numId="7" w16cid:durableId="720784780">
    <w:abstractNumId w:val="0"/>
  </w:num>
  <w:num w:numId="8" w16cid:durableId="2035224082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exandra Grace Roberts">
    <w15:presenceInfo w15:providerId="AD" w15:userId="S::agr78@cornell.edu::d231f9e0-8bbe-4006-a341-4b048e745cc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IEEE&lt;/Style&gt;&lt;LeftDelim&gt;{&lt;/LeftDelim&gt;&lt;RightDelim&gt;}&lt;/RightDelim&gt;&lt;FontName&gt;Palatino Linotype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1&lt;/EnableBibliographyCategories&gt;&lt;/ENLayout&gt;"/>
    <w:docVar w:name="EN.Libraries" w:val="&lt;Libraries&gt;&lt;item db-id=&quot;rwsvar5xcz2tamezpwdxdxwlt025s2w25wdw&quot;&gt;EndNote Library&lt;record-ids&gt;&lt;item&gt;6&lt;/item&gt;&lt;item&gt;8&lt;/item&gt;&lt;item&gt;9&lt;/item&gt;&lt;item&gt;10&lt;/item&gt;&lt;item&gt;33&lt;/item&gt;&lt;item&gt;35&lt;/item&gt;&lt;item&gt;39&lt;/item&gt;&lt;item&gt;40&lt;/item&gt;&lt;item&gt;43&lt;/item&gt;&lt;item&gt;45&lt;/item&gt;&lt;item&gt;47&lt;/item&gt;&lt;item&gt;48&lt;/item&gt;&lt;item&gt;50&lt;/item&gt;&lt;item&gt;51&lt;/item&gt;&lt;item&gt;52&lt;/item&gt;&lt;item&gt;53&lt;/item&gt;&lt;item&gt;54&lt;/item&gt;&lt;item&gt;55&lt;/item&gt;&lt;item&gt;56&lt;/item&gt;&lt;item&gt;60&lt;/item&gt;&lt;item&gt;61&lt;/item&gt;&lt;item&gt;62&lt;/item&gt;&lt;item&gt;72&lt;/item&gt;&lt;item&gt;73&lt;/item&gt;&lt;/record-ids&gt;&lt;/item&gt;&lt;/Libraries&gt;"/>
    <w:docVar w:name="EN.ReferenceGroups" w:val="&lt;reference-groups&gt;&lt;reference-group&gt;&lt;kind&gt;1&lt;/kind&gt;&lt;heading&gt;Primary Sources&lt;/heading&gt;&lt;alignment&gt;-1&lt;/alignment&gt;&lt;records&gt;&lt;/records&gt;&lt;/reference-group&gt;&lt;reference-group&gt;&lt;kind&gt;1&lt;/kind&gt;&lt;heading&gt;Secondary Sources&lt;/heading&gt;&lt;alignment&gt;-1&lt;/alignment&gt;&lt;records&gt;&lt;/records&gt;&lt;/reference-group&gt;&lt;/reference-groups&gt;"/>
  </w:docVars>
  <w:rsids>
    <w:rsidRoot w:val="006F3770"/>
    <w:rsid w:val="0000025E"/>
    <w:rsid w:val="0000025F"/>
    <w:rsid w:val="00000B61"/>
    <w:rsid w:val="000048AE"/>
    <w:rsid w:val="00007FF8"/>
    <w:rsid w:val="00014873"/>
    <w:rsid w:val="00016736"/>
    <w:rsid w:val="00020745"/>
    <w:rsid w:val="0002085A"/>
    <w:rsid w:val="00020ECA"/>
    <w:rsid w:val="00020F8B"/>
    <w:rsid w:val="0002486D"/>
    <w:rsid w:val="000268AE"/>
    <w:rsid w:val="00032304"/>
    <w:rsid w:val="000324E6"/>
    <w:rsid w:val="00032931"/>
    <w:rsid w:val="00033342"/>
    <w:rsid w:val="00033812"/>
    <w:rsid w:val="00034ED0"/>
    <w:rsid w:val="000365D3"/>
    <w:rsid w:val="000404A9"/>
    <w:rsid w:val="0004106A"/>
    <w:rsid w:val="00041868"/>
    <w:rsid w:val="000428B3"/>
    <w:rsid w:val="00043DAF"/>
    <w:rsid w:val="00052488"/>
    <w:rsid w:val="000554FE"/>
    <w:rsid w:val="0005578F"/>
    <w:rsid w:val="000560E1"/>
    <w:rsid w:val="00056BD0"/>
    <w:rsid w:val="00057D84"/>
    <w:rsid w:val="00060FBD"/>
    <w:rsid w:val="00061278"/>
    <w:rsid w:val="0006130A"/>
    <w:rsid w:val="00061B61"/>
    <w:rsid w:val="00062E8B"/>
    <w:rsid w:val="00072F24"/>
    <w:rsid w:val="00073564"/>
    <w:rsid w:val="00073D32"/>
    <w:rsid w:val="0007513D"/>
    <w:rsid w:val="00076DC5"/>
    <w:rsid w:val="0007705E"/>
    <w:rsid w:val="000812AE"/>
    <w:rsid w:val="0008602C"/>
    <w:rsid w:val="000869B6"/>
    <w:rsid w:val="00087A1E"/>
    <w:rsid w:val="00090620"/>
    <w:rsid w:val="00090957"/>
    <w:rsid w:val="00093251"/>
    <w:rsid w:val="00097E1A"/>
    <w:rsid w:val="000A061D"/>
    <w:rsid w:val="000A188D"/>
    <w:rsid w:val="000A1ECF"/>
    <w:rsid w:val="000A29D6"/>
    <w:rsid w:val="000A2D59"/>
    <w:rsid w:val="000A4B72"/>
    <w:rsid w:val="000A555D"/>
    <w:rsid w:val="000A5F06"/>
    <w:rsid w:val="000A6DE1"/>
    <w:rsid w:val="000A7037"/>
    <w:rsid w:val="000A7650"/>
    <w:rsid w:val="000B1AA1"/>
    <w:rsid w:val="000B2901"/>
    <w:rsid w:val="000B5FBD"/>
    <w:rsid w:val="000B6D33"/>
    <w:rsid w:val="000B7ACC"/>
    <w:rsid w:val="000C1023"/>
    <w:rsid w:val="000C5BB8"/>
    <w:rsid w:val="000C5DCF"/>
    <w:rsid w:val="000D281A"/>
    <w:rsid w:val="000D32F5"/>
    <w:rsid w:val="000D509D"/>
    <w:rsid w:val="000D60E9"/>
    <w:rsid w:val="000D7E17"/>
    <w:rsid w:val="000E179B"/>
    <w:rsid w:val="000E25AD"/>
    <w:rsid w:val="000E2B1C"/>
    <w:rsid w:val="000E3F37"/>
    <w:rsid w:val="000E5983"/>
    <w:rsid w:val="000F04BE"/>
    <w:rsid w:val="000F16D1"/>
    <w:rsid w:val="000F1F4B"/>
    <w:rsid w:val="000F5E21"/>
    <w:rsid w:val="000F6D94"/>
    <w:rsid w:val="000F6E42"/>
    <w:rsid w:val="001008D2"/>
    <w:rsid w:val="00101E81"/>
    <w:rsid w:val="00103DCE"/>
    <w:rsid w:val="00113B40"/>
    <w:rsid w:val="001160DD"/>
    <w:rsid w:val="00116242"/>
    <w:rsid w:val="001166BC"/>
    <w:rsid w:val="00120380"/>
    <w:rsid w:val="0012050C"/>
    <w:rsid w:val="00121540"/>
    <w:rsid w:val="00122ACB"/>
    <w:rsid w:val="0012396D"/>
    <w:rsid w:val="00124437"/>
    <w:rsid w:val="00130620"/>
    <w:rsid w:val="001315C2"/>
    <w:rsid w:val="00132DE6"/>
    <w:rsid w:val="00133486"/>
    <w:rsid w:val="00135C9E"/>
    <w:rsid w:val="00141E67"/>
    <w:rsid w:val="001475F6"/>
    <w:rsid w:val="001532DE"/>
    <w:rsid w:val="001532E7"/>
    <w:rsid w:val="00155D12"/>
    <w:rsid w:val="00156456"/>
    <w:rsid w:val="00160C86"/>
    <w:rsid w:val="001622DC"/>
    <w:rsid w:val="001731FD"/>
    <w:rsid w:val="00175EEB"/>
    <w:rsid w:val="001774A3"/>
    <w:rsid w:val="00177613"/>
    <w:rsid w:val="00181663"/>
    <w:rsid w:val="00181CE0"/>
    <w:rsid w:val="00183CCC"/>
    <w:rsid w:val="001848B7"/>
    <w:rsid w:val="0018536E"/>
    <w:rsid w:val="00186B44"/>
    <w:rsid w:val="00187D47"/>
    <w:rsid w:val="0019186E"/>
    <w:rsid w:val="00192799"/>
    <w:rsid w:val="001A1528"/>
    <w:rsid w:val="001A242A"/>
    <w:rsid w:val="001A3A59"/>
    <w:rsid w:val="001A46AD"/>
    <w:rsid w:val="001A6DE2"/>
    <w:rsid w:val="001B0A17"/>
    <w:rsid w:val="001B1B23"/>
    <w:rsid w:val="001B4225"/>
    <w:rsid w:val="001C04BF"/>
    <w:rsid w:val="001C1429"/>
    <w:rsid w:val="001C630F"/>
    <w:rsid w:val="001C6441"/>
    <w:rsid w:val="001C7776"/>
    <w:rsid w:val="001C7ED1"/>
    <w:rsid w:val="001E114A"/>
    <w:rsid w:val="001E130B"/>
    <w:rsid w:val="001E2516"/>
    <w:rsid w:val="001E364A"/>
    <w:rsid w:val="001E4161"/>
    <w:rsid w:val="001E6545"/>
    <w:rsid w:val="001E71DF"/>
    <w:rsid w:val="001E7D9B"/>
    <w:rsid w:val="00200C79"/>
    <w:rsid w:val="002018DC"/>
    <w:rsid w:val="00201FDD"/>
    <w:rsid w:val="00207C41"/>
    <w:rsid w:val="0021005A"/>
    <w:rsid w:val="00210993"/>
    <w:rsid w:val="002134F7"/>
    <w:rsid w:val="00215559"/>
    <w:rsid w:val="0021584E"/>
    <w:rsid w:val="002224BB"/>
    <w:rsid w:val="0022344D"/>
    <w:rsid w:val="00223532"/>
    <w:rsid w:val="00224F7B"/>
    <w:rsid w:val="00224F81"/>
    <w:rsid w:val="00226DC3"/>
    <w:rsid w:val="00226EBE"/>
    <w:rsid w:val="002329B9"/>
    <w:rsid w:val="0023405B"/>
    <w:rsid w:val="0023593C"/>
    <w:rsid w:val="00240756"/>
    <w:rsid w:val="00240979"/>
    <w:rsid w:val="00242E7A"/>
    <w:rsid w:val="002448C3"/>
    <w:rsid w:val="00245633"/>
    <w:rsid w:val="00246F96"/>
    <w:rsid w:val="00247589"/>
    <w:rsid w:val="002529D1"/>
    <w:rsid w:val="00252EBE"/>
    <w:rsid w:val="0025341F"/>
    <w:rsid w:val="002544E2"/>
    <w:rsid w:val="002604C5"/>
    <w:rsid w:val="00260E5B"/>
    <w:rsid w:val="00263571"/>
    <w:rsid w:val="00264777"/>
    <w:rsid w:val="002652AB"/>
    <w:rsid w:val="00265423"/>
    <w:rsid w:val="00271F95"/>
    <w:rsid w:val="002728ED"/>
    <w:rsid w:val="0027374E"/>
    <w:rsid w:val="00275FB3"/>
    <w:rsid w:val="00277AF2"/>
    <w:rsid w:val="00280416"/>
    <w:rsid w:val="00282346"/>
    <w:rsid w:val="002823E0"/>
    <w:rsid w:val="00282E24"/>
    <w:rsid w:val="002831D5"/>
    <w:rsid w:val="00286222"/>
    <w:rsid w:val="0029181E"/>
    <w:rsid w:val="002938C7"/>
    <w:rsid w:val="0029572B"/>
    <w:rsid w:val="0029646B"/>
    <w:rsid w:val="002967E4"/>
    <w:rsid w:val="002A34A5"/>
    <w:rsid w:val="002A587C"/>
    <w:rsid w:val="002A6293"/>
    <w:rsid w:val="002A73D2"/>
    <w:rsid w:val="002B2651"/>
    <w:rsid w:val="002B2D9E"/>
    <w:rsid w:val="002B3EC4"/>
    <w:rsid w:val="002B64EF"/>
    <w:rsid w:val="002B7962"/>
    <w:rsid w:val="002C07F9"/>
    <w:rsid w:val="002C1846"/>
    <w:rsid w:val="002C1E1D"/>
    <w:rsid w:val="002C2F24"/>
    <w:rsid w:val="002C4C04"/>
    <w:rsid w:val="002C5031"/>
    <w:rsid w:val="002C759C"/>
    <w:rsid w:val="002D083A"/>
    <w:rsid w:val="002E0744"/>
    <w:rsid w:val="002E23EE"/>
    <w:rsid w:val="002E51BE"/>
    <w:rsid w:val="002E51D7"/>
    <w:rsid w:val="002E5B23"/>
    <w:rsid w:val="002E6FD6"/>
    <w:rsid w:val="002F0623"/>
    <w:rsid w:val="002F1EE4"/>
    <w:rsid w:val="002F41BB"/>
    <w:rsid w:val="002F7C98"/>
    <w:rsid w:val="00302C60"/>
    <w:rsid w:val="003052AE"/>
    <w:rsid w:val="003062F5"/>
    <w:rsid w:val="00306FA3"/>
    <w:rsid w:val="003110E4"/>
    <w:rsid w:val="00312052"/>
    <w:rsid w:val="00313359"/>
    <w:rsid w:val="003200A3"/>
    <w:rsid w:val="00323553"/>
    <w:rsid w:val="003269D1"/>
    <w:rsid w:val="003275C1"/>
    <w:rsid w:val="0034077B"/>
    <w:rsid w:val="00344FC5"/>
    <w:rsid w:val="0035673D"/>
    <w:rsid w:val="003571F9"/>
    <w:rsid w:val="003614BC"/>
    <w:rsid w:val="0036446B"/>
    <w:rsid w:val="00364A23"/>
    <w:rsid w:val="00366168"/>
    <w:rsid w:val="00366B68"/>
    <w:rsid w:val="00371ED8"/>
    <w:rsid w:val="00373F4A"/>
    <w:rsid w:val="00374700"/>
    <w:rsid w:val="00374B4D"/>
    <w:rsid w:val="00377F62"/>
    <w:rsid w:val="003810AE"/>
    <w:rsid w:val="0038293F"/>
    <w:rsid w:val="00394859"/>
    <w:rsid w:val="00397847"/>
    <w:rsid w:val="003A2268"/>
    <w:rsid w:val="003A2C8F"/>
    <w:rsid w:val="003A55F8"/>
    <w:rsid w:val="003B214C"/>
    <w:rsid w:val="003B21B2"/>
    <w:rsid w:val="003B4462"/>
    <w:rsid w:val="003B52B8"/>
    <w:rsid w:val="003B6965"/>
    <w:rsid w:val="003C316B"/>
    <w:rsid w:val="003C4972"/>
    <w:rsid w:val="003C6667"/>
    <w:rsid w:val="003D1B5E"/>
    <w:rsid w:val="003D1D53"/>
    <w:rsid w:val="003D27ED"/>
    <w:rsid w:val="003D3171"/>
    <w:rsid w:val="003E0410"/>
    <w:rsid w:val="003E1B51"/>
    <w:rsid w:val="003E2838"/>
    <w:rsid w:val="003E5C10"/>
    <w:rsid w:val="003F1E54"/>
    <w:rsid w:val="003F6204"/>
    <w:rsid w:val="00401BBE"/>
    <w:rsid w:val="00403739"/>
    <w:rsid w:val="004057B2"/>
    <w:rsid w:val="00407E0A"/>
    <w:rsid w:val="00410619"/>
    <w:rsid w:val="00411E6A"/>
    <w:rsid w:val="0041626F"/>
    <w:rsid w:val="00417ED9"/>
    <w:rsid w:val="00423AF0"/>
    <w:rsid w:val="00425810"/>
    <w:rsid w:val="00426AB9"/>
    <w:rsid w:val="0043340A"/>
    <w:rsid w:val="004335E8"/>
    <w:rsid w:val="00434DA4"/>
    <w:rsid w:val="00436483"/>
    <w:rsid w:val="00440CD6"/>
    <w:rsid w:val="00441F7B"/>
    <w:rsid w:val="00445308"/>
    <w:rsid w:val="004462B6"/>
    <w:rsid w:val="00451670"/>
    <w:rsid w:val="00454D4D"/>
    <w:rsid w:val="00456A5D"/>
    <w:rsid w:val="004604B6"/>
    <w:rsid w:val="00461615"/>
    <w:rsid w:val="004639CD"/>
    <w:rsid w:val="00464B99"/>
    <w:rsid w:val="00464C79"/>
    <w:rsid w:val="004654BC"/>
    <w:rsid w:val="0047193B"/>
    <w:rsid w:val="00471EE4"/>
    <w:rsid w:val="00472652"/>
    <w:rsid w:val="00474631"/>
    <w:rsid w:val="0047516F"/>
    <w:rsid w:val="00480B8F"/>
    <w:rsid w:val="00481464"/>
    <w:rsid w:val="004827C2"/>
    <w:rsid w:val="0048383B"/>
    <w:rsid w:val="00483BAA"/>
    <w:rsid w:val="00487DD9"/>
    <w:rsid w:val="00490935"/>
    <w:rsid w:val="00491217"/>
    <w:rsid w:val="00492498"/>
    <w:rsid w:val="00495600"/>
    <w:rsid w:val="004962F4"/>
    <w:rsid w:val="004A3B9B"/>
    <w:rsid w:val="004A4C9A"/>
    <w:rsid w:val="004A6319"/>
    <w:rsid w:val="004A76EF"/>
    <w:rsid w:val="004A7BF5"/>
    <w:rsid w:val="004A7F48"/>
    <w:rsid w:val="004B0E58"/>
    <w:rsid w:val="004B0F5E"/>
    <w:rsid w:val="004B79BB"/>
    <w:rsid w:val="004C0B01"/>
    <w:rsid w:val="004C1054"/>
    <w:rsid w:val="004C465F"/>
    <w:rsid w:val="004C5F43"/>
    <w:rsid w:val="004D01D7"/>
    <w:rsid w:val="004D0AC1"/>
    <w:rsid w:val="004D1322"/>
    <w:rsid w:val="004D18EE"/>
    <w:rsid w:val="004D3859"/>
    <w:rsid w:val="004D5063"/>
    <w:rsid w:val="004D5685"/>
    <w:rsid w:val="004D6318"/>
    <w:rsid w:val="004E2BE9"/>
    <w:rsid w:val="004E3F94"/>
    <w:rsid w:val="004E412E"/>
    <w:rsid w:val="004F5108"/>
    <w:rsid w:val="004F5798"/>
    <w:rsid w:val="004F6A49"/>
    <w:rsid w:val="004F6B18"/>
    <w:rsid w:val="00502FBF"/>
    <w:rsid w:val="00504993"/>
    <w:rsid w:val="005062A9"/>
    <w:rsid w:val="0050635B"/>
    <w:rsid w:val="00510BF8"/>
    <w:rsid w:val="0051475B"/>
    <w:rsid w:val="00514A1C"/>
    <w:rsid w:val="005153CF"/>
    <w:rsid w:val="00515E21"/>
    <w:rsid w:val="00516A16"/>
    <w:rsid w:val="005172ED"/>
    <w:rsid w:val="00517E2B"/>
    <w:rsid w:val="005202F3"/>
    <w:rsid w:val="00524610"/>
    <w:rsid w:val="0053317C"/>
    <w:rsid w:val="00534CC1"/>
    <w:rsid w:val="005405F0"/>
    <w:rsid w:val="00547630"/>
    <w:rsid w:val="00547C0A"/>
    <w:rsid w:val="005545A8"/>
    <w:rsid w:val="00566846"/>
    <w:rsid w:val="00574CB7"/>
    <w:rsid w:val="00575BBA"/>
    <w:rsid w:val="00576053"/>
    <w:rsid w:val="00576D14"/>
    <w:rsid w:val="005770E8"/>
    <w:rsid w:val="005832DB"/>
    <w:rsid w:val="00591B94"/>
    <w:rsid w:val="00595A05"/>
    <w:rsid w:val="005A2650"/>
    <w:rsid w:val="005A4530"/>
    <w:rsid w:val="005A484E"/>
    <w:rsid w:val="005A4DE7"/>
    <w:rsid w:val="005A4E54"/>
    <w:rsid w:val="005A5045"/>
    <w:rsid w:val="005A7EF0"/>
    <w:rsid w:val="005B1AFF"/>
    <w:rsid w:val="005B29A4"/>
    <w:rsid w:val="005B31B7"/>
    <w:rsid w:val="005B51BE"/>
    <w:rsid w:val="005B5ADC"/>
    <w:rsid w:val="005B66B3"/>
    <w:rsid w:val="005B7766"/>
    <w:rsid w:val="005C7755"/>
    <w:rsid w:val="005C7CE4"/>
    <w:rsid w:val="005D01EC"/>
    <w:rsid w:val="005D554E"/>
    <w:rsid w:val="005D5D3D"/>
    <w:rsid w:val="005E17D2"/>
    <w:rsid w:val="005E31F9"/>
    <w:rsid w:val="005E3E00"/>
    <w:rsid w:val="005E6BBB"/>
    <w:rsid w:val="005E78A7"/>
    <w:rsid w:val="005F2BAA"/>
    <w:rsid w:val="005F36AC"/>
    <w:rsid w:val="005F5608"/>
    <w:rsid w:val="005F57A4"/>
    <w:rsid w:val="00601BC9"/>
    <w:rsid w:val="006041A0"/>
    <w:rsid w:val="00604E27"/>
    <w:rsid w:val="00610416"/>
    <w:rsid w:val="00611461"/>
    <w:rsid w:val="00615C2E"/>
    <w:rsid w:val="00615D9F"/>
    <w:rsid w:val="006164AD"/>
    <w:rsid w:val="0061680A"/>
    <w:rsid w:val="006174D6"/>
    <w:rsid w:val="00620511"/>
    <w:rsid w:val="00620B9B"/>
    <w:rsid w:val="00620DF9"/>
    <w:rsid w:val="00624C69"/>
    <w:rsid w:val="0063086C"/>
    <w:rsid w:val="0063277E"/>
    <w:rsid w:val="0063452B"/>
    <w:rsid w:val="00642621"/>
    <w:rsid w:val="006473C0"/>
    <w:rsid w:val="00647FA1"/>
    <w:rsid w:val="00651E02"/>
    <w:rsid w:val="00652CF9"/>
    <w:rsid w:val="00653372"/>
    <w:rsid w:val="00657B36"/>
    <w:rsid w:val="00660646"/>
    <w:rsid w:val="006608C1"/>
    <w:rsid w:val="00660D59"/>
    <w:rsid w:val="00662EA9"/>
    <w:rsid w:val="006646CC"/>
    <w:rsid w:val="00664B44"/>
    <w:rsid w:val="00665CE1"/>
    <w:rsid w:val="00671B98"/>
    <w:rsid w:val="00672C89"/>
    <w:rsid w:val="00673E75"/>
    <w:rsid w:val="00675268"/>
    <w:rsid w:val="0068115D"/>
    <w:rsid w:val="00684BC7"/>
    <w:rsid w:val="00686386"/>
    <w:rsid w:val="006913CB"/>
    <w:rsid w:val="00692F81"/>
    <w:rsid w:val="00693941"/>
    <w:rsid w:val="00693BE0"/>
    <w:rsid w:val="006944E3"/>
    <w:rsid w:val="006956D0"/>
    <w:rsid w:val="006A124A"/>
    <w:rsid w:val="006A44F0"/>
    <w:rsid w:val="006A47EE"/>
    <w:rsid w:val="006A5FF9"/>
    <w:rsid w:val="006A6607"/>
    <w:rsid w:val="006B2628"/>
    <w:rsid w:val="006C3CF2"/>
    <w:rsid w:val="006C44CC"/>
    <w:rsid w:val="006C66F8"/>
    <w:rsid w:val="006D24A4"/>
    <w:rsid w:val="006D3E60"/>
    <w:rsid w:val="006D6371"/>
    <w:rsid w:val="006D6CCC"/>
    <w:rsid w:val="006D75D6"/>
    <w:rsid w:val="006E7393"/>
    <w:rsid w:val="006F25C0"/>
    <w:rsid w:val="006F3770"/>
    <w:rsid w:val="006F42F5"/>
    <w:rsid w:val="006F481E"/>
    <w:rsid w:val="006F6E16"/>
    <w:rsid w:val="007013F4"/>
    <w:rsid w:val="00702844"/>
    <w:rsid w:val="00704CA9"/>
    <w:rsid w:val="0070737B"/>
    <w:rsid w:val="007129FD"/>
    <w:rsid w:val="00714EAF"/>
    <w:rsid w:val="007167D6"/>
    <w:rsid w:val="00720466"/>
    <w:rsid w:val="007222AB"/>
    <w:rsid w:val="00722A89"/>
    <w:rsid w:val="00722FF0"/>
    <w:rsid w:val="00726484"/>
    <w:rsid w:val="00730A39"/>
    <w:rsid w:val="00733354"/>
    <w:rsid w:val="00740609"/>
    <w:rsid w:val="007458A7"/>
    <w:rsid w:val="00745DA5"/>
    <w:rsid w:val="0075609E"/>
    <w:rsid w:val="00764B16"/>
    <w:rsid w:val="00764D4A"/>
    <w:rsid w:val="007659B2"/>
    <w:rsid w:val="007725F4"/>
    <w:rsid w:val="007739D5"/>
    <w:rsid w:val="00775DAF"/>
    <w:rsid w:val="007806A5"/>
    <w:rsid w:val="007818F5"/>
    <w:rsid w:val="007857C6"/>
    <w:rsid w:val="00785C2B"/>
    <w:rsid w:val="007879B0"/>
    <w:rsid w:val="00791DCB"/>
    <w:rsid w:val="007955F7"/>
    <w:rsid w:val="0079784A"/>
    <w:rsid w:val="007A1A6B"/>
    <w:rsid w:val="007A2690"/>
    <w:rsid w:val="007A384E"/>
    <w:rsid w:val="007A571D"/>
    <w:rsid w:val="007A5ECB"/>
    <w:rsid w:val="007A7F5A"/>
    <w:rsid w:val="007B1301"/>
    <w:rsid w:val="007B15A6"/>
    <w:rsid w:val="007B3192"/>
    <w:rsid w:val="007C1772"/>
    <w:rsid w:val="007C1C8C"/>
    <w:rsid w:val="007C6898"/>
    <w:rsid w:val="007D17AB"/>
    <w:rsid w:val="007D76AD"/>
    <w:rsid w:val="007E0A53"/>
    <w:rsid w:val="007E35C6"/>
    <w:rsid w:val="007E4E91"/>
    <w:rsid w:val="007E7B47"/>
    <w:rsid w:val="007F1931"/>
    <w:rsid w:val="007F2575"/>
    <w:rsid w:val="007F353D"/>
    <w:rsid w:val="008006D9"/>
    <w:rsid w:val="00803CB3"/>
    <w:rsid w:val="008067E9"/>
    <w:rsid w:val="00806DE1"/>
    <w:rsid w:val="00807FFE"/>
    <w:rsid w:val="008100EE"/>
    <w:rsid w:val="0081109B"/>
    <w:rsid w:val="008121A4"/>
    <w:rsid w:val="008162F5"/>
    <w:rsid w:val="00816D18"/>
    <w:rsid w:val="00822D1C"/>
    <w:rsid w:val="00822F79"/>
    <w:rsid w:val="00823D16"/>
    <w:rsid w:val="00823FBE"/>
    <w:rsid w:val="008319D0"/>
    <w:rsid w:val="0083238C"/>
    <w:rsid w:val="00833F34"/>
    <w:rsid w:val="00851C3F"/>
    <w:rsid w:val="00853150"/>
    <w:rsid w:val="00854C79"/>
    <w:rsid w:val="00854DE9"/>
    <w:rsid w:val="008554A4"/>
    <w:rsid w:val="00863571"/>
    <w:rsid w:val="00863921"/>
    <w:rsid w:val="008640C3"/>
    <w:rsid w:val="00874545"/>
    <w:rsid w:val="00874B8B"/>
    <w:rsid w:val="00874BB0"/>
    <w:rsid w:val="00875623"/>
    <w:rsid w:val="00876194"/>
    <w:rsid w:val="00876A7B"/>
    <w:rsid w:val="00880A4D"/>
    <w:rsid w:val="0088112F"/>
    <w:rsid w:val="00881D61"/>
    <w:rsid w:val="00882113"/>
    <w:rsid w:val="00885239"/>
    <w:rsid w:val="008863C5"/>
    <w:rsid w:val="008921F3"/>
    <w:rsid w:val="008961BF"/>
    <w:rsid w:val="008A03E9"/>
    <w:rsid w:val="008A75CC"/>
    <w:rsid w:val="008B1A21"/>
    <w:rsid w:val="008B53BA"/>
    <w:rsid w:val="008B6F01"/>
    <w:rsid w:val="008C0BEA"/>
    <w:rsid w:val="008C5928"/>
    <w:rsid w:val="008C6D64"/>
    <w:rsid w:val="008C725B"/>
    <w:rsid w:val="008C7892"/>
    <w:rsid w:val="008D1C5F"/>
    <w:rsid w:val="008D6CF7"/>
    <w:rsid w:val="008E5E8D"/>
    <w:rsid w:val="008F18E7"/>
    <w:rsid w:val="008F1C8C"/>
    <w:rsid w:val="008F37E8"/>
    <w:rsid w:val="008F3A40"/>
    <w:rsid w:val="008F7E22"/>
    <w:rsid w:val="00902BDB"/>
    <w:rsid w:val="009032C2"/>
    <w:rsid w:val="0090354F"/>
    <w:rsid w:val="00905579"/>
    <w:rsid w:val="00911AF3"/>
    <w:rsid w:val="0091344F"/>
    <w:rsid w:val="00914548"/>
    <w:rsid w:val="0091547F"/>
    <w:rsid w:val="009216CC"/>
    <w:rsid w:val="00923F8B"/>
    <w:rsid w:val="00926909"/>
    <w:rsid w:val="009271A9"/>
    <w:rsid w:val="0092726F"/>
    <w:rsid w:val="009307BE"/>
    <w:rsid w:val="00932D0B"/>
    <w:rsid w:val="009334B7"/>
    <w:rsid w:val="00934481"/>
    <w:rsid w:val="009348A6"/>
    <w:rsid w:val="0093500A"/>
    <w:rsid w:val="00940EB6"/>
    <w:rsid w:val="00944041"/>
    <w:rsid w:val="00944670"/>
    <w:rsid w:val="009455E7"/>
    <w:rsid w:val="009519D1"/>
    <w:rsid w:val="0095297B"/>
    <w:rsid w:val="009536DB"/>
    <w:rsid w:val="00955521"/>
    <w:rsid w:val="0095685B"/>
    <w:rsid w:val="00961FCA"/>
    <w:rsid w:val="009632BC"/>
    <w:rsid w:val="00965BFC"/>
    <w:rsid w:val="00965F0F"/>
    <w:rsid w:val="0097279B"/>
    <w:rsid w:val="00972857"/>
    <w:rsid w:val="00973AEF"/>
    <w:rsid w:val="0097462E"/>
    <w:rsid w:val="00980DCC"/>
    <w:rsid w:val="00982F1D"/>
    <w:rsid w:val="009906C3"/>
    <w:rsid w:val="00993BED"/>
    <w:rsid w:val="009A1A2C"/>
    <w:rsid w:val="009A45DD"/>
    <w:rsid w:val="009A5673"/>
    <w:rsid w:val="009A5D47"/>
    <w:rsid w:val="009A6CFF"/>
    <w:rsid w:val="009A7128"/>
    <w:rsid w:val="009B10B5"/>
    <w:rsid w:val="009B2EE1"/>
    <w:rsid w:val="009B5D0D"/>
    <w:rsid w:val="009C14EE"/>
    <w:rsid w:val="009C580F"/>
    <w:rsid w:val="009C6254"/>
    <w:rsid w:val="009D0EC5"/>
    <w:rsid w:val="009D42DA"/>
    <w:rsid w:val="009D46E6"/>
    <w:rsid w:val="009D54DF"/>
    <w:rsid w:val="009D7D94"/>
    <w:rsid w:val="009E29C5"/>
    <w:rsid w:val="009E4600"/>
    <w:rsid w:val="009E48A7"/>
    <w:rsid w:val="009E49EC"/>
    <w:rsid w:val="009E4B32"/>
    <w:rsid w:val="009E6329"/>
    <w:rsid w:val="009E6BFF"/>
    <w:rsid w:val="009E7466"/>
    <w:rsid w:val="009F061E"/>
    <w:rsid w:val="009F2FA9"/>
    <w:rsid w:val="009F438B"/>
    <w:rsid w:val="009F58E0"/>
    <w:rsid w:val="009F5E77"/>
    <w:rsid w:val="00A0003A"/>
    <w:rsid w:val="00A01701"/>
    <w:rsid w:val="00A0309C"/>
    <w:rsid w:val="00A058AC"/>
    <w:rsid w:val="00A074E9"/>
    <w:rsid w:val="00A07CE5"/>
    <w:rsid w:val="00A11A95"/>
    <w:rsid w:val="00A11AE0"/>
    <w:rsid w:val="00A14B92"/>
    <w:rsid w:val="00A1588C"/>
    <w:rsid w:val="00A1735C"/>
    <w:rsid w:val="00A215B8"/>
    <w:rsid w:val="00A21990"/>
    <w:rsid w:val="00A23B82"/>
    <w:rsid w:val="00A358B7"/>
    <w:rsid w:val="00A41051"/>
    <w:rsid w:val="00A413B3"/>
    <w:rsid w:val="00A44ADB"/>
    <w:rsid w:val="00A44B3D"/>
    <w:rsid w:val="00A575B1"/>
    <w:rsid w:val="00A611A4"/>
    <w:rsid w:val="00A626E7"/>
    <w:rsid w:val="00A62E1C"/>
    <w:rsid w:val="00A660C3"/>
    <w:rsid w:val="00A71FA5"/>
    <w:rsid w:val="00A755DC"/>
    <w:rsid w:val="00A82F11"/>
    <w:rsid w:val="00A837F3"/>
    <w:rsid w:val="00A87347"/>
    <w:rsid w:val="00A9065C"/>
    <w:rsid w:val="00A90D75"/>
    <w:rsid w:val="00A92B09"/>
    <w:rsid w:val="00A93BC6"/>
    <w:rsid w:val="00A970F5"/>
    <w:rsid w:val="00A9720F"/>
    <w:rsid w:val="00A9762E"/>
    <w:rsid w:val="00AA3D6D"/>
    <w:rsid w:val="00AA6E58"/>
    <w:rsid w:val="00AB2A1B"/>
    <w:rsid w:val="00AB2BD3"/>
    <w:rsid w:val="00AB37DB"/>
    <w:rsid w:val="00AB520D"/>
    <w:rsid w:val="00AB7C2F"/>
    <w:rsid w:val="00AC0964"/>
    <w:rsid w:val="00AC09AA"/>
    <w:rsid w:val="00AC3CED"/>
    <w:rsid w:val="00AC6EDD"/>
    <w:rsid w:val="00AD010B"/>
    <w:rsid w:val="00AD1159"/>
    <w:rsid w:val="00AD47C6"/>
    <w:rsid w:val="00AD5155"/>
    <w:rsid w:val="00AE09D1"/>
    <w:rsid w:val="00AE2459"/>
    <w:rsid w:val="00AE36D3"/>
    <w:rsid w:val="00AE4FDC"/>
    <w:rsid w:val="00AE51E7"/>
    <w:rsid w:val="00AE551C"/>
    <w:rsid w:val="00AE6471"/>
    <w:rsid w:val="00AE70EA"/>
    <w:rsid w:val="00AF21D2"/>
    <w:rsid w:val="00AF3390"/>
    <w:rsid w:val="00AF4A33"/>
    <w:rsid w:val="00AF687E"/>
    <w:rsid w:val="00B0010E"/>
    <w:rsid w:val="00B00C4E"/>
    <w:rsid w:val="00B00C90"/>
    <w:rsid w:val="00B0170D"/>
    <w:rsid w:val="00B01947"/>
    <w:rsid w:val="00B01DB3"/>
    <w:rsid w:val="00B07673"/>
    <w:rsid w:val="00B1086F"/>
    <w:rsid w:val="00B12FAD"/>
    <w:rsid w:val="00B20CCA"/>
    <w:rsid w:val="00B22CB3"/>
    <w:rsid w:val="00B25B03"/>
    <w:rsid w:val="00B27C17"/>
    <w:rsid w:val="00B31980"/>
    <w:rsid w:val="00B341A7"/>
    <w:rsid w:val="00B3484D"/>
    <w:rsid w:val="00B36D7F"/>
    <w:rsid w:val="00B36DE1"/>
    <w:rsid w:val="00B40792"/>
    <w:rsid w:val="00B41E1F"/>
    <w:rsid w:val="00B46606"/>
    <w:rsid w:val="00B479AD"/>
    <w:rsid w:val="00B51E6F"/>
    <w:rsid w:val="00B52670"/>
    <w:rsid w:val="00B52C20"/>
    <w:rsid w:val="00B531C5"/>
    <w:rsid w:val="00B71384"/>
    <w:rsid w:val="00B81596"/>
    <w:rsid w:val="00B82D72"/>
    <w:rsid w:val="00B86348"/>
    <w:rsid w:val="00B9105E"/>
    <w:rsid w:val="00B917BF"/>
    <w:rsid w:val="00BA0A03"/>
    <w:rsid w:val="00BA167C"/>
    <w:rsid w:val="00BA2690"/>
    <w:rsid w:val="00BA5D5F"/>
    <w:rsid w:val="00BA7991"/>
    <w:rsid w:val="00BA7C3F"/>
    <w:rsid w:val="00BB0B79"/>
    <w:rsid w:val="00BB424E"/>
    <w:rsid w:val="00BB44CD"/>
    <w:rsid w:val="00BC2548"/>
    <w:rsid w:val="00BC4B65"/>
    <w:rsid w:val="00BC713E"/>
    <w:rsid w:val="00BD0E4C"/>
    <w:rsid w:val="00BD1599"/>
    <w:rsid w:val="00BD46A4"/>
    <w:rsid w:val="00BD6C37"/>
    <w:rsid w:val="00BE122C"/>
    <w:rsid w:val="00BE3652"/>
    <w:rsid w:val="00BE46CD"/>
    <w:rsid w:val="00BE5087"/>
    <w:rsid w:val="00BE6180"/>
    <w:rsid w:val="00BE6B76"/>
    <w:rsid w:val="00BE724F"/>
    <w:rsid w:val="00BE735B"/>
    <w:rsid w:val="00BF0ABF"/>
    <w:rsid w:val="00BF1956"/>
    <w:rsid w:val="00BF4B6F"/>
    <w:rsid w:val="00BF5ECF"/>
    <w:rsid w:val="00BF7B8D"/>
    <w:rsid w:val="00C01B61"/>
    <w:rsid w:val="00C02B06"/>
    <w:rsid w:val="00C07BA5"/>
    <w:rsid w:val="00C126AC"/>
    <w:rsid w:val="00C12E63"/>
    <w:rsid w:val="00C1389C"/>
    <w:rsid w:val="00C138F1"/>
    <w:rsid w:val="00C149AA"/>
    <w:rsid w:val="00C206C0"/>
    <w:rsid w:val="00C21005"/>
    <w:rsid w:val="00C22DFE"/>
    <w:rsid w:val="00C2480A"/>
    <w:rsid w:val="00C26E46"/>
    <w:rsid w:val="00C27DA7"/>
    <w:rsid w:val="00C33018"/>
    <w:rsid w:val="00C33B32"/>
    <w:rsid w:val="00C35DCD"/>
    <w:rsid w:val="00C438A5"/>
    <w:rsid w:val="00C4600E"/>
    <w:rsid w:val="00C510B9"/>
    <w:rsid w:val="00C529F3"/>
    <w:rsid w:val="00C537B4"/>
    <w:rsid w:val="00C608E7"/>
    <w:rsid w:val="00C62556"/>
    <w:rsid w:val="00C62B5F"/>
    <w:rsid w:val="00C66804"/>
    <w:rsid w:val="00C7026A"/>
    <w:rsid w:val="00C74011"/>
    <w:rsid w:val="00C75259"/>
    <w:rsid w:val="00C850F7"/>
    <w:rsid w:val="00C85BD0"/>
    <w:rsid w:val="00C87E9C"/>
    <w:rsid w:val="00C96431"/>
    <w:rsid w:val="00CA1DEA"/>
    <w:rsid w:val="00CA37A6"/>
    <w:rsid w:val="00CB028C"/>
    <w:rsid w:val="00CB2A1A"/>
    <w:rsid w:val="00CB44EC"/>
    <w:rsid w:val="00CC0328"/>
    <w:rsid w:val="00CC0DBA"/>
    <w:rsid w:val="00CC1830"/>
    <w:rsid w:val="00CC2EBD"/>
    <w:rsid w:val="00CC458B"/>
    <w:rsid w:val="00CC6B3C"/>
    <w:rsid w:val="00CC796A"/>
    <w:rsid w:val="00CC7AE6"/>
    <w:rsid w:val="00CD4294"/>
    <w:rsid w:val="00CD4703"/>
    <w:rsid w:val="00CD79BF"/>
    <w:rsid w:val="00CE2780"/>
    <w:rsid w:val="00CE2853"/>
    <w:rsid w:val="00CE2D86"/>
    <w:rsid w:val="00CE3F2E"/>
    <w:rsid w:val="00CE4796"/>
    <w:rsid w:val="00CE7530"/>
    <w:rsid w:val="00CF2963"/>
    <w:rsid w:val="00CF2A25"/>
    <w:rsid w:val="00CF6992"/>
    <w:rsid w:val="00CF6B36"/>
    <w:rsid w:val="00CF70D7"/>
    <w:rsid w:val="00CF71A2"/>
    <w:rsid w:val="00CF7396"/>
    <w:rsid w:val="00D0194C"/>
    <w:rsid w:val="00D048F8"/>
    <w:rsid w:val="00D057ED"/>
    <w:rsid w:val="00D100E2"/>
    <w:rsid w:val="00D102F0"/>
    <w:rsid w:val="00D14341"/>
    <w:rsid w:val="00D14A5A"/>
    <w:rsid w:val="00D1574B"/>
    <w:rsid w:val="00D16D68"/>
    <w:rsid w:val="00D2088E"/>
    <w:rsid w:val="00D2160C"/>
    <w:rsid w:val="00D2614C"/>
    <w:rsid w:val="00D2747D"/>
    <w:rsid w:val="00D27805"/>
    <w:rsid w:val="00D27829"/>
    <w:rsid w:val="00D3053E"/>
    <w:rsid w:val="00D3176F"/>
    <w:rsid w:val="00D32FAD"/>
    <w:rsid w:val="00D336A6"/>
    <w:rsid w:val="00D3394C"/>
    <w:rsid w:val="00D37124"/>
    <w:rsid w:val="00D373A8"/>
    <w:rsid w:val="00D3780B"/>
    <w:rsid w:val="00D3790E"/>
    <w:rsid w:val="00D40F4D"/>
    <w:rsid w:val="00D42249"/>
    <w:rsid w:val="00D45BA9"/>
    <w:rsid w:val="00D4633C"/>
    <w:rsid w:val="00D4783C"/>
    <w:rsid w:val="00D50F0F"/>
    <w:rsid w:val="00D52837"/>
    <w:rsid w:val="00D56A78"/>
    <w:rsid w:val="00D63FF6"/>
    <w:rsid w:val="00D70F9D"/>
    <w:rsid w:val="00D71D15"/>
    <w:rsid w:val="00D72767"/>
    <w:rsid w:val="00D72A92"/>
    <w:rsid w:val="00D76E8C"/>
    <w:rsid w:val="00D82A88"/>
    <w:rsid w:val="00D8301A"/>
    <w:rsid w:val="00D84199"/>
    <w:rsid w:val="00D86199"/>
    <w:rsid w:val="00D879F0"/>
    <w:rsid w:val="00D91CBF"/>
    <w:rsid w:val="00D927F5"/>
    <w:rsid w:val="00D93224"/>
    <w:rsid w:val="00D973C2"/>
    <w:rsid w:val="00DA10B1"/>
    <w:rsid w:val="00DA3DD7"/>
    <w:rsid w:val="00DA7B50"/>
    <w:rsid w:val="00DB2BBE"/>
    <w:rsid w:val="00DB4604"/>
    <w:rsid w:val="00DC0170"/>
    <w:rsid w:val="00DC244E"/>
    <w:rsid w:val="00DC73F5"/>
    <w:rsid w:val="00DD54DF"/>
    <w:rsid w:val="00DD605D"/>
    <w:rsid w:val="00DD7D4E"/>
    <w:rsid w:val="00DE527C"/>
    <w:rsid w:val="00DE592E"/>
    <w:rsid w:val="00DF14FD"/>
    <w:rsid w:val="00DF6C91"/>
    <w:rsid w:val="00E04165"/>
    <w:rsid w:val="00E11FC8"/>
    <w:rsid w:val="00E128DB"/>
    <w:rsid w:val="00E13C55"/>
    <w:rsid w:val="00E14C05"/>
    <w:rsid w:val="00E20BFB"/>
    <w:rsid w:val="00E27037"/>
    <w:rsid w:val="00E27700"/>
    <w:rsid w:val="00E301C3"/>
    <w:rsid w:val="00E34CF6"/>
    <w:rsid w:val="00E35EC7"/>
    <w:rsid w:val="00E37C6B"/>
    <w:rsid w:val="00E37C86"/>
    <w:rsid w:val="00E437B0"/>
    <w:rsid w:val="00E44B73"/>
    <w:rsid w:val="00E45107"/>
    <w:rsid w:val="00E45415"/>
    <w:rsid w:val="00E506BC"/>
    <w:rsid w:val="00E50DF7"/>
    <w:rsid w:val="00E52433"/>
    <w:rsid w:val="00E5454E"/>
    <w:rsid w:val="00E54E7A"/>
    <w:rsid w:val="00E55779"/>
    <w:rsid w:val="00E564EF"/>
    <w:rsid w:val="00E564F1"/>
    <w:rsid w:val="00E5732E"/>
    <w:rsid w:val="00E57432"/>
    <w:rsid w:val="00E57832"/>
    <w:rsid w:val="00E624D0"/>
    <w:rsid w:val="00E63956"/>
    <w:rsid w:val="00E65DE3"/>
    <w:rsid w:val="00E6758C"/>
    <w:rsid w:val="00E67E09"/>
    <w:rsid w:val="00E714FE"/>
    <w:rsid w:val="00E725F4"/>
    <w:rsid w:val="00E74C85"/>
    <w:rsid w:val="00E8164A"/>
    <w:rsid w:val="00E81E58"/>
    <w:rsid w:val="00E83119"/>
    <w:rsid w:val="00E8359E"/>
    <w:rsid w:val="00E87C9B"/>
    <w:rsid w:val="00E900B5"/>
    <w:rsid w:val="00E90E2E"/>
    <w:rsid w:val="00E91725"/>
    <w:rsid w:val="00E91D77"/>
    <w:rsid w:val="00E9309F"/>
    <w:rsid w:val="00EA3EEA"/>
    <w:rsid w:val="00EA3FC5"/>
    <w:rsid w:val="00EA650B"/>
    <w:rsid w:val="00EA79C9"/>
    <w:rsid w:val="00EB0A70"/>
    <w:rsid w:val="00EB0BDC"/>
    <w:rsid w:val="00EB7B96"/>
    <w:rsid w:val="00EC07D7"/>
    <w:rsid w:val="00EC2150"/>
    <w:rsid w:val="00EC66E7"/>
    <w:rsid w:val="00ED54A0"/>
    <w:rsid w:val="00ED6A4C"/>
    <w:rsid w:val="00EE0376"/>
    <w:rsid w:val="00EE0719"/>
    <w:rsid w:val="00EE1A28"/>
    <w:rsid w:val="00EE21BB"/>
    <w:rsid w:val="00EE30E9"/>
    <w:rsid w:val="00EE55F3"/>
    <w:rsid w:val="00EE7447"/>
    <w:rsid w:val="00EF0B3E"/>
    <w:rsid w:val="00EF35B6"/>
    <w:rsid w:val="00EF4A4B"/>
    <w:rsid w:val="00EF6FBB"/>
    <w:rsid w:val="00EF7895"/>
    <w:rsid w:val="00F004BA"/>
    <w:rsid w:val="00F0127D"/>
    <w:rsid w:val="00F027C0"/>
    <w:rsid w:val="00F048B4"/>
    <w:rsid w:val="00F111F5"/>
    <w:rsid w:val="00F12EAE"/>
    <w:rsid w:val="00F12EE2"/>
    <w:rsid w:val="00F155C0"/>
    <w:rsid w:val="00F157C7"/>
    <w:rsid w:val="00F167BB"/>
    <w:rsid w:val="00F2136C"/>
    <w:rsid w:val="00F267C9"/>
    <w:rsid w:val="00F2743D"/>
    <w:rsid w:val="00F3061F"/>
    <w:rsid w:val="00F34266"/>
    <w:rsid w:val="00F35D2A"/>
    <w:rsid w:val="00F36DAE"/>
    <w:rsid w:val="00F425E5"/>
    <w:rsid w:val="00F436F4"/>
    <w:rsid w:val="00F51BF5"/>
    <w:rsid w:val="00F52557"/>
    <w:rsid w:val="00F52F4E"/>
    <w:rsid w:val="00F535C8"/>
    <w:rsid w:val="00F54CFB"/>
    <w:rsid w:val="00F559A5"/>
    <w:rsid w:val="00F5635A"/>
    <w:rsid w:val="00F6322A"/>
    <w:rsid w:val="00F677C0"/>
    <w:rsid w:val="00F7040E"/>
    <w:rsid w:val="00F836EB"/>
    <w:rsid w:val="00F85579"/>
    <w:rsid w:val="00F86075"/>
    <w:rsid w:val="00F91F18"/>
    <w:rsid w:val="00F91F46"/>
    <w:rsid w:val="00F92429"/>
    <w:rsid w:val="00F92EED"/>
    <w:rsid w:val="00F93F7C"/>
    <w:rsid w:val="00FA21E0"/>
    <w:rsid w:val="00FA23E6"/>
    <w:rsid w:val="00FA2D19"/>
    <w:rsid w:val="00FB2DF2"/>
    <w:rsid w:val="00FB4B49"/>
    <w:rsid w:val="00FB50EF"/>
    <w:rsid w:val="00FB6BAC"/>
    <w:rsid w:val="00FB6BCA"/>
    <w:rsid w:val="00FC111F"/>
    <w:rsid w:val="00FC5A47"/>
    <w:rsid w:val="00FC7AC2"/>
    <w:rsid w:val="00FD06C3"/>
    <w:rsid w:val="00FD24A9"/>
    <w:rsid w:val="00FD2BB9"/>
    <w:rsid w:val="00FD3047"/>
    <w:rsid w:val="00FD6AAF"/>
    <w:rsid w:val="00FD6DA5"/>
    <w:rsid w:val="00FE26E9"/>
    <w:rsid w:val="00FE7991"/>
    <w:rsid w:val="00FF3254"/>
    <w:rsid w:val="00FF360A"/>
    <w:rsid w:val="00FF3BC4"/>
    <w:rsid w:val="00FF432E"/>
    <w:rsid w:val="00FF5736"/>
    <w:rsid w:val="00FF5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4D829D"/>
  <w15:docId w15:val="{E0152C0D-2FEC-4B56-860B-9AFDCF490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770"/>
    <w:pPr>
      <w:spacing w:after="0" w:line="260" w:lineRule="atLeast"/>
      <w:jc w:val="both"/>
    </w:pPr>
    <w:rPr>
      <w:rFonts w:ascii="Palatino Linotype" w:eastAsia="SimSun" w:hAnsi="Palatino Linotype" w:cs="Times New Roman"/>
      <w:color w:val="000000"/>
      <w:sz w:val="20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DPI11articletype">
    <w:name w:val="MDPI_1.1_article_type"/>
    <w:next w:val="Normal"/>
    <w:qFormat/>
    <w:rsid w:val="006F3770"/>
    <w:pPr>
      <w:adjustRightInd w:val="0"/>
      <w:snapToGrid w:val="0"/>
      <w:spacing w:before="240" w:after="0" w:line="240" w:lineRule="auto"/>
    </w:pPr>
    <w:rPr>
      <w:rFonts w:ascii="Palatino Linotype" w:eastAsia="Times New Roman" w:hAnsi="Palatino Linotype" w:cs="Times New Roman"/>
      <w:i/>
      <w:snapToGrid w:val="0"/>
      <w:color w:val="000000"/>
      <w:sz w:val="20"/>
      <w:lang w:eastAsia="de-DE" w:bidi="en-US"/>
    </w:rPr>
  </w:style>
  <w:style w:type="paragraph" w:customStyle="1" w:styleId="MDPI12title">
    <w:name w:val="MDPI_1.2_title"/>
    <w:next w:val="Normal"/>
    <w:qFormat/>
    <w:rsid w:val="006F3770"/>
    <w:pPr>
      <w:adjustRightInd w:val="0"/>
      <w:snapToGrid w:val="0"/>
      <w:spacing w:after="240" w:line="240" w:lineRule="atLeast"/>
    </w:pPr>
    <w:rPr>
      <w:rFonts w:ascii="Palatino Linotype" w:eastAsia="Times New Roman" w:hAnsi="Palatino Linotype" w:cs="Times New Roman"/>
      <w:b/>
      <w:snapToGrid w:val="0"/>
      <w:color w:val="000000"/>
      <w:sz w:val="36"/>
      <w:szCs w:val="20"/>
      <w:lang w:eastAsia="de-DE" w:bidi="en-US"/>
    </w:rPr>
  </w:style>
  <w:style w:type="paragraph" w:customStyle="1" w:styleId="MDPI13authornames">
    <w:name w:val="MDPI_1.3_authornames"/>
    <w:next w:val="Normal"/>
    <w:qFormat/>
    <w:rsid w:val="006F3770"/>
    <w:pPr>
      <w:adjustRightInd w:val="0"/>
      <w:snapToGrid w:val="0"/>
      <w:spacing w:after="360" w:line="260" w:lineRule="atLeast"/>
    </w:pPr>
    <w:rPr>
      <w:rFonts w:ascii="Palatino Linotype" w:eastAsia="Times New Roman" w:hAnsi="Palatino Linotype" w:cs="Times New Roman"/>
      <w:b/>
      <w:color w:val="000000"/>
      <w:sz w:val="20"/>
      <w:lang w:eastAsia="de-DE" w:bidi="en-US"/>
    </w:rPr>
  </w:style>
  <w:style w:type="paragraph" w:customStyle="1" w:styleId="MDPI14history">
    <w:name w:val="MDPI_1.4_history"/>
    <w:basedOn w:val="Normal"/>
    <w:next w:val="Normal"/>
    <w:qFormat/>
    <w:rsid w:val="006F3770"/>
    <w:pPr>
      <w:adjustRightInd w:val="0"/>
      <w:snapToGrid w:val="0"/>
      <w:spacing w:line="240" w:lineRule="atLeast"/>
      <w:ind w:right="113"/>
      <w:jc w:val="left"/>
    </w:pPr>
    <w:rPr>
      <w:rFonts w:eastAsia="Times New Roman"/>
      <w:sz w:val="14"/>
      <w:lang w:eastAsia="de-DE" w:bidi="en-US"/>
    </w:rPr>
  </w:style>
  <w:style w:type="paragraph" w:customStyle="1" w:styleId="MDPI16affiliation">
    <w:name w:val="MDPI_1.6_affiliation"/>
    <w:qFormat/>
    <w:rsid w:val="006F3770"/>
    <w:pPr>
      <w:adjustRightInd w:val="0"/>
      <w:snapToGrid w:val="0"/>
      <w:spacing w:after="0" w:line="200" w:lineRule="atLeast"/>
      <w:ind w:left="2806" w:hanging="198"/>
    </w:pPr>
    <w:rPr>
      <w:rFonts w:ascii="Palatino Linotype" w:eastAsia="Times New Roman" w:hAnsi="Palatino Linotype" w:cs="Times New Roman"/>
      <w:color w:val="000000"/>
      <w:sz w:val="16"/>
      <w:szCs w:val="18"/>
      <w:lang w:eastAsia="de-DE" w:bidi="en-US"/>
    </w:rPr>
  </w:style>
  <w:style w:type="paragraph" w:customStyle="1" w:styleId="MDPI17abstract">
    <w:name w:val="MDPI_1.7_abstract"/>
    <w:next w:val="Normal"/>
    <w:qFormat/>
    <w:rsid w:val="006F3770"/>
    <w:pPr>
      <w:adjustRightInd w:val="0"/>
      <w:snapToGrid w:val="0"/>
      <w:spacing w:before="240" w:after="0" w:line="260" w:lineRule="atLeast"/>
      <w:ind w:left="2608"/>
      <w:jc w:val="both"/>
    </w:pPr>
    <w:rPr>
      <w:rFonts w:ascii="Palatino Linotype" w:eastAsia="Times New Roman" w:hAnsi="Palatino Linotype" w:cs="Times New Roman"/>
      <w:color w:val="000000"/>
      <w:sz w:val="18"/>
      <w:lang w:eastAsia="de-DE" w:bidi="en-US"/>
    </w:rPr>
  </w:style>
  <w:style w:type="paragraph" w:customStyle="1" w:styleId="MDPI18keywords">
    <w:name w:val="MDPI_1.8_keywords"/>
    <w:next w:val="Normal"/>
    <w:qFormat/>
    <w:rsid w:val="006F3770"/>
    <w:pPr>
      <w:adjustRightInd w:val="0"/>
      <w:snapToGrid w:val="0"/>
      <w:spacing w:before="240" w:after="0" w:line="260" w:lineRule="atLeast"/>
      <w:ind w:left="2608"/>
      <w:jc w:val="both"/>
    </w:pPr>
    <w:rPr>
      <w:rFonts w:ascii="Palatino Linotype" w:eastAsia="Times New Roman" w:hAnsi="Palatino Linotype" w:cs="Times New Roman"/>
      <w:snapToGrid w:val="0"/>
      <w:color w:val="000000"/>
      <w:sz w:val="18"/>
      <w:lang w:eastAsia="de-DE" w:bidi="en-US"/>
    </w:rPr>
  </w:style>
  <w:style w:type="paragraph" w:customStyle="1" w:styleId="MDPI19line">
    <w:name w:val="MDPI_1.9_line"/>
    <w:qFormat/>
    <w:rsid w:val="006F3770"/>
    <w:pPr>
      <w:pBdr>
        <w:bottom w:val="single" w:sz="6" w:space="1" w:color="auto"/>
      </w:pBdr>
      <w:adjustRightInd w:val="0"/>
      <w:snapToGrid w:val="0"/>
      <w:spacing w:after="480" w:line="260" w:lineRule="atLeast"/>
      <w:ind w:left="2608"/>
      <w:jc w:val="both"/>
    </w:pPr>
    <w:rPr>
      <w:rFonts w:ascii="Palatino Linotype" w:eastAsia="Times New Roman" w:hAnsi="Palatino Linotype" w:cs="Cordia New"/>
      <w:color w:val="000000"/>
      <w:sz w:val="20"/>
      <w:szCs w:val="24"/>
      <w:lang w:eastAsia="de-DE" w:bidi="en-US"/>
    </w:rPr>
  </w:style>
  <w:style w:type="paragraph" w:styleId="Footer">
    <w:name w:val="footer"/>
    <w:basedOn w:val="Normal"/>
    <w:link w:val="FooterChar"/>
    <w:uiPriority w:val="99"/>
    <w:rsid w:val="006F3770"/>
    <w:pPr>
      <w:tabs>
        <w:tab w:val="center" w:pos="4153"/>
        <w:tab w:val="right" w:pos="8306"/>
      </w:tabs>
      <w:snapToGrid w:val="0"/>
      <w:spacing w:line="240" w:lineRule="atLeast"/>
    </w:pPr>
    <w:rPr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F3770"/>
    <w:rPr>
      <w:rFonts w:ascii="Palatino Linotype" w:eastAsia="SimSun" w:hAnsi="Palatino Linotype" w:cs="Times New Roman"/>
      <w:noProof/>
      <w:color w:val="000000"/>
      <w:sz w:val="20"/>
      <w:szCs w:val="18"/>
      <w:lang w:eastAsia="zh-CN"/>
    </w:rPr>
  </w:style>
  <w:style w:type="paragraph" w:styleId="Header">
    <w:name w:val="header"/>
    <w:basedOn w:val="Normal"/>
    <w:link w:val="HeaderChar"/>
    <w:uiPriority w:val="99"/>
    <w:rsid w:val="006F37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F3770"/>
    <w:rPr>
      <w:rFonts w:ascii="Palatino Linotype" w:eastAsia="SimSun" w:hAnsi="Palatino Linotype" w:cs="Times New Roman"/>
      <w:noProof/>
      <w:color w:val="000000"/>
      <w:sz w:val="20"/>
      <w:szCs w:val="18"/>
      <w:lang w:eastAsia="zh-CN"/>
    </w:rPr>
  </w:style>
  <w:style w:type="paragraph" w:customStyle="1" w:styleId="MDPI32textnoindent">
    <w:name w:val="MDPI_3.2_text_no_indent"/>
    <w:basedOn w:val="MDPI31text"/>
    <w:qFormat/>
    <w:rsid w:val="006F3770"/>
    <w:pPr>
      <w:ind w:firstLine="0"/>
    </w:pPr>
  </w:style>
  <w:style w:type="paragraph" w:customStyle="1" w:styleId="MDPI31text">
    <w:name w:val="MDPI_3.1_text"/>
    <w:link w:val="MDPI31textChar"/>
    <w:qFormat/>
    <w:rsid w:val="006F3770"/>
    <w:pPr>
      <w:adjustRightInd w:val="0"/>
      <w:snapToGrid w:val="0"/>
      <w:spacing w:after="0" w:line="228" w:lineRule="auto"/>
      <w:ind w:left="2608" w:firstLine="425"/>
      <w:jc w:val="both"/>
    </w:pPr>
    <w:rPr>
      <w:rFonts w:ascii="Palatino Linotype" w:eastAsia="Times New Roman" w:hAnsi="Palatino Linotype" w:cs="Times New Roman"/>
      <w:snapToGrid w:val="0"/>
      <w:color w:val="000000"/>
      <w:sz w:val="20"/>
      <w:lang w:eastAsia="de-DE" w:bidi="en-US"/>
    </w:rPr>
  </w:style>
  <w:style w:type="paragraph" w:customStyle="1" w:styleId="MDPI35textbeforelist">
    <w:name w:val="MDPI_3.5_text_before_list"/>
    <w:qFormat/>
    <w:rsid w:val="006F3770"/>
    <w:pPr>
      <w:adjustRightInd w:val="0"/>
      <w:snapToGrid w:val="0"/>
      <w:spacing w:after="0" w:line="228" w:lineRule="auto"/>
      <w:ind w:left="2608" w:firstLine="425"/>
      <w:jc w:val="both"/>
    </w:pPr>
    <w:rPr>
      <w:rFonts w:ascii="Palatino Linotype" w:eastAsia="Times New Roman" w:hAnsi="Palatino Linotype" w:cs="Times New Roman"/>
      <w:snapToGrid w:val="0"/>
      <w:color w:val="000000"/>
      <w:sz w:val="20"/>
      <w:lang w:eastAsia="de-DE" w:bidi="en-US"/>
    </w:rPr>
  </w:style>
  <w:style w:type="paragraph" w:customStyle="1" w:styleId="MDPI37itemize">
    <w:name w:val="MDPI_3.7_itemize"/>
    <w:qFormat/>
    <w:rsid w:val="006F3770"/>
    <w:pPr>
      <w:numPr>
        <w:numId w:val="4"/>
      </w:numPr>
      <w:adjustRightInd w:val="0"/>
      <w:snapToGrid w:val="0"/>
      <w:spacing w:after="0" w:line="228" w:lineRule="auto"/>
      <w:jc w:val="both"/>
    </w:pPr>
    <w:rPr>
      <w:rFonts w:ascii="Palatino Linotype" w:eastAsia="Times New Roman" w:hAnsi="Palatino Linotype" w:cs="Times New Roman"/>
      <w:color w:val="000000"/>
      <w:sz w:val="20"/>
      <w:lang w:eastAsia="de-DE" w:bidi="en-US"/>
    </w:rPr>
  </w:style>
  <w:style w:type="paragraph" w:customStyle="1" w:styleId="MDPI38bullet">
    <w:name w:val="MDPI_3.8_bullet"/>
    <w:qFormat/>
    <w:rsid w:val="006F3770"/>
    <w:pPr>
      <w:numPr>
        <w:numId w:val="3"/>
      </w:numPr>
      <w:adjustRightInd w:val="0"/>
      <w:snapToGrid w:val="0"/>
      <w:spacing w:after="0" w:line="228" w:lineRule="auto"/>
      <w:jc w:val="both"/>
    </w:pPr>
    <w:rPr>
      <w:rFonts w:ascii="Palatino Linotype" w:eastAsia="Times New Roman" w:hAnsi="Palatino Linotype" w:cs="Times New Roman"/>
      <w:color w:val="000000"/>
      <w:sz w:val="20"/>
      <w:lang w:eastAsia="de-DE" w:bidi="en-US"/>
    </w:rPr>
  </w:style>
  <w:style w:type="paragraph" w:customStyle="1" w:styleId="MDPI39equation">
    <w:name w:val="MDPI_3.9_equation"/>
    <w:qFormat/>
    <w:rsid w:val="006F3770"/>
    <w:pPr>
      <w:adjustRightInd w:val="0"/>
      <w:snapToGrid w:val="0"/>
      <w:spacing w:before="120" w:after="120" w:line="260" w:lineRule="atLeast"/>
      <w:ind w:left="709"/>
      <w:jc w:val="center"/>
    </w:pPr>
    <w:rPr>
      <w:rFonts w:ascii="Palatino Linotype" w:eastAsia="Times New Roman" w:hAnsi="Palatino Linotype" w:cs="Times New Roman"/>
      <w:snapToGrid w:val="0"/>
      <w:color w:val="000000"/>
      <w:sz w:val="20"/>
      <w:lang w:eastAsia="de-DE" w:bidi="en-US"/>
    </w:rPr>
  </w:style>
  <w:style w:type="paragraph" w:customStyle="1" w:styleId="MDPI3aequationnumber">
    <w:name w:val="MDPI_3.a_equation_number"/>
    <w:qFormat/>
    <w:rsid w:val="006F3770"/>
    <w:pPr>
      <w:spacing w:before="120" w:after="120" w:line="240" w:lineRule="auto"/>
      <w:jc w:val="right"/>
    </w:pPr>
    <w:rPr>
      <w:rFonts w:ascii="Palatino Linotype" w:eastAsia="Times New Roman" w:hAnsi="Palatino Linotype" w:cs="Times New Roman"/>
      <w:snapToGrid w:val="0"/>
      <w:color w:val="000000"/>
      <w:sz w:val="20"/>
      <w:lang w:eastAsia="de-DE" w:bidi="en-US"/>
    </w:rPr>
  </w:style>
  <w:style w:type="paragraph" w:customStyle="1" w:styleId="MDPI41tablecaption">
    <w:name w:val="MDPI_4.1_table_caption"/>
    <w:qFormat/>
    <w:rsid w:val="006F3770"/>
    <w:pPr>
      <w:adjustRightInd w:val="0"/>
      <w:snapToGrid w:val="0"/>
      <w:spacing w:before="240" w:after="120" w:line="228" w:lineRule="auto"/>
      <w:ind w:left="2608"/>
      <w:jc w:val="both"/>
    </w:pPr>
    <w:rPr>
      <w:rFonts w:ascii="Palatino Linotype" w:eastAsia="Times New Roman" w:hAnsi="Palatino Linotype" w:cs="Cordia New"/>
      <w:color w:val="000000"/>
      <w:sz w:val="18"/>
      <w:lang w:eastAsia="de-DE" w:bidi="en-US"/>
    </w:rPr>
  </w:style>
  <w:style w:type="paragraph" w:customStyle="1" w:styleId="MDPI42tablebody">
    <w:name w:val="MDPI_4.2_table_body"/>
    <w:qFormat/>
    <w:rsid w:val="006F3770"/>
    <w:pPr>
      <w:adjustRightInd w:val="0"/>
      <w:snapToGrid w:val="0"/>
      <w:spacing w:after="0" w:line="260" w:lineRule="atLeast"/>
      <w:jc w:val="center"/>
    </w:pPr>
    <w:rPr>
      <w:rFonts w:ascii="Palatino Linotype" w:eastAsia="Times New Roman" w:hAnsi="Palatino Linotype" w:cs="Times New Roman"/>
      <w:snapToGrid w:val="0"/>
      <w:color w:val="000000"/>
      <w:sz w:val="20"/>
      <w:szCs w:val="20"/>
      <w:lang w:eastAsia="de-DE" w:bidi="en-US"/>
    </w:rPr>
  </w:style>
  <w:style w:type="paragraph" w:customStyle="1" w:styleId="MDPI43tablefooter">
    <w:name w:val="MDPI_4.3_table_footer"/>
    <w:next w:val="MDPI31text"/>
    <w:qFormat/>
    <w:rsid w:val="006F3770"/>
    <w:pPr>
      <w:adjustRightInd w:val="0"/>
      <w:snapToGrid w:val="0"/>
      <w:spacing w:after="0" w:line="228" w:lineRule="auto"/>
      <w:ind w:left="2608"/>
      <w:jc w:val="both"/>
    </w:pPr>
    <w:rPr>
      <w:rFonts w:ascii="Palatino Linotype" w:eastAsia="Times New Roman" w:hAnsi="Palatino Linotype" w:cs="Cordia New"/>
      <w:color w:val="000000"/>
      <w:sz w:val="18"/>
      <w:lang w:eastAsia="de-DE" w:bidi="en-US"/>
    </w:rPr>
  </w:style>
  <w:style w:type="paragraph" w:customStyle="1" w:styleId="MDPI51figurecaption">
    <w:name w:val="MDPI_5.1_figure_caption"/>
    <w:qFormat/>
    <w:rsid w:val="006F3770"/>
    <w:pPr>
      <w:adjustRightInd w:val="0"/>
      <w:snapToGrid w:val="0"/>
      <w:spacing w:before="120" w:after="240" w:line="228" w:lineRule="auto"/>
      <w:ind w:left="2608"/>
      <w:jc w:val="both"/>
    </w:pPr>
    <w:rPr>
      <w:rFonts w:ascii="Palatino Linotype" w:eastAsia="Times New Roman" w:hAnsi="Palatino Linotype" w:cs="Times New Roman"/>
      <w:color w:val="000000"/>
      <w:sz w:val="18"/>
      <w:szCs w:val="20"/>
      <w:lang w:eastAsia="de-DE" w:bidi="en-US"/>
    </w:rPr>
  </w:style>
  <w:style w:type="paragraph" w:customStyle="1" w:styleId="MDPI52figure">
    <w:name w:val="MDPI_5.2_figure"/>
    <w:qFormat/>
    <w:rsid w:val="006F3770"/>
    <w:pPr>
      <w:adjustRightInd w:val="0"/>
      <w:snapToGrid w:val="0"/>
      <w:spacing w:before="240" w:after="120" w:line="240" w:lineRule="auto"/>
      <w:jc w:val="center"/>
    </w:pPr>
    <w:rPr>
      <w:rFonts w:ascii="Palatino Linotype" w:eastAsia="Times New Roman" w:hAnsi="Palatino Linotype" w:cs="Times New Roman"/>
      <w:snapToGrid w:val="0"/>
      <w:color w:val="000000"/>
      <w:sz w:val="20"/>
      <w:szCs w:val="20"/>
      <w:lang w:eastAsia="de-DE" w:bidi="en-US"/>
    </w:rPr>
  </w:style>
  <w:style w:type="paragraph" w:customStyle="1" w:styleId="MDPI23heading3">
    <w:name w:val="MDPI_2.3_heading3"/>
    <w:qFormat/>
    <w:rsid w:val="006F3770"/>
    <w:pPr>
      <w:adjustRightInd w:val="0"/>
      <w:snapToGrid w:val="0"/>
      <w:spacing w:before="60" w:after="60" w:line="228" w:lineRule="auto"/>
      <w:ind w:left="2608"/>
      <w:outlineLvl w:val="2"/>
    </w:pPr>
    <w:rPr>
      <w:rFonts w:ascii="Palatino Linotype" w:eastAsia="Times New Roman" w:hAnsi="Palatino Linotype" w:cs="Times New Roman"/>
      <w:snapToGrid w:val="0"/>
      <w:color w:val="000000"/>
      <w:sz w:val="20"/>
      <w:lang w:eastAsia="de-DE" w:bidi="en-US"/>
    </w:rPr>
  </w:style>
  <w:style w:type="paragraph" w:customStyle="1" w:styleId="MDPI21heading1">
    <w:name w:val="MDPI_2.1_heading1"/>
    <w:qFormat/>
    <w:rsid w:val="006F3770"/>
    <w:pPr>
      <w:adjustRightInd w:val="0"/>
      <w:snapToGrid w:val="0"/>
      <w:spacing w:before="240" w:after="60" w:line="228" w:lineRule="auto"/>
      <w:ind w:left="2608"/>
      <w:outlineLvl w:val="0"/>
    </w:pPr>
    <w:rPr>
      <w:rFonts w:ascii="Palatino Linotype" w:eastAsia="Times New Roman" w:hAnsi="Palatino Linotype" w:cs="Times New Roman"/>
      <w:b/>
      <w:snapToGrid w:val="0"/>
      <w:color w:val="000000"/>
      <w:sz w:val="20"/>
      <w:lang w:eastAsia="de-DE" w:bidi="en-US"/>
    </w:rPr>
  </w:style>
  <w:style w:type="paragraph" w:customStyle="1" w:styleId="MDPI22heading2">
    <w:name w:val="MDPI_2.2_heading2"/>
    <w:qFormat/>
    <w:rsid w:val="006F3770"/>
    <w:pPr>
      <w:adjustRightInd w:val="0"/>
      <w:snapToGrid w:val="0"/>
      <w:spacing w:before="60" w:after="60" w:line="228" w:lineRule="auto"/>
      <w:ind w:left="2608"/>
      <w:outlineLvl w:val="1"/>
    </w:pPr>
    <w:rPr>
      <w:rFonts w:ascii="Palatino Linotype" w:eastAsia="Times New Roman" w:hAnsi="Palatino Linotype" w:cs="Times New Roman"/>
      <w:i/>
      <w:noProof/>
      <w:snapToGrid w:val="0"/>
      <w:color w:val="000000"/>
      <w:sz w:val="20"/>
      <w:lang w:eastAsia="de-DE" w:bidi="en-US"/>
    </w:rPr>
  </w:style>
  <w:style w:type="paragraph" w:customStyle="1" w:styleId="MDPI71References">
    <w:name w:val="MDPI_7.1_References"/>
    <w:qFormat/>
    <w:rsid w:val="006F3770"/>
    <w:pPr>
      <w:numPr>
        <w:numId w:val="5"/>
      </w:numPr>
      <w:adjustRightInd w:val="0"/>
      <w:snapToGrid w:val="0"/>
      <w:spacing w:after="0" w:line="228" w:lineRule="auto"/>
      <w:jc w:val="both"/>
    </w:pPr>
    <w:rPr>
      <w:rFonts w:ascii="Palatino Linotype" w:eastAsia="Times New Roman" w:hAnsi="Palatino Linotype" w:cs="Times New Roman"/>
      <w:color w:val="000000"/>
      <w:sz w:val="18"/>
      <w:szCs w:val="20"/>
      <w:lang w:eastAsia="de-DE" w:bidi="en-US"/>
    </w:rPr>
  </w:style>
  <w:style w:type="character" w:styleId="Hyperlink">
    <w:name w:val="Hyperlink"/>
    <w:uiPriority w:val="99"/>
    <w:rsid w:val="006F3770"/>
    <w:rPr>
      <w:color w:val="0000FF"/>
      <w:u w:val="single"/>
    </w:rPr>
  </w:style>
  <w:style w:type="paragraph" w:customStyle="1" w:styleId="MDPI81theorem">
    <w:name w:val="MDPI_8.1_theorem"/>
    <w:qFormat/>
    <w:rsid w:val="006F3770"/>
    <w:pPr>
      <w:adjustRightInd w:val="0"/>
      <w:snapToGrid w:val="0"/>
      <w:spacing w:after="0" w:line="228" w:lineRule="auto"/>
      <w:ind w:left="2608"/>
      <w:jc w:val="both"/>
    </w:pPr>
    <w:rPr>
      <w:rFonts w:ascii="Palatino Linotype" w:eastAsia="Times New Roman" w:hAnsi="Palatino Linotype" w:cs="Times New Roman"/>
      <w:i/>
      <w:snapToGrid w:val="0"/>
      <w:color w:val="000000"/>
      <w:sz w:val="20"/>
      <w:lang w:eastAsia="de-DE" w:bidi="en-US"/>
    </w:rPr>
  </w:style>
  <w:style w:type="paragraph" w:customStyle="1" w:styleId="MDPI82proof">
    <w:name w:val="MDPI_8.2_proof"/>
    <w:qFormat/>
    <w:rsid w:val="006F3770"/>
    <w:pPr>
      <w:adjustRightInd w:val="0"/>
      <w:snapToGrid w:val="0"/>
      <w:spacing w:after="0" w:line="228" w:lineRule="auto"/>
      <w:ind w:left="2608"/>
      <w:jc w:val="both"/>
    </w:pPr>
    <w:rPr>
      <w:rFonts w:ascii="Palatino Linotype" w:eastAsia="Times New Roman" w:hAnsi="Palatino Linotype" w:cs="Times New Roman"/>
      <w:snapToGrid w:val="0"/>
      <w:color w:val="000000"/>
      <w:sz w:val="20"/>
      <w:lang w:eastAsia="de-DE" w:bidi="en-US"/>
    </w:rPr>
  </w:style>
  <w:style w:type="paragraph" w:customStyle="1" w:styleId="MDPI61Citation">
    <w:name w:val="MDPI_6.1_Citation"/>
    <w:qFormat/>
    <w:rsid w:val="006F3770"/>
    <w:pPr>
      <w:adjustRightInd w:val="0"/>
      <w:snapToGrid w:val="0"/>
      <w:spacing w:after="0" w:line="240" w:lineRule="atLeast"/>
      <w:ind w:right="113"/>
    </w:pPr>
    <w:rPr>
      <w:rFonts w:ascii="Palatino Linotype" w:eastAsia="SimSun" w:hAnsi="Palatino Linotype" w:cs="Cordia New"/>
      <w:sz w:val="14"/>
      <w:lang w:eastAsia="zh-CN"/>
    </w:rPr>
  </w:style>
  <w:style w:type="paragraph" w:customStyle="1" w:styleId="MDPI62BackMatter">
    <w:name w:val="MDPI_6.2_BackMatter"/>
    <w:qFormat/>
    <w:rsid w:val="006F3770"/>
    <w:pPr>
      <w:adjustRightInd w:val="0"/>
      <w:snapToGrid w:val="0"/>
      <w:spacing w:after="120" w:line="228" w:lineRule="auto"/>
      <w:ind w:left="2608"/>
      <w:jc w:val="both"/>
    </w:pPr>
    <w:rPr>
      <w:rFonts w:ascii="Palatino Linotype" w:eastAsia="Times New Roman" w:hAnsi="Palatino Linotype" w:cs="Times New Roman"/>
      <w:snapToGrid w:val="0"/>
      <w:color w:val="000000"/>
      <w:sz w:val="18"/>
      <w:szCs w:val="20"/>
      <w:lang w:bidi="en-US"/>
    </w:rPr>
  </w:style>
  <w:style w:type="paragraph" w:customStyle="1" w:styleId="MDPI63Notes">
    <w:name w:val="MDPI_6.3_Notes"/>
    <w:qFormat/>
    <w:rsid w:val="006F3770"/>
    <w:pPr>
      <w:adjustRightInd w:val="0"/>
      <w:snapToGrid w:val="0"/>
      <w:spacing w:after="120" w:line="240" w:lineRule="atLeast"/>
      <w:ind w:right="113"/>
    </w:pPr>
    <w:rPr>
      <w:rFonts w:ascii="Palatino Linotype" w:eastAsia="SimSun" w:hAnsi="Palatino Linotype" w:cs="Times New Roman"/>
      <w:snapToGrid w:val="0"/>
      <w:color w:val="000000"/>
      <w:sz w:val="14"/>
      <w:szCs w:val="20"/>
      <w:lang w:bidi="en-US"/>
    </w:rPr>
  </w:style>
  <w:style w:type="paragraph" w:customStyle="1" w:styleId="MDPI15academiceditor">
    <w:name w:val="MDPI_1.5_academic_editor"/>
    <w:qFormat/>
    <w:rsid w:val="006F3770"/>
    <w:pPr>
      <w:adjustRightInd w:val="0"/>
      <w:snapToGrid w:val="0"/>
      <w:spacing w:before="120" w:after="0" w:line="240" w:lineRule="atLeast"/>
      <w:ind w:right="113"/>
    </w:pPr>
    <w:rPr>
      <w:rFonts w:ascii="Palatino Linotype" w:eastAsia="Times New Roman" w:hAnsi="Palatino Linotype" w:cs="Times New Roman"/>
      <w:color w:val="000000"/>
      <w:sz w:val="14"/>
      <w:lang w:eastAsia="de-DE" w:bidi="en-US"/>
    </w:rPr>
  </w:style>
  <w:style w:type="character" w:styleId="LineNumber">
    <w:name w:val="line number"/>
    <w:basedOn w:val="DefaultParagraphFont"/>
    <w:uiPriority w:val="99"/>
    <w:semiHidden/>
    <w:unhideWhenUsed/>
    <w:rsid w:val="006F3770"/>
  </w:style>
  <w:style w:type="character" w:customStyle="1" w:styleId="mi">
    <w:name w:val="mi"/>
    <w:basedOn w:val="DefaultParagraphFont"/>
    <w:rsid w:val="006B2628"/>
  </w:style>
  <w:style w:type="character" w:styleId="PlaceholderText">
    <w:name w:val="Placeholder Text"/>
    <w:basedOn w:val="DefaultParagraphFont"/>
    <w:uiPriority w:val="99"/>
    <w:semiHidden/>
    <w:rsid w:val="00874BB0"/>
    <w:rPr>
      <w:color w:val="808080"/>
    </w:rPr>
  </w:style>
  <w:style w:type="table" w:styleId="TableGrid">
    <w:name w:val="Table Grid"/>
    <w:basedOn w:val="TableNormal"/>
    <w:uiPriority w:val="39"/>
    <w:rsid w:val="00E900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F836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836EB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rsid w:val="00F836EB"/>
    <w:rPr>
      <w:rFonts w:ascii="Palatino Linotype" w:eastAsia="SimSun" w:hAnsi="Palatino Linotype" w:cs="Times New Roman"/>
      <w:noProof/>
      <w:color w:val="000000"/>
      <w:sz w:val="20"/>
      <w:szCs w:val="20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36E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36EB"/>
    <w:rPr>
      <w:rFonts w:ascii="Palatino Linotype" w:eastAsia="SimSun" w:hAnsi="Palatino Linotype" w:cs="Times New Roman"/>
      <w:b/>
      <w:bCs/>
      <w:noProof/>
      <w:color w:val="000000"/>
      <w:sz w:val="20"/>
      <w:szCs w:val="20"/>
      <w:lang w:eastAsia="zh-CN"/>
    </w:rPr>
  </w:style>
  <w:style w:type="paragraph" w:styleId="ListParagraph">
    <w:name w:val="List Paragraph"/>
    <w:basedOn w:val="Normal"/>
    <w:uiPriority w:val="34"/>
    <w:qFormat/>
    <w:rsid w:val="00BD46A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D46A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12EA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color w:val="auto"/>
      <w:sz w:val="24"/>
      <w:szCs w:val="24"/>
      <w:lang w:eastAsia="en-US"/>
    </w:rPr>
  </w:style>
  <w:style w:type="paragraph" w:styleId="Revision">
    <w:name w:val="Revision"/>
    <w:hidden/>
    <w:uiPriority w:val="99"/>
    <w:semiHidden/>
    <w:rsid w:val="002E0744"/>
    <w:pPr>
      <w:spacing w:after="0" w:line="240" w:lineRule="auto"/>
    </w:pPr>
    <w:rPr>
      <w:rFonts w:ascii="Palatino Linotype" w:eastAsia="SimSun" w:hAnsi="Palatino Linotype" w:cs="Times New Roman"/>
      <w:color w:val="000000"/>
      <w:sz w:val="20"/>
      <w:szCs w:val="20"/>
      <w:lang w:eastAsia="zh-CN"/>
    </w:rPr>
  </w:style>
  <w:style w:type="paragraph" w:customStyle="1" w:styleId="EndNoteBibliographyTitle">
    <w:name w:val="EndNote Bibliography Title"/>
    <w:basedOn w:val="Normal"/>
    <w:link w:val="EndNoteBibliographyTitleChar"/>
    <w:rsid w:val="002604C5"/>
    <w:pPr>
      <w:jc w:val="center"/>
    </w:pPr>
    <w:rPr>
      <w:noProof/>
    </w:rPr>
  </w:style>
  <w:style w:type="character" w:customStyle="1" w:styleId="MDPI31textChar">
    <w:name w:val="MDPI_3.1_text Char"/>
    <w:basedOn w:val="DefaultParagraphFont"/>
    <w:link w:val="MDPI31text"/>
    <w:rsid w:val="002604C5"/>
    <w:rPr>
      <w:rFonts w:ascii="Palatino Linotype" w:eastAsia="Times New Roman" w:hAnsi="Palatino Linotype" w:cs="Times New Roman"/>
      <w:snapToGrid w:val="0"/>
      <w:color w:val="000000"/>
      <w:sz w:val="20"/>
      <w:lang w:eastAsia="de-DE" w:bidi="en-US"/>
    </w:rPr>
  </w:style>
  <w:style w:type="character" w:customStyle="1" w:styleId="EndNoteBibliographyTitleChar">
    <w:name w:val="EndNote Bibliography Title Char"/>
    <w:basedOn w:val="MDPI31textChar"/>
    <w:link w:val="EndNoteBibliographyTitle"/>
    <w:rsid w:val="002604C5"/>
    <w:rPr>
      <w:rFonts w:ascii="Palatino Linotype" w:eastAsia="SimSun" w:hAnsi="Palatino Linotype" w:cs="Times New Roman"/>
      <w:noProof/>
      <w:snapToGrid/>
      <w:color w:val="000000"/>
      <w:sz w:val="20"/>
      <w:szCs w:val="20"/>
      <w:lang w:eastAsia="zh-CN" w:bidi="en-US"/>
    </w:rPr>
  </w:style>
  <w:style w:type="paragraph" w:customStyle="1" w:styleId="EndNoteBibliography">
    <w:name w:val="EndNote Bibliography"/>
    <w:basedOn w:val="Normal"/>
    <w:link w:val="EndNoteBibliographyChar"/>
    <w:rsid w:val="002604C5"/>
    <w:pPr>
      <w:spacing w:line="240" w:lineRule="atLeast"/>
    </w:pPr>
    <w:rPr>
      <w:noProof/>
    </w:rPr>
  </w:style>
  <w:style w:type="character" w:customStyle="1" w:styleId="EndNoteBibliographyChar">
    <w:name w:val="EndNote Bibliography Char"/>
    <w:basedOn w:val="MDPI31textChar"/>
    <w:link w:val="EndNoteBibliography"/>
    <w:rsid w:val="002604C5"/>
    <w:rPr>
      <w:rFonts w:ascii="Palatino Linotype" w:eastAsia="SimSun" w:hAnsi="Palatino Linotype" w:cs="Times New Roman"/>
      <w:noProof/>
      <w:snapToGrid/>
      <w:color w:val="000000"/>
      <w:sz w:val="20"/>
      <w:szCs w:val="20"/>
      <w:lang w:eastAsia="zh-CN" w:bidi="en-US"/>
    </w:rPr>
  </w:style>
  <w:style w:type="paragraph" w:customStyle="1" w:styleId="EndNoteCategoryHeading">
    <w:name w:val="EndNote Category Heading"/>
    <w:basedOn w:val="Normal"/>
    <w:link w:val="EndNoteCategoryHeadingChar"/>
    <w:rsid w:val="002604C5"/>
    <w:pPr>
      <w:spacing w:before="120" w:after="120"/>
      <w:jc w:val="left"/>
    </w:pPr>
    <w:rPr>
      <w:b/>
      <w:noProof/>
    </w:rPr>
  </w:style>
  <w:style w:type="character" w:customStyle="1" w:styleId="EndNoteCategoryHeadingChar">
    <w:name w:val="EndNote Category Heading Char"/>
    <w:basedOn w:val="MDPI31textChar"/>
    <w:link w:val="EndNoteCategoryHeading"/>
    <w:rsid w:val="002604C5"/>
    <w:rPr>
      <w:rFonts w:ascii="Palatino Linotype" w:eastAsia="SimSun" w:hAnsi="Palatino Linotype" w:cs="Times New Roman"/>
      <w:b/>
      <w:noProof/>
      <w:snapToGrid/>
      <w:color w:val="000000"/>
      <w:sz w:val="20"/>
      <w:szCs w:val="20"/>
      <w:lang w:eastAsia="zh-CN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61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9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25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6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1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8/08/relationships/commentsExtensible" Target="commentsExtensible.xml"/><Relationship Id="rId18" Type="http://schemas.openxmlformats.org/officeDocument/2006/relationships/image" Target="media/image7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https://github.com/agr78/mSMV" TargetMode="Externa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hyperlink" Target="https://cds.ismrm.org/protected/21MPresentations/abstracts/2599.html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cds.ismrm.org/protected/21MPresentations/abstracts/2599.html" TargetMode="External"/><Relationship Id="rId28" Type="http://schemas.openxmlformats.org/officeDocument/2006/relationships/header" Target="header3.xml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hyperlink" Target="https://www.researchgate.net/publication/349602485_MEDI-d_Downsampled_Morphological_Priors_for_Shadow_Reduction_in_Quantitative_Susceptibility_Mapping" TargetMode="External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BEFD9D-4076-481F-BBE4-FAFAC32168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7708</Words>
  <Characters>43942</Characters>
  <Application>Microsoft Office Word</Application>
  <DocSecurity>0</DocSecurity>
  <Lines>366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Grace Roberts</dc:creator>
  <cp:keywords/>
  <dc:description/>
  <cp:lastModifiedBy>Alexandra Grace Roberts</cp:lastModifiedBy>
  <cp:revision>2</cp:revision>
  <cp:lastPrinted>2022-05-04T17:16:00Z</cp:lastPrinted>
  <dcterms:created xsi:type="dcterms:W3CDTF">2022-07-23T15:32:00Z</dcterms:created>
  <dcterms:modified xsi:type="dcterms:W3CDTF">2022-07-23T15:32:00Z</dcterms:modified>
</cp:coreProperties>
</file>