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20" w:name="Xad9671325658508f63b1603f9cd5ea4bc08e618"/>
      <w:r>
        <w:t xml:space="preserve">1.5. Предимства, ограничения и рискове при използването им в образованието</w:t>
      </w:r>
      <w:bookmarkEnd w:id="20"/>
    </w:p>
    <w:p>
      <w:pPr>
        <w:pStyle w:val="FirstParagraph"/>
      </w:pPr>
      <w:r>
        <w:t xml:space="preserve">Тази точка разглежда образователната практика: какво печелят и какво рискуват преподавателите, обучаемите и институциите при създаването на учебно съдържание с генеративни инструменти. Анализът на силните и слабите страни, възможностите и заплахите (SWOT) на генеративния изкуствен интелект в инструкционния дизайн [19] подрежда тези наблюдения в четири полета.</w:t>
      </w:r>
    </w:p>
    <w:p>
      <w:pPr>
        <w:pStyle w:val="BodyText"/>
      </w:pPr>
      <w:r>
        <w:t xml:space="preserve">Изкуственият интелект в образованието не започва с генеративните инструменти. Изследванията между 2007 и 2018 г. документират профилиране, прогнозиране на успеваемостта, интелигентни туторни системи и адаптивно оценяване. Те обаче отчитат и системен дефицит: слаба обвързаност с педагогическата теория и ограничено участие на педагози в създаването им [28]. Генеративните инструменти наследяват този дефицит. Те са създадени извън образованието, нямат педагогически замисъл и навлизат в него по-бързо от всяка предходна технология. Систематизирането на предимствата и рисковете им е условие за информирани решения от преподавателя до институцията.</w:t>
      </w:r>
    </w:p>
    <w:p>
      <w:pPr>
        <w:pStyle w:val="BodyText"/>
      </w:pPr>
      <w:r>
        <w:t xml:space="preserve">Предимствата са концентрирани около производителността и обхвата. Генеративните инструменти съкращават времето за подготовка на учебни материали, помагат за генериране на идеи и позволяват създаването на различни версии на един материал за различни равнища и формати [19]. Те предлагат персонализация на съдържанието и подкрепа на обучаемите при самоподготовка в мащаб, непостижим за отделен преподавател [35]. Тези инструменти навлизат бързо в практиката, защото отговарят на реален дефицит на време и ресурси.</w:t>
      </w:r>
    </w:p>
    <w:p>
      <w:pPr>
        <w:pStyle w:val="BodyText"/>
      </w:pPr>
      <w:r>
        <w:t xml:space="preserve">Слабите страни засягат надеждността и точността на съдържанието. Генерираните материали могат да съдържат фактически грешки и измислени източници. Качеството е трудно предвидимо; при сложни теми изложението често е повърхностно, а текстът — педагогически плосък, макар и привидно коректен [19]. Както бе обяснено в точка 1.3, тези слабости произтичат от вероятностния принцип на действие. В образованието те са директна заплаха, защото обучаемият не винаги може сам да разпознае грешката в материала.</w:t>
      </w:r>
    </w:p>
    <w:p>
      <w:pPr>
        <w:pStyle w:val="BodyText"/>
      </w:pPr>
      <w:r>
        <w:t xml:space="preserve">Освен материалите, рискове съществуват и за образователната среда. Неотчетеното използване на генерирано съдържание нарушава академичната коректност, размивайки границата между собствен и чужд труд [16]. Съществува риск от прекомерна зависимост, при която се атрофират уменията, които обучението трябва да изгради. Към това се добавят рисковете за личните данни при работа с комерсиални платформи и рискът от неравен достъп, ако качеството на обучението зависи от платени инструменти [19]. Всички тези фактори засягат отношенията и отговорностите в учебния процес.</w:t>
      </w:r>
    </w:p>
    <w:p>
      <w:pPr>
        <w:pStyle w:val="BodyText"/>
      </w:pPr>
      <w:r>
        <w:t xml:space="preserve">Данните за България показват разминаване между нагласи и практики. Проучване сред 68 педагогически специалисти установява положително отношение към ИИ, но реалната употреба изостава: преобладава инструменталното внедряване, а рядко се стига до педагогическа преработка на генерирания резултат [5]. Моделът за оценяване ще работи именно в такава среда — с готовност за използване, но без установени практики за проверка.</w:t>
      </w:r>
    </w:p>
    <w:p>
      <w:pPr>
        <w:pStyle w:val="BodyText"/>
      </w:pPr>
      <w:r>
        <w:t xml:space="preserve">Българските изследвания отчитат и опасност от повърхностно усвояване при механично пренасяне на генерирания резултат. За преодоляването ѝ се препоръчват подходи, при които инструментът подпомага, но не замества мисленето на обучаемия [4]. Рискът обучаемият да замени ученето с копиране, а преподавателят да приеме непроверен текст, произтича от липсата на преработка между генерирането и използването.</w:t>
      </w:r>
    </w:p>
    <w:p>
      <w:pPr>
        <w:pStyle w:val="BodyText"/>
      </w:pPr>
      <w:r>
        <w:t xml:space="preserve">Рисковете имат и институционално измерение. Ако стотици преподаватели използват генеративни инструменти без правила, висшето училище губи представа каква част от ресурсите му са генерирани, как са проверени и кой носи отговорност при грешка. Това води до проблем със съпоставимостта: курсове по една дисциплина могат да имат различно качество заради различни практики на проверка. Затова интегрирането на ИИ трябва да стане част от институционалната рамка за качество [33], което изисква общ инструмент за документирана проверка.</w:t>
      </w:r>
    </w:p>
    <w:p>
      <w:pPr>
        <w:pStyle w:val="BodyText"/>
      </w:pPr>
      <w:r>
        <w:t xml:space="preserve">Разпределението на ползите и рисковете е асиметрично. Ползите от бързото създаване се падат на преподавателя или институцията, които спестяват време. Рисковете обаче се реализират по-късно и се падат на обучаемия (който усвоява невярна информация) и на институцията (чиято репутация страда). Доброволната проверка не е достатъчна, защото решението се взема от човек, който не понася основния риск. Систематичното оценяване възстановява този баланс, като превръща отложения риск в задължение за създателя.</w:t>
      </w:r>
    </w:p>
    <w:p>
      <w:pPr>
        <w:pStyle w:val="BodyText"/>
      </w:pPr>
      <w:r>
        <w:t xml:space="preserve">Литературата препоръчва не отказ, а отговорно използване: ясни правила, прозрачност, запазване на човешката отговорност и системна проверка на съдържанието преди то да достигне до обучаемите [16]. Балансът между полза и риск се решава в практиката за всеки конкретен материал.</w:t>
      </w:r>
    </w:p>
    <w:p>
      <w:pPr>
        <w:pStyle w:val="BodyText"/>
      </w:pPr>
      <w:r>
        <w:t xml:space="preserve">Предимствата, ограниченията и рисковете могат да се обобщят според адресата. За преподавателя ползата е спестеното време, а рискът — отговорността за непроверено съдържание. За обучаемия ползата е достъпът до материали, а рискът — невярното знание и заместването на ученето с копиране. За институцията ползата е производителността, а рискът — загубата на контрол върху качеството и репутационните последици. И при трите страни ползата настъпва веднага, докато рискът е отложен, което прави систематичния контрол необходим.</w:t>
      </w:r>
    </w:p>
    <w:p>
      <w:pPr>
        <w:pStyle w:val="BodyText"/>
      </w:pPr>
      <w:r>
        <w:t xml:space="preserve">Постепенната загуба на умения у преподавателя е по-бавно проявяващ се риск. Подготовката на урок включва преосмисляне на материята и предвиждане на затрудненията. Прехвърлянето на тази задача върху инструмент може да премахне тази професионална полза [35]. Моделът за оценяване адресира този проблем: проверката на генерирания материал изисква същите професионални операции, запазвайки стойността на процеса.</w:t>
      </w:r>
    </w:p>
    <w:p>
      <w:pPr>
        <w:pStyle w:val="BodyText"/>
      </w:pPr>
      <w:r>
        <w:t xml:space="preserve">Границата между предимствата и рисковете преминава през качеството на конкретния материал и неговата проверка. Инструментите произвеждат материали с неравномерно качество, поради което е необходим систематичен механизъм за оценяване. Преди да се определят критериите за него, в точка 1.6 се разглеждат етичните, правните и академичните изисквания към създаването на такова съдържание.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2026-08-28T16:59:37Z</dcterms:created>
  <dcterms:modified xsi:type="dcterms:W3CDTF">2026-08-28T16:59:37Z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