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46A4" w14:textId="0F99B754" w:rsidR="004E7782" w:rsidRDefault="004E7782" w:rsidP="00251679">
      <w:pPr>
        <w:ind w:left="-900" w:right="-900"/>
        <w:jc w:val="center"/>
        <w:rPr>
          <w:b/>
          <w:bCs/>
          <w:sz w:val="32"/>
          <w:szCs w:val="32"/>
        </w:rPr>
      </w:pPr>
      <w:r w:rsidRPr="004E7782">
        <w:rPr>
          <w:b/>
          <w:bCs/>
          <w:sz w:val="32"/>
          <w:szCs w:val="32"/>
        </w:rPr>
        <w:t>Individual Research Gap Analysis</w:t>
      </w:r>
    </w:p>
    <w:p w14:paraId="2816D8DB" w14:textId="08D8491E" w:rsidR="004E7782" w:rsidRDefault="004E7782" w:rsidP="00251679">
      <w:pPr>
        <w:ind w:left="-900" w:right="-900"/>
        <w:jc w:val="both"/>
        <w:rPr>
          <w:b/>
          <w:bCs/>
        </w:rPr>
      </w:pPr>
      <w:r>
        <w:rPr>
          <w:b/>
          <w:bCs/>
        </w:rPr>
        <w:t xml:space="preserve">A] </w:t>
      </w:r>
      <w:r w:rsidRPr="004E7782">
        <w:rPr>
          <w:b/>
          <w:bCs/>
        </w:rPr>
        <w:t>Pranav</w:t>
      </w:r>
    </w:p>
    <w:p w14:paraId="3DCDFC25" w14:textId="5BBF905F" w:rsidR="004E7782" w:rsidRPr="004E7782" w:rsidRDefault="004E7782" w:rsidP="00251679">
      <w:pPr>
        <w:ind w:left="-900" w:right="-900"/>
        <w:jc w:val="both"/>
      </w:pPr>
      <w:r w:rsidRPr="004E7782">
        <w:rPr>
          <w:b/>
          <w:bCs/>
        </w:rPr>
        <w:t>Paper 1: Green Cloud Computing — AI for Sustainable Database Management (Oloruntoba)</w:t>
      </w:r>
    </w:p>
    <w:p w14:paraId="224EF9D3" w14:textId="77777777" w:rsidR="004E7782" w:rsidRPr="004E7782" w:rsidRDefault="004E7782" w:rsidP="00251679">
      <w:pPr>
        <w:ind w:left="-900" w:right="-900"/>
        <w:jc w:val="both"/>
      </w:pPr>
      <w:r w:rsidRPr="004E7782">
        <w:t>Applies AI to database-layer energy use (workload distribution, predictive maintenance, storage tiering), citing up to ~40% cooling-energy reduction. Notes that training the AI models themselves is energy-intensive, partly offsetting savings elsewhere. The gap I'd emphasize: there's no universal standard for how sustainability/energy usage should even be measured and reported, which makes it hard to compare green-database claims like this one against others on equal footing.</w:t>
      </w:r>
    </w:p>
    <w:p w14:paraId="64628906" w14:textId="77777777" w:rsidR="004E7782" w:rsidRDefault="004E7782" w:rsidP="00251679">
      <w:pPr>
        <w:ind w:left="-900" w:right="-900"/>
        <w:jc w:val="both"/>
        <w:rPr>
          <w:b/>
          <w:bCs/>
        </w:rPr>
      </w:pPr>
    </w:p>
    <w:p w14:paraId="16054DF2" w14:textId="3867BB31" w:rsidR="004E7782" w:rsidRPr="004E7782" w:rsidRDefault="004E7782" w:rsidP="00251679">
      <w:pPr>
        <w:ind w:left="-900" w:right="-900"/>
        <w:jc w:val="both"/>
      </w:pPr>
      <w:r w:rsidRPr="004E7782">
        <w:rPr>
          <w:b/>
          <w:bCs/>
        </w:rPr>
        <w:t>Paper 2: Machine Learning in Energy and Thermal-Aware Resource Management — Taxonomy (</w:t>
      </w:r>
      <w:proofErr w:type="spellStart"/>
      <w:r w:rsidRPr="004E7782">
        <w:rPr>
          <w:b/>
          <w:bCs/>
        </w:rPr>
        <w:t>Ilager</w:t>
      </w:r>
      <w:proofErr w:type="spellEnd"/>
      <w:r w:rsidRPr="004E7782">
        <w:rPr>
          <w:b/>
          <w:bCs/>
        </w:rPr>
        <w:t xml:space="preserve"> &amp; </w:t>
      </w:r>
      <w:proofErr w:type="spellStart"/>
      <w:r w:rsidRPr="004E7782">
        <w:rPr>
          <w:b/>
          <w:bCs/>
        </w:rPr>
        <w:t>Buyya</w:t>
      </w:r>
      <w:proofErr w:type="spellEnd"/>
      <w:r w:rsidRPr="004E7782">
        <w:rPr>
          <w:b/>
          <w:bCs/>
        </w:rPr>
        <w:t>)</w:t>
      </w:r>
    </w:p>
    <w:p w14:paraId="648BE91F" w14:textId="77777777" w:rsidR="004E7782" w:rsidRPr="004E7782" w:rsidRDefault="004E7782" w:rsidP="00251679">
      <w:pPr>
        <w:ind w:left="-900" w:right="-900"/>
        <w:jc w:val="both"/>
      </w:pPr>
      <w:r w:rsidRPr="004E7782">
        <w:t>Taxonomizes ML approaches for joint computing-and-cooling management, arguing this coupling is usually ignored since IT and facilities teams manage these separately. Models trained on one data center often don't transfer to another, and there's no standard tooling for embedding ML into existing platforms. My read: the real gap isn't a missing algorithm, it's an organizational/tooling one — computing and cooling are optimized as two separate problems when they're physically the same system.</w:t>
      </w:r>
    </w:p>
    <w:p w14:paraId="667B2A8B" w14:textId="77777777" w:rsidR="004E7782" w:rsidRPr="004E7782" w:rsidRDefault="004E7782" w:rsidP="00251679">
      <w:pPr>
        <w:ind w:left="-900" w:right="-900"/>
        <w:jc w:val="both"/>
      </w:pPr>
    </w:p>
    <w:p w14:paraId="1E1BFFFF" w14:textId="7E851E50" w:rsidR="004E7782" w:rsidRPr="004E7782" w:rsidRDefault="004E7782" w:rsidP="00251679">
      <w:pPr>
        <w:ind w:left="-900" w:right="-900"/>
        <w:jc w:val="both"/>
      </w:pPr>
      <w:r w:rsidRPr="004E7782">
        <w:rPr>
          <w:b/>
          <w:bCs/>
        </w:rPr>
        <w:t>Paper 3: Adaptive, Efficient and Fair Resource Allocation Using Weighted A3C DRL (Kumari &amp; Mishra)</w:t>
      </w:r>
    </w:p>
    <w:p w14:paraId="3338A9E3" w14:textId="77777777" w:rsidR="004E7782" w:rsidRPr="004E7782" w:rsidRDefault="004E7782" w:rsidP="00251679">
      <w:pPr>
        <w:ind w:left="-900" w:right="-900"/>
        <w:jc w:val="both"/>
      </w:pPr>
      <w:r w:rsidRPr="004E7782">
        <w:t>Proposes WA3C, a multi-agent DRL scheduler with a composite reward balancing latency, energy, throughput, and fairness. Outperforms both heuristics and standard DRL baselines, but is costly to train and hard to integrate into existing orchestration systems. The gap I'd point to: most DRL-based scheduling treats every job identically, with no explicit fairness mechanism — meaning aggressive high-priority workloads can silently starve smaller ones, a risk directly relevant to a shared university environment with many competing departments/users.</w:t>
      </w:r>
    </w:p>
    <w:p w14:paraId="1FDA318C" w14:textId="77777777" w:rsidR="004E7782" w:rsidRPr="004E7782" w:rsidRDefault="004E7782" w:rsidP="00251679">
      <w:pPr>
        <w:ind w:left="-900" w:right="-900"/>
        <w:jc w:val="both"/>
      </w:pPr>
    </w:p>
    <w:p w14:paraId="10AB97A9" w14:textId="4A04B9BB" w:rsidR="004E7782" w:rsidRPr="004E7782" w:rsidRDefault="004E7782" w:rsidP="00251679">
      <w:pPr>
        <w:ind w:left="-900" w:right="-900"/>
        <w:jc w:val="both"/>
      </w:pPr>
      <w:r w:rsidRPr="004E7782">
        <w:rPr>
          <w:b/>
          <w:bCs/>
        </w:rPr>
        <w:t>Paper 4: Adaptive Cloud Resource Allocation Using Attention-Driven DRL (Prabha &amp; Rengarajan)</w:t>
      </w:r>
    </w:p>
    <w:p w14:paraId="21E5F308" w14:textId="77777777" w:rsidR="004E7782" w:rsidRDefault="004E7782" w:rsidP="00251679">
      <w:pPr>
        <w:ind w:left="-900" w:right="-900"/>
        <w:jc w:val="both"/>
      </w:pPr>
      <w:r w:rsidRPr="004E7782">
        <w:t xml:space="preserve">Frames allocation as a decentralized multi-agent MDP with an attention layer, cutting energy ~10.5% versus RL baselines with strong fairness scores. Validated only in a simulated Python environment, not against real-world workload traces. In my understanding, the underlying gap is that most RL allocators struggle to deliver scalability, real-time responsiveness, and fairness </w:t>
      </w:r>
      <w:r w:rsidRPr="004E7782">
        <w:rPr>
          <w:i/>
          <w:iCs/>
        </w:rPr>
        <w:t>*simultaneously*</w:t>
      </w:r>
      <w:r w:rsidRPr="004E7782">
        <w:t xml:space="preserve"> — this paper improves on fairness and responsiveness, but real-world scalability remains unproven.</w:t>
      </w:r>
    </w:p>
    <w:p w14:paraId="070D13EC" w14:textId="77777777" w:rsidR="006444B2" w:rsidRDefault="006444B2" w:rsidP="00251679">
      <w:pPr>
        <w:ind w:left="-900" w:right="-900"/>
        <w:jc w:val="both"/>
      </w:pPr>
    </w:p>
    <w:p w14:paraId="6E8E7733" w14:textId="31549418" w:rsidR="006444B2" w:rsidRPr="004E7782" w:rsidRDefault="006444B2" w:rsidP="00251679">
      <w:pPr>
        <w:ind w:left="-900" w:right="-900"/>
        <w:jc w:val="both"/>
      </w:pPr>
      <w:r w:rsidRPr="004E7782">
        <w:rPr>
          <w:b/>
          <w:bCs/>
        </w:rPr>
        <w:t xml:space="preserve">Paper </w:t>
      </w:r>
      <w:r>
        <w:rPr>
          <w:b/>
          <w:bCs/>
        </w:rPr>
        <w:t>5</w:t>
      </w:r>
      <w:r w:rsidRPr="004E7782">
        <w:rPr>
          <w:b/>
          <w:bCs/>
        </w:rPr>
        <w:t xml:space="preserve">: </w:t>
      </w:r>
      <w:proofErr w:type="spellStart"/>
      <w:r w:rsidRPr="004E7782">
        <w:rPr>
          <w:b/>
          <w:bCs/>
        </w:rPr>
        <w:t>HunterPlus</w:t>
      </w:r>
      <w:proofErr w:type="spellEnd"/>
      <w:r w:rsidRPr="004E7782">
        <w:rPr>
          <w:b/>
          <w:bCs/>
        </w:rPr>
        <w:t xml:space="preserve"> — AI-Based Energy-Efficient Task Scheduling for Cloud-Fog Environments (Iftikhar et al.)</w:t>
      </w:r>
    </w:p>
    <w:p w14:paraId="6A7FE379" w14:textId="77777777" w:rsidR="006444B2" w:rsidRPr="004E7782" w:rsidRDefault="006444B2" w:rsidP="00251679">
      <w:pPr>
        <w:ind w:left="-900" w:right="-900"/>
        <w:jc w:val="both"/>
      </w:pPr>
      <w:r w:rsidRPr="004E7782">
        <w:lastRenderedPageBreak/>
        <w:t>Upgrades a QoS-prediction surrogate model from single-direction GGCN to Bi-GRU+CNN, cutting cloud-fog energy use by at least 17%. Adds real computational overhead and needs more hardware than many small IoT/fog devices actually have. Earlier cloud-fog scheduling relied on forecasting with only historical context, missing the forward-looking signal that bidirectional models add — but that improvement currently comes at a hardware cost that limits deployment exactly where fog computing is supposed to help most (constrained edge devices).</w:t>
      </w:r>
    </w:p>
    <w:p w14:paraId="6A22B640" w14:textId="7434EC1F" w:rsidR="004E7782" w:rsidRPr="004E7782" w:rsidRDefault="006444B2" w:rsidP="00251679">
      <w:pPr>
        <w:ind w:left="-900" w:right="-900"/>
        <w:jc w:val="both"/>
      </w:pPr>
      <w:r>
        <w:t>------------------------------------------------------------------------------------------------------------------</w:t>
      </w:r>
      <w:r w:rsidR="00251679">
        <w:t>----------------------</w:t>
      </w:r>
    </w:p>
    <w:p w14:paraId="50B6A9B0" w14:textId="1926955D" w:rsidR="004E7782" w:rsidRPr="004E7782" w:rsidRDefault="004E7782" w:rsidP="00251679">
      <w:pPr>
        <w:ind w:left="-900" w:right="-900"/>
        <w:jc w:val="both"/>
      </w:pPr>
      <w:r w:rsidRPr="004E7782">
        <w:rPr>
          <w:b/>
          <w:bCs/>
        </w:rPr>
        <w:t xml:space="preserve">B] </w:t>
      </w:r>
      <w:r w:rsidRPr="004E7782">
        <w:rPr>
          <w:b/>
          <w:bCs/>
        </w:rPr>
        <w:t>Agrani</w:t>
      </w:r>
    </w:p>
    <w:p w14:paraId="1D9CB81F" w14:textId="21B0A462" w:rsidR="004E7782" w:rsidRPr="004E7782" w:rsidRDefault="004E7782" w:rsidP="00251679">
      <w:pPr>
        <w:ind w:left="-900" w:right="-900"/>
        <w:jc w:val="both"/>
      </w:pPr>
      <w:r w:rsidRPr="004E7782">
        <w:rPr>
          <w:b/>
          <w:bCs/>
        </w:rPr>
        <w:t xml:space="preserve">Paper </w:t>
      </w:r>
      <w:r>
        <w:rPr>
          <w:b/>
          <w:bCs/>
        </w:rPr>
        <w:t xml:space="preserve">1: </w:t>
      </w:r>
      <w:r w:rsidRPr="004E7782">
        <w:rPr>
          <w:b/>
          <w:bCs/>
        </w:rPr>
        <w:t>AI Supported Energy Management in Smart Campuses (</w:t>
      </w:r>
      <w:proofErr w:type="spellStart"/>
      <w:r w:rsidRPr="004E7782">
        <w:rPr>
          <w:b/>
          <w:bCs/>
        </w:rPr>
        <w:t>Manassra</w:t>
      </w:r>
      <w:proofErr w:type="spellEnd"/>
      <w:r w:rsidRPr="004E7782">
        <w:rPr>
          <w:b/>
          <w:bCs/>
        </w:rPr>
        <w:t xml:space="preserve"> &amp; Işık)</w:t>
      </w:r>
    </w:p>
    <w:p w14:paraId="20503709" w14:textId="77777777" w:rsidR="004E7782" w:rsidRPr="004E7782" w:rsidRDefault="004E7782" w:rsidP="00251679">
      <w:pPr>
        <w:ind w:left="-900" w:right="-900"/>
        <w:jc w:val="both"/>
      </w:pPr>
      <w:r w:rsidRPr="004E7782">
        <w:t>Integrates multiple ML architectures (MLP, CNN, RNN, RL) to jointly optimize lighting, HVAC, and renewables using real-time IoT data, simulating ~59% energy reduction. It's simulation-only and depends heavily on clean sensor data. The gap, in my understanding, is that prior campus energy work almost always tackles one subsystem at a time — this paper's real contribution is treating the campus as one coordinated system, which is precisely the angle most existing smart-campus literature is missing.</w:t>
      </w:r>
    </w:p>
    <w:p w14:paraId="405C0978" w14:textId="77777777" w:rsidR="004E7782" w:rsidRPr="004E7782" w:rsidRDefault="004E7782" w:rsidP="00251679">
      <w:pPr>
        <w:ind w:left="-900" w:right="-900"/>
        <w:jc w:val="both"/>
      </w:pPr>
    </w:p>
    <w:p w14:paraId="25E41916" w14:textId="2BB83DFB" w:rsidR="004E7782" w:rsidRPr="004E7782" w:rsidRDefault="004E7782" w:rsidP="00251679">
      <w:pPr>
        <w:ind w:left="-900" w:right="-900"/>
        <w:jc w:val="both"/>
      </w:pPr>
      <w:r w:rsidRPr="004E7782">
        <w:rPr>
          <w:b/>
          <w:bCs/>
        </w:rPr>
        <w:t xml:space="preserve">Paper </w:t>
      </w:r>
      <w:r>
        <w:rPr>
          <w:b/>
          <w:bCs/>
        </w:rPr>
        <w:t>2</w:t>
      </w:r>
      <w:r w:rsidRPr="004E7782">
        <w:rPr>
          <w:b/>
          <w:bCs/>
        </w:rPr>
        <w:t>: A Green Cloud-Based Framework for Energy-Efficient Task Scheduling Using Carbon Intensity Data (Beena et al.)</w:t>
      </w:r>
    </w:p>
    <w:p w14:paraId="3AA32853" w14:textId="77777777" w:rsidR="004E7782" w:rsidRPr="004E7782" w:rsidRDefault="004E7782" w:rsidP="00251679">
      <w:pPr>
        <w:ind w:left="-900" w:right="-900"/>
        <w:jc w:val="both"/>
      </w:pPr>
      <w:r w:rsidRPr="004E7782">
        <w:t>Schedules tasks based on real-time regional carbon intensity, built cloud-natively on AWS/Kubernetes. Strong efficiency at low compute overhead, but only accounts for operational emissions (not embodied/manufacturing emissions) and depends entirely on external carbon-data APIs staying accurate. I'd frame the gap as: very few green-cloud frameworks actually plug in live carbon data rather than static assumptions, and almost none account for how carbon intensity varies by geographic region — which matters if a university's data center could shift load across multiple regions.</w:t>
      </w:r>
    </w:p>
    <w:p w14:paraId="204ECEFF" w14:textId="77777777" w:rsidR="004E7782" w:rsidRPr="004E7782" w:rsidRDefault="004E7782" w:rsidP="00251679">
      <w:pPr>
        <w:ind w:left="-900" w:right="-900"/>
        <w:jc w:val="both"/>
      </w:pPr>
    </w:p>
    <w:p w14:paraId="0A67D41F" w14:textId="55A11925" w:rsidR="004E7782" w:rsidRPr="004E7782" w:rsidRDefault="004E7782" w:rsidP="00251679">
      <w:pPr>
        <w:ind w:left="-900" w:right="-900"/>
        <w:jc w:val="both"/>
      </w:pPr>
      <w:r w:rsidRPr="004E7782">
        <w:rPr>
          <w:b/>
          <w:bCs/>
        </w:rPr>
        <w:t xml:space="preserve">Paper </w:t>
      </w:r>
      <w:r>
        <w:rPr>
          <w:b/>
          <w:bCs/>
        </w:rPr>
        <w:t>3</w:t>
      </w:r>
      <w:r w:rsidRPr="004E7782">
        <w:rPr>
          <w:b/>
          <w:bCs/>
        </w:rPr>
        <w:t>: AI for Energy-Efficient Cloud Networking (Mohammed et al.)</w:t>
      </w:r>
    </w:p>
    <w:p w14:paraId="4C4167AD" w14:textId="77777777" w:rsidR="004E7782" w:rsidRPr="004E7782" w:rsidRDefault="004E7782" w:rsidP="00251679">
      <w:pPr>
        <w:ind w:left="-900" w:right="-900"/>
        <w:jc w:val="both"/>
      </w:pPr>
      <w:r w:rsidRPr="004E7782">
        <w:t xml:space="preserve">Reviews AI-driven hypervisors and predictive analytics for power forecasting, citing ~25% five-year power savings and ~85% forecast accuracy industry-wide. As a review, it doesn't propose a new technique, and flags that current AI models still aren't reliably scalable to genuinely dynamic conditions. My take on the gap: the field has plenty of evidence that AI </w:t>
      </w:r>
      <w:r w:rsidRPr="004E7782">
        <w:rPr>
          <w:i/>
          <w:iCs/>
        </w:rPr>
        <w:t>*can*</w:t>
      </w:r>
      <w:r w:rsidRPr="004E7782">
        <w:t xml:space="preserve"> save power, but comparatively little work on making that power-awareness operate in true real time rather than on historical-pattern forecasts.</w:t>
      </w:r>
    </w:p>
    <w:p w14:paraId="04333D74" w14:textId="77777777" w:rsidR="004E7782" w:rsidRPr="004E7782" w:rsidRDefault="004E7782" w:rsidP="00251679">
      <w:pPr>
        <w:ind w:left="-900" w:right="-900"/>
        <w:jc w:val="both"/>
      </w:pPr>
    </w:p>
    <w:p w14:paraId="3CC94A4E" w14:textId="0FC0565E" w:rsidR="004E7782" w:rsidRPr="004E7782" w:rsidRDefault="004E7782" w:rsidP="00251679">
      <w:pPr>
        <w:ind w:left="-900" w:right="-900"/>
        <w:jc w:val="both"/>
      </w:pPr>
      <w:r w:rsidRPr="004E7782">
        <w:rPr>
          <w:b/>
          <w:bCs/>
        </w:rPr>
        <w:t xml:space="preserve">Paper </w:t>
      </w:r>
      <w:r>
        <w:rPr>
          <w:b/>
          <w:bCs/>
        </w:rPr>
        <w:t>4</w:t>
      </w:r>
      <w:r w:rsidRPr="004E7782">
        <w:rPr>
          <w:b/>
          <w:bCs/>
        </w:rPr>
        <w:t>: CFWS — DRL-Based Framework for Energy Cost and Carbon Footprint Optimization (Zhao, Zhou &amp; Li)</w:t>
      </w:r>
    </w:p>
    <w:p w14:paraId="113470E6" w14:textId="77777777" w:rsidR="004E7782" w:rsidRPr="004E7782" w:rsidRDefault="004E7782" w:rsidP="00251679">
      <w:pPr>
        <w:ind w:left="-900" w:right="-900"/>
        <w:jc w:val="both"/>
      </w:pPr>
      <w:r w:rsidRPr="004E7782">
        <w:t xml:space="preserve">Uses DRL-driven workload shifting to balance cost against carbon footprint directly, cutting brown-energy use 5.7-13.2% and VM migrations by up to 87%. Only tested in simulation, and simplifies wind-energy carbon </w:t>
      </w:r>
      <w:r w:rsidRPr="004E7782">
        <w:lastRenderedPageBreak/>
        <w:t>intensity as constant. The gap I'd highlight: minimizing cost alone doesn't guarantee low carbon footprint, since cheap electricity can still come from dirty sources — a distinction most prior consolidation-focused papers overlook entirely by treating cost and carbon as the same target.</w:t>
      </w:r>
    </w:p>
    <w:p w14:paraId="23DBE3E0" w14:textId="77777777" w:rsidR="004E7782" w:rsidRPr="004E7782" w:rsidRDefault="004E7782" w:rsidP="00251679">
      <w:pPr>
        <w:ind w:left="-900" w:right="-900"/>
        <w:jc w:val="both"/>
      </w:pPr>
    </w:p>
    <w:p w14:paraId="45C1C451" w14:textId="704DE39A" w:rsidR="004E7782" w:rsidRPr="004E7782" w:rsidRDefault="004E7782" w:rsidP="00251679">
      <w:pPr>
        <w:ind w:left="-900" w:right="-900"/>
        <w:jc w:val="both"/>
      </w:pPr>
      <w:r w:rsidRPr="004E7782">
        <w:rPr>
          <w:b/>
          <w:bCs/>
        </w:rPr>
        <w:t xml:space="preserve">Paper </w:t>
      </w:r>
      <w:r>
        <w:rPr>
          <w:b/>
          <w:bCs/>
        </w:rPr>
        <w:t>5</w:t>
      </w:r>
      <w:r w:rsidRPr="004E7782">
        <w:rPr>
          <w:b/>
          <w:bCs/>
        </w:rPr>
        <w:t>: Integrating Advanced Technologies for Sustainable Smart Campus Development — Survey (Haggag et al.)</w:t>
      </w:r>
    </w:p>
    <w:p w14:paraId="35953D41" w14:textId="77777777" w:rsidR="004E7782" w:rsidRPr="004E7782" w:rsidRDefault="004E7782" w:rsidP="00251679">
      <w:pPr>
        <w:ind w:left="-900" w:right="-900"/>
        <w:jc w:val="both"/>
      </w:pPr>
      <w:r w:rsidRPr="004E7782">
        <w:t>Surveys IoT, AI/ML, digital twins, and other tech across smart campuses, reporting 40-70% HVAC savings in reviewed studies. Notes high upfront cost and lack of standardization as recurring limitations across the field. In my understanding, the central gap is that campus technologies are almost always studied and deployed in isolation rather than as one integrated system — which is the exact opening our own project's "university-specific, integrated" framing is built to address.</w:t>
      </w:r>
    </w:p>
    <w:p w14:paraId="395BBAAF" w14:textId="77777777" w:rsidR="004E7782" w:rsidRPr="004E7782" w:rsidRDefault="004E7782" w:rsidP="00251679">
      <w:pPr>
        <w:ind w:left="-900" w:right="-900"/>
        <w:jc w:val="both"/>
      </w:pPr>
    </w:p>
    <w:p w14:paraId="0F159DC6" w14:textId="772180A8" w:rsidR="004E7782" w:rsidRPr="004E7782" w:rsidRDefault="004E7782" w:rsidP="00251679">
      <w:pPr>
        <w:ind w:left="-900" w:right="-900"/>
        <w:jc w:val="both"/>
      </w:pPr>
      <w:r w:rsidRPr="004E7782">
        <w:rPr>
          <w:b/>
          <w:bCs/>
        </w:rPr>
        <w:t>Paper 6: Power Management Optimization for Data Centers — A Power Supply Perspective (Huang, Lin, Lin &amp; Li)</w:t>
      </w:r>
    </w:p>
    <w:p w14:paraId="4B52725F" w14:textId="77777777" w:rsidR="004E7782" w:rsidRPr="004E7782" w:rsidRDefault="004E7782" w:rsidP="00251679">
      <w:pPr>
        <w:ind w:left="-900" w:right="-900"/>
        <w:jc w:val="both"/>
      </w:pPr>
      <w:r w:rsidRPr="004E7782">
        <w:t>Surveys power-supply architectures (centralized/distributed UPS, green-energy designs) and formal optimization methods (Lyapunov, MDP/DRL, MILP) for cost- and carbon-aware power management, building detailed loss models per supply component. It deliberately excludes HPC/Edge computing, and its safety models for over-subscribing power rely on static probabilities that don't account for how long or severe a power spike actually is. In my understanding, the real gap is that most sustainability research targets IT workload scheduling or cooling, leaving the power-supply chain itself comparatively unexamined from a cost-optimization angle — despite data centers routinely over-provisioning for peak demand and leaving significant power capacity unused.</w:t>
      </w:r>
    </w:p>
    <w:p w14:paraId="23467697" w14:textId="15F93108" w:rsidR="004E7782" w:rsidRPr="004E7782" w:rsidRDefault="006444B2" w:rsidP="00251679">
      <w:pPr>
        <w:ind w:left="-900" w:right="-900"/>
        <w:jc w:val="both"/>
      </w:pPr>
      <w:r>
        <w:t>------------------------------------------------------------------------------------------------------------------</w:t>
      </w:r>
      <w:r w:rsidR="00251679">
        <w:t>----------------------</w:t>
      </w:r>
    </w:p>
    <w:p w14:paraId="7AEE0979" w14:textId="0653F1AE" w:rsidR="004E7782" w:rsidRPr="004E7782" w:rsidRDefault="006444B2" w:rsidP="00251679">
      <w:pPr>
        <w:ind w:left="-900" w:right="-900"/>
        <w:jc w:val="both"/>
      </w:pPr>
      <w:r>
        <w:rPr>
          <w:b/>
          <w:bCs/>
        </w:rPr>
        <w:t>C]</w:t>
      </w:r>
      <w:r w:rsidR="004E7782" w:rsidRPr="004E7782">
        <w:rPr>
          <w:b/>
          <w:bCs/>
        </w:rPr>
        <w:t xml:space="preserve"> Prakul </w:t>
      </w:r>
    </w:p>
    <w:p w14:paraId="18EE62D1" w14:textId="361EBDB5" w:rsidR="004E7782" w:rsidRPr="004E7782" w:rsidRDefault="004E7782" w:rsidP="00251679">
      <w:pPr>
        <w:ind w:left="-900" w:right="-900"/>
        <w:jc w:val="both"/>
      </w:pPr>
      <w:r w:rsidRPr="004E7782">
        <w:rPr>
          <w:b/>
          <w:bCs/>
        </w:rPr>
        <w:t>Paper 1: Intelligent Resource Allocation Optimization for Cloud Computing via Machine Learning (Wang &amp; Yang)</w:t>
      </w:r>
    </w:p>
    <w:p w14:paraId="0C51A925" w14:textId="77777777" w:rsidR="004E7782" w:rsidRPr="004E7782" w:rsidRDefault="004E7782" w:rsidP="00251679">
      <w:pPr>
        <w:ind w:left="-900" w:right="-900"/>
        <w:jc w:val="both"/>
      </w:pPr>
      <w:r w:rsidRPr="004E7782">
        <w:t>Existing cloud allocation relied on static rules or classical forecasting (ARIMA/Prophet). This paper combines LSTM demand forecasting with a DQN scheduler, reporting ~32.5% utilization gains and ~43.3% faster response times. However, its baselines were weak and the comparison systems unnamed, limiting how much of the improvement is genuinely attributable to the new method. The real gap isn't just reactive scheduling — it's the absence of any framework that treats efficiency, cost, and service quality as one combined objective rather than three separate tuning problems.</w:t>
      </w:r>
    </w:p>
    <w:p w14:paraId="33D2B347" w14:textId="77777777" w:rsidR="004E7782" w:rsidRPr="004E7782" w:rsidRDefault="004E7782" w:rsidP="00251679">
      <w:pPr>
        <w:ind w:left="-900" w:right="-900"/>
        <w:jc w:val="both"/>
      </w:pPr>
    </w:p>
    <w:p w14:paraId="35348588" w14:textId="1E5F2892" w:rsidR="004E7782" w:rsidRPr="004E7782" w:rsidRDefault="004E7782" w:rsidP="00251679">
      <w:pPr>
        <w:ind w:left="-900" w:right="-900"/>
        <w:jc w:val="both"/>
      </w:pPr>
      <w:r w:rsidRPr="004E7782">
        <w:rPr>
          <w:b/>
          <w:bCs/>
        </w:rPr>
        <w:t>Paper 2: A Survey of Energy-Efficient Strategies for Federated Learning in Mobile Edge Computing (Yan et al.)</w:t>
      </w:r>
    </w:p>
    <w:p w14:paraId="3AF38AF9" w14:textId="77777777" w:rsidR="004E7782" w:rsidRPr="004E7782" w:rsidRDefault="004E7782" w:rsidP="00251679">
      <w:pPr>
        <w:ind w:left="-900" w:right="-900"/>
        <w:jc w:val="both"/>
      </w:pPr>
      <w:r w:rsidRPr="004E7782">
        <w:lastRenderedPageBreak/>
        <w:t>This survey organizes energy-saving FL strategies into model compression, resource allocation, and client selection. Its strength is being the first consolidated review of energy strategies specifically for resource-limited FL devices. Its weakness is that most reviewed methods assume static, interference-free conditions that don't hold in real deployments. The gap: FL research has focused on making individual techniques work, but almost none have been stress-tested across genuinely varied real-world conditions rather than controlled lab settings.</w:t>
      </w:r>
    </w:p>
    <w:p w14:paraId="2C2740C2" w14:textId="77777777" w:rsidR="004E7782" w:rsidRPr="004E7782" w:rsidRDefault="004E7782" w:rsidP="00251679">
      <w:pPr>
        <w:ind w:left="-900" w:right="-900"/>
        <w:jc w:val="both"/>
      </w:pPr>
    </w:p>
    <w:p w14:paraId="78EC2532" w14:textId="3C0A6BE0" w:rsidR="004E7782" w:rsidRPr="004E7782" w:rsidRDefault="004E7782" w:rsidP="00251679">
      <w:pPr>
        <w:ind w:left="-900" w:right="-900"/>
        <w:jc w:val="both"/>
      </w:pPr>
      <w:r w:rsidRPr="004E7782">
        <w:rPr>
          <w:b/>
          <w:bCs/>
        </w:rPr>
        <w:t>Paper 3: Optimizing Energy Efficiency in Cloud Data Centers — RL-Based VM Placement (</w:t>
      </w:r>
      <w:proofErr w:type="spellStart"/>
      <w:r w:rsidRPr="004E7782">
        <w:rPr>
          <w:b/>
          <w:bCs/>
        </w:rPr>
        <w:t>Amahrouch</w:t>
      </w:r>
      <w:proofErr w:type="spellEnd"/>
      <w:r w:rsidRPr="004E7782">
        <w:rPr>
          <w:b/>
          <w:bCs/>
        </w:rPr>
        <w:t xml:space="preserve">, Saadi &amp; El </w:t>
      </w:r>
      <w:proofErr w:type="spellStart"/>
      <w:r w:rsidRPr="004E7782">
        <w:rPr>
          <w:b/>
          <w:bCs/>
        </w:rPr>
        <w:t>Kafhali</w:t>
      </w:r>
      <w:proofErr w:type="spellEnd"/>
      <w:r w:rsidRPr="004E7782">
        <w:rPr>
          <w:b/>
          <w:bCs/>
        </w:rPr>
        <w:t>)</w:t>
      </w:r>
    </w:p>
    <w:p w14:paraId="165BDD63" w14:textId="77777777" w:rsidR="004E7782" w:rsidRPr="004E7782" w:rsidRDefault="004E7782" w:rsidP="00251679">
      <w:pPr>
        <w:ind w:left="-900" w:right="-900"/>
        <w:jc w:val="both"/>
      </w:pPr>
      <w:r w:rsidRPr="004E7782">
        <w:t xml:space="preserve">Proposes RLVMP (Q-learning + Firefly optimization + RF/SOM classifier), cutting energy up to ~18.7% over GA baselines with fewer live migrations. It's validated only in </w:t>
      </w:r>
      <w:proofErr w:type="spellStart"/>
      <w:r w:rsidRPr="004E7782">
        <w:t>CloudSim</w:t>
      </w:r>
      <w:proofErr w:type="spellEnd"/>
      <w:r w:rsidRPr="004E7782">
        <w:t xml:space="preserve"> on Azure traces, not live infrastructure, and overload detection relies almost entirely on CPU usage. Most VM-consolidation work optimizes raw resource numbers without considering whether a workload is latency-sensitive — a blind spot that matters for systems running both background batch jobs and latency-sensitive user-facing services simultaneously.</w:t>
      </w:r>
    </w:p>
    <w:p w14:paraId="5D48D9EF" w14:textId="77777777" w:rsidR="004E7782" w:rsidRPr="004E7782" w:rsidRDefault="004E7782" w:rsidP="00251679">
      <w:pPr>
        <w:ind w:left="-900" w:right="-900"/>
        <w:jc w:val="both"/>
      </w:pPr>
    </w:p>
    <w:p w14:paraId="4EDD7DCA" w14:textId="710FDB0F" w:rsidR="004E7782" w:rsidRPr="004E7782" w:rsidRDefault="004E7782" w:rsidP="00251679">
      <w:pPr>
        <w:ind w:left="-900" w:right="-900"/>
        <w:jc w:val="both"/>
      </w:pPr>
      <w:r w:rsidRPr="004E7782">
        <w:rPr>
          <w:b/>
          <w:bCs/>
        </w:rPr>
        <w:t>Paper 4: Electrical Power Optimization Using Federated Learning Server Workload Allocation (Safari &amp; Rahimi)</w:t>
      </w:r>
    </w:p>
    <w:p w14:paraId="222F91AA" w14:textId="77777777" w:rsidR="004E7782" w:rsidRPr="004E7782" w:rsidRDefault="004E7782" w:rsidP="00251679">
      <w:pPr>
        <w:ind w:left="-900" w:right="-900"/>
        <w:jc w:val="both"/>
      </w:pPr>
      <w:r w:rsidRPr="004E7782">
        <w:t>Uses FL to allocate workload across servers, lowering power draw while preserving data privacy (only gradients are shared, not raw data). Converges quickly (~10 rounds) but is exposed to synchronization complexity and security risks like model poisoning. Most existing green-computing research targets hardware or cooling improvements, while workload-placement-driven power optimization — which this paper tackles — is comparatively under-explored, despite being a lower-cost lever than physical infrastructure changes.</w:t>
      </w:r>
    </w:p>
    <w:p w14:paraId="15F3F416" w14:textId="77777777" w:rsidR="004E7782" w:rsidRPr="004E7782" w:rsidRDefault="004E7782" w:rsidP="00251679">
      <w:pPr>
        <w:ind w:left="-900" w:right="-900"/>
        <w:jc w:val="both"/>
      </w:pPr>
    </w:p>
    <w:p w14:paraId="4AE7B4DA" w14:textId="25CF58EE" w:rsidR="004E7782" w:rsidRPr="004E7782" w:rsidRDefault="004E7782" w:rsidP="00251679">
      <w:pPr>
        <w:ind w:left="-900" w:right="-900"/>
        <w:jc w:val="both"/>
      </w:pPr>
      <w:r w:rsidRPr="004E7782">
        <w:rPr>
          <w:b/>
          <w:bCs/>
        </w:rPr>
        <w:t>Paper 5: Machine Learning-Based Cloud Resource Allocation Algorithms — Comparative Review (</w:t>
      </w:r>
      <w:proofErr w:type="spellStart"/>
      <w:r w:rsidRPr="004E7782">
        <w:rPr>
          <w:b/>
          <w:bCs/>
        </w:rPr>
        <w:t>Bodra</w:t>
      </w:r>
      <w:proofErr w:type="spellEnd"/>
      <w:r w:rsidRPr="004E7782">
        <w:rPr>
          <w:b/>
          <w:bCs/>
        </w:rPr>
        <w:t xml:space="preserve"> &amp; Khairnar)</w:t>
      </w:r>
    </w:p>
    <w:p w14:paraId="3611E643" w14:textId="77777777" w:rsidR="004E7782" w:rsidRDefault="004E7782" w:rsidP="00251679">
      <w:pPr>
        <w:ind w:left="-900" w:right="-900"/>
        <w:jc w:val="both"/>
      </w:pPr>
      <w:r w:rsidRPr="004E7782">
        <w:t xml:space="preserve">Reviews 10 algorithms across heuristics, DRL, neural forecasting, and multi-agent systems, finding hybrids consistently outperform single-method approaches. Its own limitation is that it compares algorithm </w:t>
      </w:r>
      <w:r w:rsidRPr="004E7782">
        <w:rPr>
          <w:i/>
          <w:iCs/>
        </w:rPr>
        <w:t>*types*</w:t>
      </w:r>
      <w:r w:rsidRPr="004E7782">
        <w:t xml:space="preserve"> rather than head-to-head measured performance under standardized conditions, so practitioners can't easily judge which approach to actually implement. The deeper gap is the field's lack of shared benchmarks — without standardized environments and metrics, even this well-organized comparative review can only offer qualitative guidance, not a clear "best choice."</w:t>
      </w:r>
    </w:p>
    <w:p w14:paraId="456E57F9" w14:textId="77777777" w:rsidR="00251679" w:rsidRDefault="00251679" w:rsidP="00251679">
      <w:pPr>
        <w:ind w:left="-900" w:right="-900"/>
        <w:jc w:val="both"/>
      </w:pPr>
    </w:p>
    <w:p w14:paraId="521CFE43" w14:textId="77777777" w:rsidR="00251679" w:rsidRDefault="00251679" w:rsidP="00251679">
      <w:pPr>
        <w:ind w:left="-900" w:right="-900"/>
        <w:jc w:val="both"/>
      </w:pPr>
    </w:p>
    <w:p w14:paraId="4FAF6D2A" w14:textId="77777777" w:rsidR="00251679" w:rsidRPr="004E7782" w:rsidRDefault="00251679" w:rsidP="00251679">
      <w:pPr>
        <w:ind w:left="-900" w:right="-990"/>
        <w:jc w:val="both"/>
      </w:pPr>
    </w:p>
    <w:tbl>
      <w:tblPr>
        <w:tblW w:w="5968" w:type="pct"/>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2009"/>
        <w:gridCol w:w="2173"/>
        <w:gridCol w:w="2746"/>
        <w:gridCol w:w="1569"/>
        <w:gridCol w:w="1422"/>
      </w:tblGrid>
      <w:tr w:rsidR="00251679" w14:paraId="37EA5AD6" w14:textId="77777777" w:rsidTr="00251679">
        <w:tblPrEx>
          <w:tblCellMar>
            <w:top w:w="0" w:type="dxa"/>
            <w:bottom w:w="0" w:type="dxa"/>
          </w:tblCellMar>
        </w:tblPrEx>
        <w:tc>
          <w:tcPr>
            <w:tcW w:w="528" w:type="pct"/>
            <w:shd w:val="clear" w:color="auto" w:fill="D9E2F3"/>
          </w:tcPr>
          <w:p w14:paraId="2DCDA4D7" w14:textId="77777777" w:rsidR="00251679" w:rsidRDefault="00251679" w:rsidP="00E15D7D">
            <w:r>
              <w:rPr>
                <w:b/>
                <w:bCs/>
              </w:rPr>
              <w:lastRenderedPageBreak/>
              <w:t>Paper</w:t>
            </w:r>
          </w:p>
        </w:tc>
        <w:tc>
          <w:tcPr>
            <w:tcW w:w="849" w:type="pct"/>
            <w:shd w:val="clear" w:color="auto" w:fill="D9E2F3"/>
          </w:tcPr>
          <w:p w14:paraId="45398547" w14:textId="77777777" w:rsidR="00251679" w:rsidRDefault="00251679" w:rsidP="00E15D7D">
            <w:r>
              <w:rPr>
                <w:b/>
                <w:bCs/>
              </w:rPr>
              <w:t>Method</w:t>
            </w:r>
          </w:p>
        </w:tc>
        <w:tc>
          <w:tcPr>
            <w:tcW w:w="919" w:type="pct"/>
            <w:shd w:val="clear" w:color="auto" w:fill="D9E2F3"/>
          </w:tcPr>
          <w:p w14:paraId="4ABABEF9" w14:textId="77777777" w:rsidR="00251679" w:rsidRDefault="00251679" w:rsidP="00E15D7D">
            <w:r>
              <w:rPr>
                <w:b/>
                <w:bCs/>
              </w:rPr>
              <w:t>Dataset</w:t>
            </w:r>
          </w:p>
        </w:tc>
        <w:tc>
          <w:tcPr>
            <w:tcW w:w="1161" w:type="pct"/>
            <w:shd w:val="clear" w:color="auto" w:fill="D9E2F3"/>
          </w:tcPr>
          <w:p w14:paraId="793D298D" w14:textId="77777777" w:rsidR="00251679" w:rsidRDefault="00251679" w:rsidP="00E15D7D">
            <w:r>
              <w:rPr>
                <w:b/>
                <w:bCs/>
              </w:rPr>
              <w:t>Advantages</w:t>
            </w:r>
          </w:p>
        </w:tc>
        <w:tc>
          <w:tcPr>
            <w:tcW w:w="664" w:type="pct"/>
            <w:shd w:val="clear" w:color="auto" w:fill="D9E2F3"/>
          </w:tcPr>
          <w:p w14:paraId="3A6FF0EC" w14:textId="77777777" w:rsidR="00251679" w:rsidRDefault="00251679" w:rsidP="00E15D7D">
            <w:r>
              <w:rPr>
                <w:b/>
                <w:bCs/>
              </w:rPr>
              <w:t>Limitations</w:t>
            </w:r>
          </w:p>
        </w:tc>
        <w:tc>
          <w:tcPr>
            <w:tcW w:w="879" w:type="pct"/>
            <w:shd w:val="clear" w:color="auto" w:fill="D9E2F3"/>
          </w:tcPr>
          <w:p w14:paraId="737A5A62" w14:textId="77777777" w:rsidR="00251679" w:rsidRDefault="00251679" w:rsidP="00E15D7D">
            <w:r>
              <w:rPr>
                <w:b/>
                <w:bCs/>
              </w:rPr>
              <w:t>Research Gap</w:t>
            </w:r>
          </w:p>
        </w:tc>
      </w:tr>
      <w:tr w:rsidR="00251679" w14:paraId="5AD073C3" w14:textId="77777777" w:rsidTr="00251679">
        <w:tblPrEx>
          <w:tblCellMar>
            <w:top w:w="0" w:type="dxa"/>
            <w:bottom w:w="0" w:type="dxa"/>
          </w:tblCellMar>
        </w:tblPrEx>
        <w:tc>
          <w:tcPr>
            <w:tcW w:w="525" w:type="pct"/>
          </w:tcPr>
          <w:p w14:paraId="34AB99B0" w14:textId="77777777" w:rsidR="00251679" w:rsidRDefault="00251679" w:rsidP="00E15D7D">
            <w:r>
              <w:rPr>
                <w:sz w:val="18"/>
                <w:szCs w:val="18"/>
              </w:rPr>
              <w:t xml:space="preserve">1. Green DB </w:t>
            </w:r>
            <w:proofErr w:type="spellStart"/>
            <w:r>
              <w:rPr>
                <w:sz w:val="18"/>
                <w:szCs w:val="18"/>
              </w:rPr>
              <w:t>Mgmt</w:t>
            </w:r>
            <w:proofErr w:type="spellEnd"/>
            <w:r>
              <w:rPr>
                <w:sz w:val="18"/>
                <w:szCs w:val="18"/>
              </w:rPr>
              <w:t xml:space="preserve"> AI (Oloruntoba)</w:t>
            </w:r>
          </w:p>
        </w:tc>
        <w:tc>
          <w:tcPr>
            <w:tcW w:w="849" w:type="pct"/>
          </w:tcPr>
          <w:p w14:paraId="3633B587" w14:textId="77777777" w:rsidR="00251679" w:rsidRDefault="00251679" w:rsidP="00E15D7D">
            <w:r>
              <w:rPr>
                <w:sz w:val="18"/>
                <w:szCs w:val="18"/>
              </w:rPr>
              <w:t>AI for workload distribution, predictive maintenance, storage tiering</w:t>
            </w:r>
          </w:p>
        </w:tc>
        <w:tc>
          <w:tcPr>
            <w:tcW w:w="919" w:type="pct"/>
          </w:tcPr>
          <w:p w14:paraId="78C7C58B" w14:textId="77777777" w:rsidR="00251679" w:rsidRDefault="00251679" w:rsidP="00E15D7D">
            <w:r>
              <w:rPr>
                <w:sz w:val="18"/>
                <w:szCs w:val="18"/>
              </w:rPr>
              <w:t>N/A (conceptual)</w:t>
            </w:r>
          </w:p>
        </w:tc>
        <w:tc>
          <w:tcPr>
            <w:tcW w:w="1161" w:type="pct"/>
          </w:tcPr>
          <w:p w14:paraId="22F26CF8" w14:textId="77777777" w:rsidR="00251679" w:rsidRDefault="00251679" w:rsidP="00E15D7D">
            <w:r>
              <w:rPr>
                <w:sz w:val="18"/>
                <w:szCs w:val="18"/>
              </w:rPr>
              <w:t>~40% cooling-energy reduction; stronger privacy via FL</w:t>
            </w:r>
          </w:p>
        </w:tc>
        <w:tc>
          <w:tcPr>
            <w:tcW w:w="664" w:type="pct"/>
          </w:tcPr>
          <w:p w14:paraId="494B2928" w14:textId="77777777" w:rsidR="00251679" w:rsidRDefault="00251679" w:rsidP="00E15D7D">
            <w:r>
              <w:rPr>
                <w:sz w:val="18"/>
                <w:szCs w:val="18"/>
              </w:rPr>
              <w:t>Renewable intermittency; high retrofit cost</w:t>
            </w:r>
          </w:p>
        </w:tc>
        <w:tc>
          <w:tcPr>
            <w:tcW w:w="879" w:type="pct"/>
          </w:tcPr>
          <w:p w14:paraId="6376ACCF" w14:textId="77777777" w:rsidR="00251679" w:rsidRDefault="00251679" w:rsidP="00E15D7D">
            <w:r>
              <w:rPr>
                <w:sz w:val="18"/>
                <w:szCs w:val="18"/>
              </w:rPr>
              <w:t>No universal sustainability-reporting standard</w:t>
            </w:r>
          </w:p>
        </w:tc>
      </w:tr>
      <w:tr w:rsidR="00251679" w14:paraId="7A54A3D9" w14:textId="77777777" w:rsidTr="00251679">
        <w:tblPrEx>
          <w:tblCellMar>
            <w:top w:w="0" w:type="dxa"/>
            <w:bottom w:w="0" w:type="dxa"/>
          </w:tblCellMar>
        </w:tblPrEx>
        <w:tc>
          <w:tcPr>
            <w:tcW w:w="525" w:type="pct"/>
          </w:tcPr>
          <w:p w14:paraId="09F5F5A1" w14:textId="77777777" w:rsidR="00251679" w:rsidRDefault="00251679" w:rsidP="00E15D7D">
            <w:r>
              <w:rPr>
                <w:sz w:val="18"/>
                <w:szCs w:val="18"/>
              </w:rPr>
              <w:t>2. Energy/Thermal ML Taxonomy (</w:t>
            </w:r>
            <w:proofErr w:type="spellStart"/>
            <w:r>
              <w:rPr>
                <w:sz w:val="18"/>
                <w:szCs w:val="18"/>
              </w:rPr>
              <w:t>Ilager</w:t>
            </w:r>
            <w:proofErr w:type="spellEnd"/>
            <w:r>
              <w:rPr>
                <w:sz w:val="18"/>
                <w:szCs w:val="18"/>
              </w:rPr>
              <w:t xml:space="preserve"> &amp; </w:t>
            </w:r>
            <w:proofErr w:type="spellStart"/>
            <w:r>
              <w:rPr>
                <w:sz w:val="18"/>
                <w:szCs w:val="18"/>
              </w:rPr>
              <w:t>Buyya</w:t>
            </w:r>
            <w:proofErr w:type="spellEnd"/>
            <w:r>
              <w:rPr>
                <w:sz w:val="18"/>
                <w:szCs w:val="18"/>
              </w:rPr>
              <w:t>)</w:t>
            </w:r>
          </w:p>
        </w:tc>
        <w:tc>
          <w:tcPr>
            <w:tcW w:w="849" w:type="pct"/>
          </w:tcPr>
          <w:p w14:paraId="3BDCE9A5" w14:textId="77777777" w:rsidR="00251679" w:rsidRDefault="00251679" w:rsidP="00E15D7D">
            <w:r>
              <w:rPr>
                <w:sz w:val="18"/>
                <w:szCs w:val="18"/>
              </w:rPr>
              <w:t>Taxonomy — DPM/DTM, cooling, joint ML/RL</w:t>
            </w:r>
          </w:p>
        </w:tc>
        <w:tc>
          <w:tcPr>
            <w:tcW w:w="919" w:type="pct"/>
          </w:tcPr>
          <w:p w14:paraId="24FC35B6" w14:textId="77777777" w:rsidR="00251679" w:rsidRDefault="00251679" w:rsidP="00E15D7D">
            <w:r>
              <w:rPr>
                <w:sz w:val="18"/>
                <w:szCs w:val="18"/>
              </w:rPr>
              <w:t>N/A (taxonomy)</w:t>
            </w:r>
          </w:p>
        </w:tc>
        <w:tc>
          <w:tcPr>
            <w:tcW w:w="1161" w:type="pct"/>
          </w:tcPr>
          <w:p w14:paraId="7AA547A1" w14:textId="77777777" w:rsidR="00251679" w:rsidRDefault="00251679" w:rsidP="00E15D7D">
            <w:r>
              <w:rPr>
                <w:sz w:val="18"/>
                <w:szCs w:val="18"/>
              </w:rPr>
              <w:t>Handles non-linear interactions; near-real-time</w:t>
            </w:r>
          </w:p>
        </w:tc>
        <w:tc>
          <w:tcPr>
            <w:tcW w:w="664" w:type="pct"/>
          </w:tcPr>
          <w:p w14:paraId="31B9D464" w14:textId="77777777" w:rsidR="00251679" w:rsidRDefault="00251679" w:rsidP="00E15D7D">
            <w:r>
              <w:rPr>
                <w:sz w:val="18"/>
                <w:szCs w:val="18"/>
              </w:rPr>
              <w:t>Poor cross-facility transfer; no standard interfaces</w:t>
            </w:r>
          </w:p>
        </w:tc>
        <w:tc>
          <w:tcPr>
            <w:tcW w:w="879" w:type="pct"/>
          </w:tcPr>
          <w:p w14:paraId="4115BF31" w14:textId="77777777" w:rsidR="00251679" w:rsidRDefault="00251679" w:rsidP="00E15D7D">
            <w:r>
              <w:rPr>
                <w:sz w:val="18"/>
                <w:szCs w:val="18"/>
              </w:rPr>
              <w:t>Computing and cooling optimized separately, not coupled</w:t>
            </w:r>
          </w:p>
        </w:tc>
      </w:tr>
      <w:tr w:rsidR="00251679" w14:paraId="60991CE5" w14:textId="77777777" w:rsidTr="00251679">
        <w:tblPrEx>
          <w:tblCellMar>
            <w:top w:w="0" w:type="dxa"/>
            <w:bottom w:w="0" w:type="dxa"/>
          </w:tblCellMar>
        </w:tblPrEx>
        <w:tc>
          <w:tcPr>
            <w:tcW w:w="525" w:type="pct"/>
          </w:tcPr>
          <w:p w14:paraId="1C1EAF00" w14:textId="77777777" w:rsidR="00251679" w:rsidRDefault="00251679" w:rsidP="00E15D7D">
            <w:r>
              <w:rPr>
                <w:sz w:val="18"/>
                <w:szCs w:val="18"/>
              </w:rPr>
              <w:t>3. WA3C Fair RL Allocation (Kumari &amp; Mishra)</w:t>
            </w:r>
          </w:p>
        </w:tc>
        <w:tc>
          <w:tcPr>
            <w:tcW w:w="849" w:type="pct"/>
          </w:tcPr>
          <w:p w14:paraId="602C4D84" w14:textId="77777777" w:rsidR="00251679" w:rsidRDefault="00251679" w:rsidP="00E15D7D">
            <w:r>
              <w:rPr>
                <w:sz w:val="18"/>
                <w:szCs w:val="18"/>
              </w:rPr>
              <w:t xml:space="preserve">Weighted A3C DRL, priority-weighted </w:t>
            </w:r>
            <w:proofErr w:type="spellStart"/>
            <w:r>
              <w:rPr>
                <w:sz w:val="18"/>
                <w:szCs w:val="18"/>
              </w:rPr>
              <w:t>softmax</w:t>
            </w:r>
            <w:proofErr w:type="spellEnd"/>
          </w:p>
        </w:tc>
        <w:tc>
          <w:tcPr>
            <w:tcW w:w="919" w:type="pct"/>
          </w:tcPr>
          <w:p w14:paraId="1EA6BBD6" w14:textId="77777777" w:rsidR="00251679" w:rsidRDefault="00251679" w:rsidP="00E15D7D">
            <w:r>
              <w:rPr>
                <w:sz w:val="18"/>
                <w:szCs w:val="18"/>
              </w:rPr>
              <w:t>Simulated cloud datacenter</w:t>
            </w:r>
          </w:p>
        </w:tc>
        <w:tc>
          <w:tcPr>
            <w:tcW w:w="1161" w:type="pct"/>
          </w:tcPr>
          <w:p w14:paraId="7D80D662" w14:textId="77777777" w:rsidR="00251679" w:rsidRDefault="00251679" w:rsidP="00E15D7D">
            <w:r>
              <w:rPr>
                <w:sz w:val="18"/>
                <w:szCs w:val="18"/>
              </w:rPr>
              <w:t>Balances latency/energy/throughput/fairness</w:t>
            </w:r>
          </w:p>
        </w:tc>
        <w:tc>
          <w:tcPr>
            <w:tcW w:w="664" w:type="pct"/>
          </w:tcPr>
          <w:p w14:paraId="52AD5F0B" w14:textId="77777777" w:rsidR="00251679" w:rsidRDefault="00251679" w:rsidP="00E15D7D">
            <w:r>
              <w:rPr>
                <w:sz w:val="18"/>
                <w:szCs w:val="18"/>
              </w:rPr>
              <w:t>Costly to train; hard to integrate</w:t>
            </w:r>
          </w:p>
        </w:tc>
        <w:tc>
          <w:tcPr>
            <w:tcW w:w="879" w:type="pct"/>
          </w:tcPr>
          <w:p w14:paraId="60240322" w14:textId="77777777" w:rsidR="00251679" w:rsidRDefault="00251679" w:rsidP="00E15D7D">
            <w:r>
              <w:rPr>
                <w:sz w:val="18"/>
                <w:szCs w:val="18"/>
              </w:rPr>
              <w:t>DRL scheduling rarely enforces fairness explicitly</w:t>
            </w:r>
          </w:p>
        </w:tc>
      </w:tr>
      <w:tr w:rsidR="00251679" w14:paraId="0EEEB434" w14:textId="77777777" w:rsidTr="00251679">
        <w:tblPrEx>
          <w:tblCellMar>
            <w:top w:w="0" w:type="dxa"/>
            <w:bottom w:w="0" w:type="dxa"/>
          </w:tblCellMar>
        </w:tblPrEx>
        <w:tc>
          <w:tcPr>
            <w:tcW w:w="525" w:type="pct"/>
          </w:tcPr>
          <w:p w14:paraId="6CF66C75" w14:textId="77777777" w:rsidR="00251679" w:rsidRDefault="00251679" w:rsidP="00E15D7D">
            <w:r>
              <w:rPr>
                <w:sz w:val="18"/>
                <w:szCs w:val="18"/>
              </w:rPr>
              <w:t>4. Attention-DRL Cloud RA (Prabha &amp; Rengarajan)</w:t>
            </w:r>
          </w:p>
        </w:tc>
        <w:tc>
          <w:tcPr>
            <w:tcW w:w="849" w:type="pct"/>
          </w:tcPr>
          <w:p w14:paraId="44ABBA97" w14:textId="77777777" w:rsidR="00251679" w:rsidRDefault="00251679" w:rsidP="00E15D7D">
            <w:r>
              <w:rPr>
                <w:sz w:val="18"/>
                <w:szCs w:val="18"/>
              </w:rPr>
              <w:t>Multi-agent MDP + attention mechanism</w:t>
            </w:r>
          </w:p>
        </w:tc>
        <w:tc>
          <w:tcPr>
            <w:tcW w:w="919" w:type="pct"/>
          </w:tcPr>
          <w:p w14:paraId="0B2216E3" w14:textId="77777777" w:rsidR="00251679" w:rsidRDefault="00251679" w:rsidP="00E15D7D">
            <w:r>
              <w:rPr>
                <w:sz w:val="18"/>
                <w:szCs w:val="18"/>
              </w:rPr>
              <w:t>Simulated Python environment</w:t>
            </w:r>
          </w:p>
        </w:tc>
        <w:tc>
          <w:tcPr>
            <w:tcW w:w="1161" w:type="pct"/>
          </w:tcPr>
          <w:p w14:paraId="35D4C8C0" w14:textId="77777777" w:rsidR="00251679" w:rsidRDefault="00251679" w:rsidP="00E15D7D">
            <w:r>
              <w:rPr>
                <w:sz w:val="18"/>
                <w:szCs w:val="18"/>
              </w:rPr>
              <w:t>~10.5% energy cut; high fairness index (0.911)</w:t>
            </w:r>
          </w:p>
        </w:tc>
        <w:tc>
          <w:tcPr>
            <w:tcW w:w="664" w:type="pct"/>
          </w:tcPr>
          <w:p w14:paraId="3F262FC3" w14:textId="77777777" w:rsidR="00251679" w:rsidRDefault="00251679" w:rsidP="00E15D7D">
            <w:r>
              <w:rPr>
                <w:sz w:val="18"/>
                <w:szCs w:val="18"/>
              </w:rPr>
              <w:t>Simulation-only; no real workload traces</w:t>
            </w:r>
          </w:p>
        </w:tc>
        <w:tc>
          <w:tcPr>
            <w:tcW w:w="879" w:type="pct"/>
          </w:tcPr>
          <w:p w14:paraId="370326A7" w14:textId="77777777" w:rsidR="00251679" w:rsidRDefault="00251679" w:rsidP="00E15D7D">
            <w:r>
              <w:rPr>
                <w:sz w:val="18"/>
                <w:szCs w:val="18"/>
              </w:rPr>
              <w:t>RL allocators struggle to combine scalability, real-time response, fairness</w:t>
            </w:r>
          </w:p>
        </w:tc>
      </w:tr>
      <w:tr w:rsidR="00251679" w14:paraId="1F6005BF" w14:textId="77777777" w:rsidTr="00251679">
        <w:tblPrEx>
          <w:tblCellMar>
            <w:top w:w="0" w:type="dxa"/>
            <w:bottom w:w="0" w:type="dxa"/>
          </w:tblCellMar>
        </w:tblPrEx>
        <w:tc>
          <w:tcPr>
            <w:tcW w:w="525" w:type="pct"/>
          </w:tcPr>
          <w:p w14:paraId="7683F911" w14:textId="77777777" w:rsidR="00251679" w:rsidRDefault="00251679" w:rsidP="00E15D7D">
            <w:r>
              <w:rPr>
                <w:sz w:val="18"/>
                <w:szCs w:val="18"/>
              </w:rPr>
              <w:t xml:space="preserve">5. </w:t>
            </w:r>
            <w:proofErr w:type="spellStart"/>
            <w:r>
              <w:rPr>
                <w:sz w:val="18"/>
                <w:szCs w:val="18"/>
              </w:rPr>
              <w:t>HunterPlus</w:t>
            </w:r>
            <w:proofErr w:type="spellEnd"/>
            <w:r>
              <w:rPr>
                <w:sz w:val="18"/>
                <w:szCs w:val="18"/>
              </w:rPr>
              <w:t xml:space="preserve"> Cloud-Fog Sched. (Iftikhar et al.)</w:t>
            </w:r>
          </w:p>
        </w:tc>
        <w:tc>
          <w:tcPr>
            <w:tcW w:w="849" w:type="pct"/>
          </w:tcPr>
          <w:p w14:paraId="3FF6FAA3" w14:textId="77777777" w:rsidR="00251679" w:rsidRDefault="00251679" w:rsidP="00E15D7D">
            <w:r>
              <w:rPr>
                <w:sz w:val="18"/>
                <w:szCs w:val="18"/>
              </w:rPr>
              <w:t>Bi-GRU + CNN surrogate QoS model</w:t>
            </w:r>
          </w:p>
        </w:tc>
        <w:tc>
          <w:tcPr>
            <w:tcW w:w="919" w:type="pct"/>
          </w:tcPr>
          <w:p w14:paraId="00FA03A1" w14:textId="77777777" w:rsidR="00251679" w:rsidRDefault="00251679" w:rsidP="00E15D7D">
            <w:r>
              <w:rPr>
                <w:sz w:val="18"/>
                <w:szCs w:val="18"/>
              </w:rPr>
              <w:t>Cloud-fog simulation</w:t>
            </w:r>
          </w:p>
        </w:tc>
        <w:tc>
          <w:tcPr>
            <w:tcW w:w="1161" w:type="pct"/>
          </w:tcPr>
          <w:p w14:paraId="1269E4C0" w14:textId="77777777" w:rsidR="00251679" w:rsidRDefault="00251679" w:rsidP="00E15D7D">
            <w:r>
              <w:rPr>
                <w:sz w:val="18"/>
                <w:szCs w:val="18"/>
              </w:rPr>
              <w:t>≥17% less energy; ≥10.4% better job completion</w:t>
            </w:r>
          </w:p>
        </w:tc>
        <w:tc>
          <w:tcPr>
            <w:tcW w:w="664" w:type="pct"/>
          </w:tcPr>
          <w:p w14:paraId="03794224" w14:textId="77777777" w:rsidR="00251679" w:rsidRDefault="00251679" w:rsidP="00E15D7D">
            <w:r>
              <w:rPr>
                <w:sz w:val="18"/>
                <w:szCs w:val="18"/>
              </w:rPr>
              <w:t>Higher compute overhead; hardware-heavy for IoT</w:t>
            </w:r>
          </w:p>
        </w:tc>
        <w:tc>
          <w:tcPr>
            <w:tcW w:w="879" w:type="pct"/>
          </w:tcPr>
          <w:p w14:paraId="5DEB1A62" w14:textId="77777777" w:rsidR="00251679" w:rsidRDefault="00251679" w:rsidP="00E15D7D">
            <w:r>
              <w:rPr>
                <w:sz w:val="18"/>
                <w:szCs w:val="18"/>
              </w:rPr>
              <w:t>Prior models lacked bidirectional context for QoS prediction</w:t>
            </w:r>
          </w:p>
        </w:tc>
      </w:tr>
      <w:tr w:rsidR="00251679" w14:paraId="2B632D6C" w14:textId="77777777" w:rsidTr="00251679">
        <w:tblPrEx>
          <w:tblCellMar>
            <w:top w:w="0" w:type="dxa"/>
            <w:bottom w:w="0" w:type="dxa"/>
          </w:tblCellMar>
        </w:tblPrEx>
        <w:tc>
          <w:tcPr>
            <w:tcW w:w="525" w:type="pct"/>
          </w:tcPr>
          <w:p w14:paraId="41C92DFA" w14:textId="77777777" w:rsidR="00251679" w:rsidRDefault="00251679" w:rsidP="00E15D7D">
            <w:r>
              <w:rPr>
                <w:sz w:val="18"/>
                <w:szCs w:val="18"/>
              </w:rPr>
              <w:t xml:space="preserve">1. AI Smart Campus Energy </w:t>
            </w:r>
            <w:proofErr w:type="spellStart"/>
            <w:r>
              <w:rPr>
                <w:sz w:val="18"/>
                <w:szCs w:val="18"/>
              </w:rPr>
              <w:t>Mgmt</w:t>
            </w:r>
            <w:proofErr w:type="spellEnd"/>
            <w:r>
              <w:rPr>
                <w:sz w:val="18"/>
                <w:szCs w:val="18"/>
              </w:rPr>
              <w:t xml:space="preserve"> (</w:t>
            </w:r>
            <w:proofErr w:type="spellStart"/>
            <w:r>
              <w:rPr>
                <w:sz w:val="18"/>
                <w:szCs w:val="18"/>
              </w:rPr>
              <w:t>Manassra</w:t>
            </w:r>
            <w:proofErr w:type="spellEnd"/>
            <w:r>
              <w:rPr>
                <w:sz w:val="18"/>
                <w:szCs w:val="18"/>
              </w:rPr>
              <w:t xml:space="preserve"> &amp; Işık)</w:t>
            </w:r>
          </w:p>
        </w:tc>
        <w:tc>
          <w:tcPr>
            <w:tcW w:w="849" w:type="pct"/>
          </w:tcPr>
          <w:p w14:paraId="5DF5B57F" w14:textId="77777777" w:rsidR="00251679" w:rsidRDefault="00251679" w:rsidP="00E15D7D">
            <w:r>
              <w:rPr>
                <w:sz w:val="18"/>
                <w:szCs w:val="18"/>
              </w:rPr>
              <w:t>Multi-architecture ML (MLP/CNN/RNN/RL)</w:t>
            </w:r>
          </w:p>
        </w:tc>
        <w:tc>
          <w:tcPr>
            <w:tcW w:w="919" w:type="pct"/>
          </w:tcPr>
          <w:p w14:paraId="3640B5A2" w14:textId="77777777" w:rsidR="00251679" w:rsidRDefault="00251679" w:rsidP="00E15D7D">
            <w:r>
              <w:rPr>
                <w:sz w:val="18"/>
                <w:szCs w:val="18"/>
              </w:rPr>
              <w:t>Simulated mid-sized campus</w:t>
            </w:r>
          </w:p>
        </w:tc>
        <w:tc>
          <w:tcPr>
            <w:tcW w:w="1161" w:type="pct"/>
          </w:tcPr>
          <w:p w14:paraId="6B84E24A" w14:textId="77777777" w:rsidR="00251679" w:rsidRDefault="00251679" w:rsidP="00E15D7D">
            <w:r>
              <w:rPr>
                <w:sz w:val="18"/>
                <w:szCs w:val="18"/>
              </w:rPr>
              <w:t>~59% simulated energy reduction</w:t>
            </w:r>
          </w:p>
        </w:tc>
        <w:tc>
          <w:tcPr>
            <w:tcW w:w="664" w:type="pct"/>
          </w:tcPr>
          <w:p w14:paraId="63EA13F0" w14:textId="77777777" w:rsidR="00251679" w:rsidRDefault="00251679" w:rsidP="00E15D7D">
            <w:r>
              <w:rPr>
                <w:sz w:val="18"/>
                <w:szCs w:val="18"/>
              </w:rPr>
              <w:t>Sensor-quality dependence; simulation-based</w:t>
            </w:r>
          </w:p>
        </w:tc>
        <w:tc>
          <w:tcPr>
            <w:tcW w:w="879" w:type="pct"/>
          </w:tcPr>
          <w:p w14:paraId="260BBD20" w14:textId="77777777" w:rsidR="00251679" w:rsidRDefault="00251679" w:rsidP="00E15D7D">
            <w:r>
              <w:rPr>
                <w:sz w:val="18"/>
                <w:szCs w:val="18"/>
              </w:rPr>
              <w:t>No unified multi-AI framework spanning whole campus</w:t>
            </w:r>
          </w:p>
        </w:tc>
      </w:tr>
      <w:tr w:rsidR="00251679" w14:paraId="0ACB7315" w14:textId="77777777" w:rsidTr="00251679">
        <w:tblPrEx>
          <w:tblCellMar>
            <w:top w:w="0" w:type="dxa"/>
            <w:bottom w:w="0" w:type="dxa"/>
          </w:tblCellMar>
        </w:tblPrEx>
        <w:tc>
          <w:tcPr>
            <w:tcW w:w="525" w:type="pct"/>
          </w:tcPr>
          <w:p w14:paraId="16D255F0" w14:textId="77777777" w:rsidR="00251679" w:rsidRDefault="00251679" w:rsidP="00E15D7D">
            <w:r>
              <w:rPr>
                <w:sz w:val="18"/>
                <w:szCs w:val="18"/>
              </w:rPr>
              <w:t>2. Carbon-Aware Task Scheduling (Beena et al.)</w:t>
            </w:r>
          </w:p>
        </w:tc>
        <w:tc>
          <w:tcPr>
            <w:tcW w:w="849" w:type="pct"/>
          </w:tcPr>
          <w:p w14:paraId="1E379987" w14:textId="77777777" w:rsidR="00251679" w:rsidRDefault="00251679" w:rsidP="00E15D7D">
            <w:r>
              <w:rPr>
                <w:sz w:val="18"/>
                <w:szCs w:val="18"/>
              </w:rPr>
              <w:t>Carbon-intensity-aware scheduling, AWS/K8s</w:t>
            </w:r>
          </w:p>
        </w:tc>
        <w:tc>
          <w:tcPr>
            <w:tcW w:w="919" w:type="pct"/>
          </w:tcPr>
          <w:p w14:paraId="56099281" w14:textId="77777777" w:rsidR="00251679" w:rsidRDefault="00251679" w:rsidP="00E15D7D">
            <w:r>
              <w:rPr>
                <w:sz w:val="18"/>
                <w:szCs w:val="18"/>
              </w:rPr>
              <w:t>Real-time carbon-intensity APIs</w:t>
            </w:r>
          </w:p>
        </w:tc>
        <w:tc>
          <w:tcPr>
            <w:tcW w:w="1161" w:type="pct"/>
          </w:tcPr>
          <w:p w14:paraId="48463D1F" w14:textId="77777777" w:rsidR="00251679" w:rsidRDefault="00251679" w:rsidP="00E15D7D">
            <w:r>
              <w:rPr>
                <w:sz w:val="18"/>
                <w:szCs w:val="18"/>
              </w:rPr>
              <w:t>High efficiency, low overhead, scalable</w:t>
            </w:r>
          </w:p>
        </w:tc>
        <w:tc>
          <w:tcPr>
            <w:tcW w:w="664" w:type="pct"/>
          </w:tcPr>
          <w:p w14:paraId="49A3BB6F" w14:textId="77777777" w:rsidR="00251679" w:rsidRDefault="00251679" w:rsidP="00E15D7D">
            <w:r>
              <w:rPr>
                <w:sz w:val="18"/>
                <w:szCs w:val="18"/>
              </w:rPr>
              <w:t>Ignores embodied emissions; API-dependent</w:t>
            </w:r>
          </w:p>
        </w:tc>
        <w:tc>
          <w:tcPr>
            <w:tcW w:w="879" w:type="pct"/>
          </w:tcPr>
          <w:p w14:paraId="295A5DC1" w14:textId="77777777" w:rsidR="00251679" w:rsidRDefault="00251679" w:rsidP="00E15D7D">
            <w:r>
              <w:rPr>
                <w:sz w:val="18"/>
                <w:szCs w:val="18"/>
              </w:rPr>
              <w:t>Few frameworks use live carbon data or regional variation</w:t>
            </w:r>
          </w:p>
        </w:tc>
      </w:tr>
      <w:tr w:rsidR="00251679" w14:paraId="08FEABC6" w14:textId="77777777" w:rsidTr="00251679">
        <w:tblPrEx>
          <w:tblCellMar>
            <w:top w:w="0" w:type="dxa"/>
            <w:bottom w:w="0" w:type="dxa"/>
          </w:tblCellMar>
        </w:tblPrEx>
        <w:tc>
          <w:tcPr>
            <w:tcW w:w="525" w:type="pct"/>
          </w:tcPr>
          <w:p w14:paraId="3A0AA86C" w14:textId="77777777" w:rsidR="00251679" w:rsidRDefault="00251679" w:rsidP="00E15D7D">
            <w:r>
              <w:rPr>
                <w:sz w:val="18"/>
                <w:szCs w:val="18"/>
              </w:rPr>
              <w:t>3. AI for Cloud Networking (Mohammed et al.)</w:t>
            </w:r>
          </w:p>
        </w:tc>
        <w:tc>
          <w:tcPr>
            <w:tcW w:w="849" w:type="pct"/>
          </w:tcPr>
          <w:p w14:paraId="45EC0F20" w14:textId="77777777" w:rsidR="00251679" w:rsidRDefault="00251679" w:rsidP="00E15D7D">
            <w:r>
              <w:rPr>
                <w:sz w:val="18"/>
                <w:szCs w:val="18"/>
              </w:rPr>
              <w:t>AI hypervisors + predictive analytics</w:t>
            </w:r>
          </w:p>
        </w:tc>
        <w:tc>
          <w:tcPr>
            <w:tcW w:w="919" w:type="pct"/>
          </w:tcPr>
          <w:p w14:paraId="0C0D1AF1" w14:textId="77777777" w:rsidR="00251679" w:rsidRDefault="00251679" w:rsidP="00E15D7D">
            <w:r>
              <w:rPr>
                <w:sz w:val="18"/>
                <w:szCs w:val="18"/>
              </w:rPr>
              <w:t>Historical usage patterns</w:t>
            </w:r>
          </w:p>
        </w:tc>
        <w:tc>
          <w:tcPr>
            <w:tcW w:w="1161" w:type="pct"/>
          </w:tcPr>
          <w:p w14:paraId="6DCF3AA2" w14:textId="77777777" w:rsidR="00251679" w:rsidRDefault="00251679" w:rsidP="00E15D7D">
            <w:r>
              <w:rPr>
                <w:sz w:val="18"/>
                <w:szCs w:val="18"/>
              </w:rPr>
              <w:t>~25% power savings; ~85% forecast accuracy</w:t>
            </w:r>
          </w:p>
        </w:tc>
        <w:tc>
          <w:tcPr>
            <w:tcW w:w="664" w:type="pct"/>
          </w:tcPr>
          <w:p w14:paraId="420943B3" w14:textId="77777777" w:rsidR="00251679" w:rsidRDefault="00251679" w:rsidP="00E15D7D">
            <w:r>
              <w:rPr>
                <w:sz w:val="18"/>
                <w:szCs w:val="18"/>
              </w:rPr>
              <w:t>Model complexity; heavy real-time processing</w:t>
            </w:r>
          </w:p>
        </w:tc>
        <w:tc>
          <w:tcPr>
            <w:tcW w:w="879" w:type="pct"/>
          </w:tcPr>
          <w:p w14:paraId="787704C3" w14:textId="77777777" w:rsidR="00251679" w:rsidRDefault="00251679" w:rsidP="00E15D7D">
            <w:r>
              <w:rPr>
                <w:sz w:val="18"/>
                <w:szCs w:val="18"/>
              </w:rPr>
              <w:t>Real-time power-aware scheduling remains unresolved</w:t>
            </w:r>
          </w:p>
        </w:tc>
      </w:tr>
      <w:tr w:rsidR="00251679" w14:paraId="74261920" w14:textId="77777777" w:rsidTr="00251679">
        <w:tblPrEx>
          <w:tblCellMar>
            <w:top w:w="0" w:type="dxa"/>
            <w:bottom w:w="0" w:type="dxa"/>
          </w:tblCellMar>
        </w:tblPrEx>
        <w:tc>
          <w:tcPr>
            <w:tcW w:w="525" w:type="pct"/>
          </w:tcPr>
          <w:p w14:paraId="2D107305" w14:textId="77777777" w:rsidR="00251679" w:rsidRDefault="00251679" w:rsidP="00E15D7D">
            <w:r>
              <w:rPr>
                <w:sz w:val="18"/>
                <w:szCs w:val="18"/>
              </w:rPr>
              <w:t>4. CFWS DRL Framework (Zhao, Zhou &amp; Li)</w:t>
            </w:r>
          </w:p>
        </w:tc>
        <w:tc>
          <w:tcPr>
            <w:tcW w:w="849" w:type="pct"/>
          </w:tcPr>
          <w:p w14:paraId="6B19411C" w14:textId="77777777" w:rsidR="00251679" w:rsidRDefault="00251679" w:rsidP="00E15D7D">
            <w:r>
              <w:rPr>
                <w:sz w:val="18"/>
                <w:szCs w:val="18"/>
              </w:rPr>
              <w:t>DRL workload shifting + TCN-MAD</w:t>
            </w:r>
          </w:p>
        </w:tc>
        <w:tc>
          <w:tcPr>
            <w:tcW w:w="919" w:type="pct"/>
          </w:tcPr>
          <w:p w14:paraId="42E3B526" w14:textId="77777777" w:rsidR="00251679" w:rsidRDefault="00251679" w:rsidP="00E15D7D">
            <w:r>
              <w:rPr>
                <w:sz w:val="18"/>
                <w:szCs w:val="18"/>
              </w:rPr>
              <w:t xml:space="preserve">Simulation vs. </w:t>
            </w:r>
            <w:proofErr w:type="spellStart"/>
            <w:r>
              <w:rPr>
                <w:sz w:val="18"/>
                <w:szCs w:val="18"/>
              </w:rPr>
              <w:t>Greenpacker</w:t>
            </w:r>
            <w:proofErr w:type="spellEnd"/>
            <w:r>
              <w:rPr>
                <w:sz w:val="18"/>
                <w:szCs w:val="18"/>
              </w:rPr>
              <w:t>/LECC/ADVMC</w:t>
            </w:r>
          </w:p>
        </w:tc>
        <w:tc>
          <w:tcPr>
            <w:tcW w:w="1161" w:type="pct"/>
          </w:tcPr>
          <w:p w14:paraId="34A954E3" w14:textId="77777777" w:rsidR="00251679" w:rsidRDefault="00251679" w:rsidP="00E15D7D">
            <w:r>
              <w:rPr>
                <w:sz w:val="18"/>
                <w:szCs w:val="18"/>
              </w:rPr>
              <w:t>5.7-13.2% less brown energy; ~72% renewable use</w:t>
            </w:r>
          </w:p>
        </w:tc>
        <w:tc>
          <w:tcPr>
            <w:tcW w:w="664" w:type="pct"/>
          </w:tcPr>
          <w:p w14:paraId="5F2A5963" w14:textId="77777777" w:rsidR="00251679" w:rsidRDefault="00251679" w:rsidP="00E15D7D">
            <w:r>
              <w:rPr>
                <w:sz w:val="18"/>
                <w:szCs w:val="18"/>
              </w:rPr>
              <w:t>Simulation-only; constant-carbon assumption</w:t>
            </w:r>
          </w:p>
        </w:tc>
        <w:tc>
          <w:tcPr>
            <w:tcW w:w="879" w:type="pct"/>
          </w:tcPr>
          <w:p w14:paraId="76B40B65" w14:textId="77777777" w:rsidR="00251679" w:rsidRDefault="00251679" w:rsidP="00E15D7D">
            <w:r>
              <w:rPr>
                <w:sz w:val="18"/>
                <w:szCs w:val="18"/>
              </w:rPr>
              <w:t>Cost-only optimization ≠ low carbon; static thresholds don't scale</w:t>
            </w:r>
          </w:p>
        </w:tc>
      </w:tr>
      <w:tr w:rsidR="00251679" w14:paraId="189A06B5" w14:textId="77777777" w:rsidTr="00251679">
        <w:tblPrEx>
          <w:tblCellMar>
            <w:top w:w="0" w:type="dxa"/>
            <w:bottom w:w="0" w:type="dxa"/>
          </w:tblCellMar>
        </w:tblPrEx>
        <w:tc>
          <w:tcPr>
            <w:tcW w:w="525" w:type="pct"/>
          </w:tcPr>
          <w:p w14:paraId="749ECF24" w14:textId="77777777" w:rsidR="00251679" w:rsidRDefault="00251679" w:rsidP="00E15D7D">
            <w:r>
              <w:rPr>
                <w:sz w:val="18"/>
                <w:szCs w:val="18"/>
              </w:rPr>
              <w:t xml:space="preserve">5. Smart Campus Tech </w:t>
            </w:r>
            <w:r>
              <w:rPr>
                <w:sz w:val="18"/>
                <w:szCs w:val="18"/>
              </w:rPr>
              <w:lastRenderedPageBreak/>
              <w:t>Survey (Haggag et al.)</w:t>
            </w:r>
          </w:p>
        </w:tc>
        <w:tc>
          <w:tcPr>
            <w:tcW w:w="849" w:type="pct"/>
          </w:tcPr>
          <w:p w14:paraId="0B7D9549" w14:textId="77777777" w:rsidR="00251679" w:rsidRDefault="00251679" w:rsidP="00E15D7D">
            <w:r>
              <w:rPr>
                <w:sz w:val="18"/>
                <w:szCs w:val="18"/>
              </w:rPr>
              <w:lastRenderedPageBreak/>
              <w:t>Survey — IoT, AI/ML, digital twins, AR/VR</w:t>
            </w:r>
          </w:p>
        </w:tc>
        <w:tc>
          <w:tcPr>
            <w:tcW w:w="919" w:type="pct"/>
          </w:tcPr>
          <w:p w14:paraId="6BD4D913" w14:textId="77777777" w:rsidR="00251679" w:rsidRDefault="00251679" w:rsidP="00E15D7D">
            <w:r>
              <w:rPr>
                <w:sz w:val="18"/>
                <w:szCs w:val="18"/>
              </w:rPr>
              <w:t>N/A (survey)</w:t>
            </w:r>
          </w:p>
        </w:tc>
        <w:tc>
          <w:tcPr>
            <w:tcW w:w="1161" w:type="pct"/>
          </w:tcPr>
          <w:p w14:paraId="5F9899A6" w14:textId="77777777" w:rsidR="00251679" w:rsidRDefault="00251679" w:rsidP="00E15D7D">
            <w:r>
              <w:rPr>
                <w:sz w:val="18"/>
                <w:szCs w:val="18"/>
              </w:rPr>
              <w:t xml:space="preserve">40-70% HVAC savings; ~64% with </w:t>
            </w:r>
            <w:proofErr w:type="spellStart"/>
            <w:r>
              <w:rPr>
                <w:sz w:val="18"/>
                <w:szCs w:val="18"/>
              </w:rPr>
              <w:t>IoT+solar</w:t>
            </w:r>
            <w:proofErr w:type="spellEnd"/>
          </w:p>
        </w:tc>
        <w:tc>
          <w:tcPr>
            <w:tcW w:w="664" w:type="pct"/>
          </w:tcPr>
          <w:p w14:paraId="7C4B56EF" w14:textId="77777777" w:rsidR="00251679" w:rsidRDefault="00251679" w:rsidP="00E15D7D">
            <w:r>
              <w:rPr>
                <w:sz w:val="18"/>
                <w:szCs w:val="18"/>
              </w:rPr>
              <w:t>High cost; poor standardization</w:t>
            </w:r>
          </w:p>
        </w:tc>
        <w:tc>
          <w:tcPr>
            <w:tcW w:w="879" w:type="pct"/>
          </w:tcPr>
          <w:p w14:paraId="715302A9" w14:textId="77777777" w:rsidR="00251679" w:rsidRDefault="00251679" w:rsidP="00E15D7D">
            <w:r>
              <w:rPr>
                <w:sz w:val="18"/>
                <w:szCs w:val="18"/>
              </w:rPr>
              <w:t xml:space="preserve">Technologies studied in </w:t>
            </w:r>
            <w:r>
              <w:rPr>
                <w:sz w:val="18"/>
                <w:szCs w:val="18"/>
              </w:rPr>
              <w:lastRenderedPageBreak/>
              <w:t>isolation, not as integrated system</w:t>
            </w:r>
          </w:p>
        </w:tc>
      </w:tr>
      <w:tr w:rsidR="00251679" w14:paraId="37B81D30" w14:textId="77777777" w:rsidTr="00251679">
        <w:tblPrEx>
          <w:tblCellMar>
            <w:top w:w="0" w:type="dxa"/>
            <w:bottom w:w="0" w:type="dxa"/>
          </w:tblCellMar>
        </w:tblPrEx>
        <w:tc>
          <w:tcPr>
            <w:tcW w:w="525" w:type="pct"/>
          </w:tcPr>
          <w:p w14:paraId="6800043A" w14:textId="77777777" w:rsidR="00251679" w:rsidRDefault="00251679" w:rsidP="00E15D7D">
            <w:r>
              <w:rPr>
                <w:sz w:val="18"/>
                <w:szCs w:val="18"/>
              </w:rPr>
              <w:lastRenderedPageBreak/>
              <w:t xml:space="preserve">6. Power Supply-Side </w:t>
            </w:r>
            <w:proofErr w:type="spellStart"/>
            <w:r>
              <w:rPr>
                <w:sz w:val="18"/>
                <w:szCs w:val="18"/>
              </w:rPr>
              <w:t>Mgmt</w:t>
            </w:r>
            <w:proofErr w:type="spellEnd"/>
            <w:r>
              <w:rPr>
                <w:sz w:val="18"/>
                <w:szCs w:val="18"/>
              </w:rPr>
              <w:t xml:space="preserve"> (Huang, Lin, Lin &amp; Li)</w:t>
            </w:r>
          </w:p>
        </w:tc>
        <w:tc>
          <w:tcPr>
            <w:tcW w:w="849" w:type="pct"/>
          </w:tcPr>
          <w:p w14:paraId="63AF00EE" w14:textId="77777777" w:rsidR="00251679" w:rsidRDefault="00251679" w:rsidP="00E15D7D">
            <w:r>
              <w:rPr>
                <w:sz w:val="18"/>
                <w:szCs w:val="18"/>
              </w:rPr>
              <w:t>Survey — power-supply architectures + optimization math</w:t>
            </w:r>
          </w:p>
        </w:tc>
        <w:tc>
          <w:tcPr>
            <w:tcW w:w="919" w:type="pct"/>
          </w:tcPr>
          <w:p w14:paraId="4BC39ED3" w14:textId="77777777" w:rsidR="00251679" w:rsidRDefault="00251679" w:rsidP="00E15D7D">
            <w:r>
              <w:rPr>
                <w:sz w:val="18"/>
                <w:szCs w:val="18"/>
              </w:rPr>
              <w:t>N/A (survey)</w:t>
            </w:r>
          </w:p>
        </w:tc>
        <w:tc>
          <w:tcPr>
            <w:tcW w:w="1161" w:type="pct"/>
          </w:tcPr>
          <w:p w14:paraId="2AB0E1DD" w14:textId="77777777" w:rsidR="00251679" w:rsidRDefault="00251679" w:rsidP="00E15D7D">
            <w:r>
              <w:rPr>
                <w:sz w:val="18"/>
                <w:szCs w:val="18"/>
              </w:rPr>
              <w:t>Novel supply-side taxonomy; formal power/loss models</w:t>
            </w:r>
          </w:p>
        </w:tc>
        <w:tc>
          <w:tcPr>
            <w:tcW w:w="664" w:type="pct"/>
          </w:tcPr>
          <w:p w14:paraId="5ED5B3A0" w14:textId="77777777" w:rsidR="00251679" w:rsidRDefault="00251679" w:rsidP="00E15D7D">
            <w:r>
              <w:rPr>
                <w:sz w:val="18"/>
                <w:szCs w:val="18"/>
              </w:rPr>
              <w:t>Excludes HPC/Edge; static safety models</w:t>
            </w:r>
          </w:p>
        </w:tc>
        <w:tc>
          <w:tcPr>
            <w:tcW w:w="879" w:type="pct"/>
          </w:tcPr>
          <w:p w14:paraId="4758E0E2" w14:textId="77777777" w:rsidR="00251679" w:rsidRDefault="00251679" w:rsidP="00E15D7D">
            <w:r>
              <w:rPr>
                <w:sz w:val="18"/>
                <w:szCs w:val="18"/>
              </w:rPr>
              <w:t>Power-supply side under-examined vs. IT/cooling</w:t>
            </w:r>
          </w:p>
        </w:tc>
      </w:tr>
      <w:tr w:rsidR="00251679" w14:paraId="5336CBCB" w14:textId="77777777" w:rsidTr="00251679">
        <w:tblPrEx>
          <w:tblCellMar>
            <w:top w:w="0" w:type="dxa"/>
            <w:bottom w:w="0" w:type="dxa"/>
          </w:tblCellMar>
        </w:tblPrEx>
        <w:tc>
          <w:tcPr>
            <w:tcW w:w="525" w:type="pct"/>
          </w:tcPr>
          <w:p w14:paraId="2D44812C" w14:textId="77777777" w:rsidR="00251679" w:rsidRDefault="00251679" w:rsidP="00E15D7D">
            <w:r>
              <w:rPr>
                <w:sz w:val="18"/>
                <w:szCs w:val="18"/>
              </w:rPr>
              <w:t>1. Cloud RA via ML (Wang &amp; Yang)</w:t>
            </w:r>
          </w:p>
        </w:tc>
        <w:tc>
          <w:tcPr>
            <w:tcW w:w="849" w:type="pct"/>
          </w:tcPr>
          <w:p w14:paraId="381C3A72" w14:textId="77777777" w:rsidR="00251679" w:rsidRDefault="00251679" w:rsidP="00E15D7D">
            <w:r>
              <w:rPr>
                <w:sz w:val="18"/>
                <w:szCs w:val="18"/>
              </w:rPr>
              <w:t>LSTM forecasting + DQN scheduler</w:t>
            </w:r>
          </w:p>
        </w:tc>
        <w:tc>
          <w:tcPr>
            <w:tcW w:w="919" w:type="pct"/>
          </w:tcPr>
          <w:p w14:paraId="2DFAE981" w14:textId="77777777" w:rsidR="00251679" w:rsidRDefault="00251679" w:rsidP="00E15D7D">
            <w:r>
              <w:rPr>
                <w:sz w:val="18"/>
                <w:szCs w:val="18"/>
              </w:rPr>
              <w:t>Simulated/benchmark scenario</w:t>
            </w:r>
          </w:p>
        </w:tc>
        <w:tc>
          <w:tcPr>
            <w:tcW w:w="1161" w:type="pct"/>
          </w:tcPr>
          <w:p w14:paraId="0DDCB549" w14:textId="77777777" w:rsidR="00251679" w:rsidRDefault="00251679" w:rsidP="00E15D7D">
            <w:r>
              <w:rPr>
                <w:sz w:val="18"/>
                <w:szCs w:val="18"/>
              </w:rPr>
              <w:t>+32.5% utilization, -43.3% latency, -26.6% cost</w:t>
            </w:r>
          </w:p>
        </w:tc>
        <w:tc>
          <w:tcPr>
            <w:tcW w:w="664" w:type="pct"/>
          </w:tcPr>
          <w:p w14:paraId="67236691" w14:textId="77777777" w:rsidR="00251679" w:rsidRDefault="00251679" w:rsidP="00E15D7D">
            <w:r>
              <w:rPr>
                <w:sz w:val="18"/>
                <w:szCs w:val="18"/>
              </w:rPr>
              <w:t>Weak baselines; unnamed comparisons</w:t>
            </w:r>
          </w:p>
        </w:tc>
        <w:tc>
          <w:tcPr>
            <w:tcW w:w="879" w:type="pct"/>
          </w:tcPr>
          <w:p w14:paraId="5422B998" w14:textId="77777777" w:rsidR="00251679" w:rsidRDefault="00251679" w:rsidP="00E15D7D">
            <w:r>
              <w:rPr>
                <w:sz w:val="18"/>
                <w:szCs w:val="18"/>
              </w:rPr>
              <w:t>No unified framework balancing efficiency, cost, service quality</w:t>
            </w:r>
          </w:p>
        </w:tc>
      </w:tr>
      <w:tr w:rsidR="00251679" w14:paraId="5C9AD32B" w14:textId="77777777" w:rsidTr="00251679">
        <w:tblPrEx>
          <w:tblCellMar>
            <w:top w:w="0" w:type="dxa"/>
            <w:bottom w:w="0" w:type="dxa"/>
          </w:tblCellMar>
        </w:tblPrEx>
        <w:tc>
          <w:tcPr>
            <w:tcW w:w="525" w:type="pct"/>
          </w:tcPr>
          <w:p w14:paraId="783500D6" w14:textId="77777777" w:rsidR="00251679" w:rsidRDefault="00251679" w:rsidP="00E15D7D">
            <w:r>
              <w:rPr>
                <w:sz w:val="18"/>
                <w:szCs w:val="18"/>
              </w:rPr>
              <w:t>2. FL Energy-Efficiency Survey (Yan et al.)</w:t>
            </w:r>
          </w:p>
        </w:tc>
        <w:tc>
          <w:tcPr>
            <w:tcW w:w="849" w:type="pct"/>
          </w:tcPr>
          <w:p w14:paraId="246E06A2" w14:textId="77777777" w:rsidR="00251679" w:rsidRDefault="00251679" w:rsidP="00E15D7D">
            <w:r>
              <w:rPr>
                <w:sz w:val="18"/>
                <w:szCs w:val="18"/>
              </w:rPr>
              <w:t>Survey — compression, resource allocation, client selection</w:t>
            </w:r>
          </w:p>
        </w:tc>
        <w:tc>
          <w:tcPr>
            <w:tcW w:w="919" w:type="pct"/>
          </w:tcPr>
          <w:p w14:paraId="2C01361E" w14:textId="77777777" w:rsidR="00251679" w:rsidRDefault="00251679" w:rsidP="00E15D7D">
            <w:r>
              <w:rPr>
                <w:sz w:val="18"/>
                <w:szCs w:val="18"/>
              </w:rPr>
              <w:t>N/A (survey)</w:t>
            </w:r>
          </w:p>
        </w:tc>
        <w:tc>
          <w:tcPr>
            <w:tcW w:w="1161" w:type="pct"/>
          </w:tcPr>
          <w:p w14:paraId="4585D864" w14:textId="77777777" w:rsidR="00251679" w:rsidRDefault="00251679" w:rsidP="00E15D7D">
            <w:r>
              <w:rPr>
                <w:sz w:val="18"/>
                <w:szCs w:val="18"/>
              </w:rPr>
              <w:t>Comprehensive taxonomy of FL energy strategies</w:t>
            </w:r>
          </w:p>
        </w:tc>
        <w:tc>
          <w:tcPr>
            <w:tcW w:w="664" w:type="pct"/>
          </w:tcPr>
          <w:p w14:paraId="3ACB56B6" w14:textId="77777777" w:rsidR="00251679" w:rsidRDefault="00251679" w:rsidP="00E15D7D">
            <w:r>
              <w:rPr>
                <w:sz w:val="18"/>
                <w:szCs w:val="18"/>
              </w:rPr>
              <w:t>Static assumptions, device-heterogeneity blind spots</w:t>
            </w:r>
          </w:p>
        </w:tc>
        <w:tc>
          <w:tcPr>
            <w:tcW w:w="879" w:type="pct"/>
          </w:tcPr>
          <w:p w14:paraId="25CA4A8D" w14:textId="77777777" w:rsidR="00251679" w:rsidRDefault="00251679" w:rsidP="00E15D7D">
            <w:r>
              <w:rPr>
                <w:sz w:val="18"/>
                <w:szCs w:val="18"/>
              </w:rPr>
              <w:t>No prior consolidated survey for resource-limited FL devices</w:t>
            </w:r>
          </w:p>
        </w:tc>
      </w:tr>
      <w:tr w:rsidR="00251679" w14:paraId="20C715DF" w14:textId="77777777" w:rsidTr="00251679">
        <w:tblPrEx>
          <w:tblCellMar>
            <w:top w:w="0" w:type="dxa"/>
            <w:bottom w:w="0" w:type="dxa"/>
          </w:tblCellMar>
        </w:tblPrEx>
        <w:tc>
          <w:tcPr>
            <w:tcW w:w="525" w:type="pct"/>
          </w:tcPr>
          <w:p w14:paraId="3AA4118E" w14:textId="77777777" w:rsidR="00251679" w:rsidRDefault="00251679" w:rsidP="00E15D7D">
            <w:r>
              <w:rPr>
                <w:sz w:val="18"/>
                <w:szCs w:val="18"/>
              </w:rPr>
              <w:t>3. RL-Based VM Placement / RLVMP (</w:t>
            </w:r>
            <w:proofErr w:type="spellStart"/>
            <w:r>
              <w:rPr>
                <w:sz w:val="18"/>
                <w:szCs w:val="18"/>
              </w:rPr>
              <w:t>Amahrouch</w:t>
            </w:r>
            <w:proofErr w:type="spellEnd"/>
            <w:r>
              <w:rPr>
                <w:sz w:val="18"/>
                <w:szCs w:val="18"/>
              </w:rPr>
              <w:t xml:space="preserve">, Saadi &amp; El </w:t>
            </w:r>
            <w:proofErr w:type="spellStart"/>
            <w:r>
              <w:rPr>
                <w:sz w:val="18"/>
                <w:szCs w:val="18"/>
              </w:rPr>
              <w:t>Kafhali</w:t>
            </w:r>
            <w:proofErr w:type="spellEnd"/>
            <w:r>
              <w:rPr>
                <w:sz w:val="18"/>
                <w:szCs w:val="18"/>
              </w:rPr>
              <w:t>)</w:t>
            </w:r>
          </w:p>
        </w:tc>
        <w:tc>
          <w:tcPr>
            <w:tcW w:w="849" w:type="pct"/>
          </w:tcPr>
          <w:p w14:paraId="434254DE" w14:textId="77777777" w:rsidR="00251679" w:rsidRDefault="00251679" w:rsidP="00E15D7D">
            <w:r>
              <w:rPr>
                <w:sz w:val="18"/>
                <w:szCs w:val="18"/>
              </w:rPr>
              <w:t>Q-learning + Firefly + RF/SOM classifier</w:t>
            </w:r>
          </w:p>
        </w:tc>
        <w:tc>
          <w:tcPr>
            <w:tcW w:w="919" w:type="pct"/>
          </w:tcPr>
          <w:p w14:paraId="62BEB225" w14:textId="77777777" w:rsidR="00251679" w:rsidRDefault="00251679" w:rsidP="00E15D7D">
            <w:r>
              <w:rPr>
                <w:sz w:val="18"/>
                <w:szCs w:val="18"/>
              </w:rPr>
              <w:t xml:space="preserve">Azure traces via </w:t>
            </w:r>
            <w:proofErr w:type="spellStart"/>
            <w:r>
              <w:rPr>
                <w:sz w:val="18"/>
                <w:szCs w:val="18"/>
              </w:rPr>
              <w:t>CloudSim</w:t>
            </w:r>
            <w:proofErr w:type="spellEnd"/>
          </w:p>
        </w:tc>
        <w:tc>
          <w:tcPr>
            <w:tcW w:w="1161" w:type="pct"/>
          </w:tcPr>
          <w:p w14:paraId="48C52C0D" w14:textId="77777777" w:rsidR="00251679" w:rsidRDefault="00251679" w:rsidP="00E15D7D">
            <w:r>
              <w:rPr>
                <w:sz w:val="18"/>
                <w:szCs w:val="18"/>
              </w:rPr>
              <w:t>~18.7% less energy than GA; fewer migrations</w:t>
            </w:r>
          </w:p>
        </w:tc>
        <w:tc>
          <w:tcPr>
            <w:tcW w:w="664" w:type="pct"/>
          </w:tcPr>
          <w:p w14:paraId="4F37DD2B" w14:textId="77777777" w:rsidR="00251679" w:rsidRDefault="00251679" w:rsidP="00E15D7D">
            <w:r>
              <w:rPr>
                <w:sz w:val="18"/>
                <w:szCs w:val="18"/>
              </w:rPr>
              <w:t>High complexity; CPU-only overload metric; simulation-only</w:t>
            </w:r>
          </w:p>
        </w:tc>
        <w:tc>
          <w:tcPr>
            <w:tcW w:w="879" w:type="pct"/>
          </w:tcPr>
          <w:p w14:paraId="2D2C8A6C" w14:textId="77777777" w:rsidR="00251679" w:rsidRDefault="00251679" w:rsidP="00E15D7D">
            <w:r>
              <w:rPr>
                <w:sz w:val="18"/>
                <w:szCs w:val="18"/>
              </w:rPr>
              <w:t>Ignores workload latency-sensitivity, causing needless migrations</w:t>
            </w:r>
          </w:p>
        </w:tc>
      </w:tr>
      <w:tr w:rsidR="00251679" w14:paraId="1ABD69BB" w14:textId="77777777" w:rsidTr="00251679">
        <w:tblPrEx>
          <w:tblCellMar>
            <w:top w:w="0" w:type="dxa"/>
            <w:bottom w:w="0" w:type="dxa"/>
          </w:tblCellMar>
        </w:tblPrEx>
        <w:tc>
          <w:tcPr>
            <w:tcW w:w="525" w:type="pct"/>
          </w:tcPr>
          <w:p w14:paraId="109ECE2D" w14:textId="77777777" w:rsidR="00251679" w:rsidRDefault="00251679" w:rsidP="00E15D7D">
            <w:r>
              <w:rPr>
                <w:sz w:val="18"/>
                <w:szCs w:val="18"/>
              </w:rPr>
              <w:t>4. FL Server Workload Allocation (Safari &amp; Rahimi)</w:t>
            </w:r>
          </w:p>
        </w:tc>
        <w:tc>
          <w:tcPr>
            <w:tcW w:w="849" w:type="pct"/>
          </w:tcPr>
          <w:p w14:paraId="375856BC" w14:textId="77777777" w:rsidR="00251679" w:rsidRDefault="00251679" w:rsidP="00E15D7D">
            <w:r>
              <w:rPr>
                <w:sz w:val="18"/>
                <w:szCs w:val="18"/>
              </w:rPr>
              <w:t>FL-based workload allocation</w:t>
            </w:r>
          </w:p>
        </w:tc>
        <w:tc>
          <w:tcPr>
            <w:tcW w:w="919" w:type="pct"/>
          </w:tcPr>
          <w:p w14:paraId="53044196" w14:textId="77777777" w:rsidR="00251679" w:rsidRDefault="00251679" w:rsidP="00E15D7D">
            <w:r>
              <w:rPr>
                <w:sz w:val="18"/>
                <w:szCs w:val="18"/>
              </w:rPr>
              <w:t>Federated simulation</w:t>
            </w:r>
          </w:p>
        </w:tc>
        <w:tc>
          <w:tcPr>
            <w:tcW w:w="1161" w:type="pct"/>
          </w:tcPr>
          <w:p w14:paraId="655508C8" w14:textId="77777777" w:rsidR="00251679" w:rsidRDefault="00251679" w:rsidP="00E15D7D">
            <w:r>
              <w:rPr>
                <w:sz w:val="18"/>
                <w:szCs w:val="18"/>
              </w:rPr>
              <w:t>Lower power draw; preserves privacy; fast convergence</w:t>
            </w:r>
          </w:p>
        </w:tc>
        <w:tc>
          <w:tcPr>
            <w:tcW w:w="664" w:type="pct"/>
          </w:tcPr>
          <w:p w14:paraId="0A3ED313" w14:textId="77777777" w:rsidR="00251679" w:rsidRDefault="00251679" w:rsidP="00E15D7D">
            <w:r>
              <w:rPr>
                <w:sz w:val="18"/>
                <w:szCs w:val="18"/>
              </w:rPr>
              <w:t>Sync complexity; poisoning/inference attack exposure</w:t>
            </w:r>
          </w:p>
        </w:tc>
        <w:tc>
          <w:tcPr>
            <w:tcW w:w="879" w:type="pct"/>
          </w:tcPr>
          <w:p w14:paraId="27344164" w14:textId="77777777" w:rsidR="00251679" w:rsidRDefault="00251679" w:rsidP="00E15D7D">
            <w:r>
              <w:rPr>
                <w:sz w:val="18"/>
                <w:szCs w:val="18"/>
              </w:rPr>
              <w:t>Power optimization via workload allocation is under-studied</w:t>
            </w:r>
          </w:p>
        </w:tc>
      </w:tr>
      <w:tr w:rsidR="00251679" w14:paraId="0F717FDD" w14:textId="77777777" w:rsidTr="00251679">
        <w:tblPrEx>
          <w:tblCellMar>
            <w:top w:w="0" w:type="dxa"/>
            <w:bottom w:w="0" w:type="dxa"/>
          </w:tblCellMar>
        </w:tblPrEx>
        <w:tc>
          <w:tcPr>
            <w:tcW w:w="525" w:type="pct"/>
          </w:tcPr>
          <w:p w14:paraId="6F8DDA96" w14:textId="77777777" w:rsidR="00251679" w:rsidRDefault="00251679" w:rsidP="00E15D7D">
            <w:r>
              <w:rPr>
                <w:sz w:val="18"/>
                <w:szCs w:val="18"/>
              </w:rPr>
              <w:t>5. Cloud RA — Comparative Review (</w:t>
            </w:r>
            <w:proofErr w:type="spellStart"/>
            <w:r>
              <w:rPr>
                <w:sz w:val="18"/>
                <w:szCs w:val="18"/>
              </w:rPr>
              <w:t>Bodra</w:t>
            </w:r>
            <w:proofErr w:type="spellEnd"/>
            <w:r>
              <w:rPr>
                <w:sz w:val="18"/>
                <w:szCs w:val="18"/>
              </w:rPr>
              <w:t xml:space="preserve"> &amp; Khairnar)</w:t>
            </w:r>
          </w:p>
        </w:tc>
        <w:tc>
          <w:tcPr>
            <w:tcW w:w="849" w:type="pct"/>
          </w:tcPr>
          <w:p w14:paraId="30079A6A" w14:textId="77777777" w:rsidR="00251679" w:rsidRDefault="00251679" w:rsidP="00E15D7D">
            <w:r>
              <w:rPr>
                <w:sz w:val="18"/>
                <w:szCs w:val="18"/>
              </w:rPr>
              <w:t>Review of heuristics/DRL/NN/multi-agent</w:t>
            </w:r>
          </w:p>
        </w:tc>
        <w:tc>
          <w:tcPr>
            <w:tcW w:w="919" w:type="pct"/>
          </w:tcPr>
          <w:p w14:paraId="2EBB99F8" w14:textId="77777777" w:rsidR="00251679" w:rsidRDefault="00251679" w:rsidP="00E15D7D">
            <w:r>
              <w:rPr>
                <w:sz w:val="18"/>
                <w:szCs w:val="18"/>
              </w:rPr>
              <w:t>N/A (review)</w:t>
            </w:r>
          </w:p>
        </w:tc>
        <w:tc>
          <w:tcPr>
            <w:tcW w:w="1161" w:type="pct"/>
          </w:tcPr>
          <w:p w14:paraId="6E0E812E" w14:textId="77777777" w:rsidR="00251679" w:rsidRDefault="00251679" w:rsidP="00E15D7D">
            <w:r>
              <w:rPr>
                <w:sz w:val="18"/>
                <w:szCs w:val="18"/>
              </w:rPr>
              <w:t>ML beats heuristics 10-70%+; hybrids best</w:t>
            </w:r>
          </w:p>
        </w:tc>
        <w:tc>
          <w:tcPr>
            <w:tcW w:w="664" w:type="pct"/>
          </w:tcPr>
          <w:p w14:paraId="3D7EA37E" w14:textId="77777777" w:rsidR="00251679" w:rsidRDefault="00251679" w:rsidP="00E15D7D">
            <w:proofErr w:type="spellStart"/>
            <w:r>
              <w:rPr>
                <w:sz w:val="18"/>
                <w:szCs w:val="18"/>
              </w:rPr>
              <w:t>Deployability</w:t>
            </w:r>
            <w:proofErr w:type="spellEnd"/>
            <w:r>
              <w:rPr>
                <w:sz w:val="18"/>
                <w:szCs w:val="18"/>
              </w:rPr>
              <w:t xml:space="preserve"> vs. sophistication trade-off</w:t>
            </w:r>
          </w:p>
        </w:tc>
        <w:tc>
          <w:tcPr>
            <w:tcW w:w="879" w:type="pct"/>
          </w:tcPr>
          <w:p w14:paraId="3E52F443" w14:textId="77777777" w:rsidR="00251679" w:rsidRDefault="00251679" w:rsidP="00E15D7D">
            <w:r>
              <w:rPr>
                <w:sz w:val="18"/>
                <w:szCs w:val="18"/>
              </w:rPr>
              <w:t>Surveys compare types, not measured performance</w:t>
            </w:r>
          </w:p>
        </w:tc>
      </w:tr>
    </w:tbl>
    <w:p w14:paraId="1E81027E" w14:textId="77777777" w:rsidR="00251679" w:rsidRPr="004E7782" w:rsidRDefault="00251679" w:rsidP="00251679">
      <w:pPr>
        <w:ind w:left="-900" w:right="-990"/>
        <w:jc w:val="both"/>
      </w:pPr>
    </w:p>
    <w:sectPr w:rsidR="00251679" w:rsidRPr="004E7782" w:rsidSect="00251679">
      <w:footerReference w:type="default" r:id="rId6"/>
      <w:pgSz w:w="12240" w:h="15840"/>
      <w:pgMar w:top="90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2145" w14:textId="77777777" w:rsidR="00233BC6" w:rsidRDefault="00233BC6" w:rsidP="004E7782">
      <w:pPr>
        <w:spacing w:after="0" w:line="240" w:lineRule="auto"/>
      </w:pPr>
      <w:r>
        <w:separator/>
      </w:r>
    </w:p>
  </w:endnote>
  <w:endnote w:type="continuationSeparator" w:id="0">
    <w:p w14:paraId="68826B37" w14:textId="77777777" w:rsidR="00233BC6" w:rsidRDefault="00233BC6" w:rsidP="004E7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EFFC" w14:textId="3B11C3A2" w:rsidR="004E7782" w:rsidRDefault="004E7782">
    <w:pPr>
      <w:pStyle w:val="Footer"/>
    </w:pPr>
    <w:r>
      <w:rPr>
        <w:noProof/>
        <w:color w:val="156082" w:themeColor="accent1"/>
      </w:rPr>
      <mc:AlternateContent>
        <mc:Choice Requires="wps">
          <w:drawing>
            <wp:anchor distT="0" distB="0" distL="114300" distR="114300" simplePos="0" relativeHeight="251659264" behindDoc="0" locked="0" layoutInCell="1" allowOverlap="1" wp14:anchorId="6756C61C" wp14:editId="06FB143D">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E591001"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DAC39" w14:textId="77777777" w:rsidR="00233BC6" w:rsidRDefault="00233BC6" w:rsidP="004E7782">
      <w:pPr>
        <w:spacing w:after="0" w:line="240" w:lineRule="auto"/>
      </w:pPr>
      <w:r>
        <w:separator/>
      </w:r>
    </w:p>
  </w:footnote>
  <w:footnote w:type="continuationSeparator" w:id="0">
    <w:p w14:paraId="3EEED7A3" w14:textId="77777777" w:rsidR="00233BC6" w:rsidRDefault="00233BC6" w:rsidP="004E77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782"/>
    <w:rsid w:val="00233BC6"/>
    <w:rsid w:val="00251679"/>
    <w:rsid w:val="004E7782"/>
    <w:rsid w:val="006444B2"/>
    <w:rsid w:val="00833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A65A"/>
  <w15:chartTrackingRefBased/>
  <w15:docId w15:val="{5433F382-2478-4906-A6CF-9F9D57FF6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782"/>
    <w:rPr>
      <w:rFonts w:eastAsiaTheme="majorEastAsia" w:cstheme="majorBidi"/>
      <w:color w:val="272727" w:themeColor="text1" w:themeTint="D8"/>
    </w:rPr>
  </w:style>
  <w:style w:type="paragraph" w:styleId="Title">
    <w:name w:val="Title"/>
    <w:basedOn w:val="Normal"/>
    <w:next w:val="Normal"/>
    <w:link w:val="TitleChar"/>
    <w:uiPriority w:val="10"/>
    <w:qFormat/>
    <w:rsid w:val="004E7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782"/>
    <w:pPr>
      <w:spacing w:before="160"/>
      <w:jc w:val="center"/>
    </w:pPr>
    <w:rPr>
      <w:i/>
      <w:iCs/>
      <w:color w:val="404040" w:themeColor="text1" w:themeTint="BF"/>
    </w:rPr>
  </w:style>
  <w:style w:type="character" w:customStyle="1" w:styleId="QuoteChar">
    <w:name w:val="Quote Char"/>
    <w:basedOn w:val="DefaultParagraphFont"/>
    <w:link w:val="Quote"/>
    <w:uiPriority w:val="29"/>
    <w:rsid w:val="004E7782"/>
    <w:rPr>
      <w:i/>
      <w:iCs/>
      <w:color w:val="404040" w:themeColor="text1" w:themeTint="BF"/>
    </w:rPr>
  </w:style>
  <w:style w:type="paragraph" w:styleId="ListParagraph">
    <w:name w:val="List Paragraph"/>
    <w:basedOn w:val="Normal"/>
    <w:uiPriority w:val="34"/>
    <w:qFormat/>
    <w:rsid w:val="004E7782"/>
    <w:pPr>
      <w:ind w:left="720"/>
      <w:contextualSpacing/>
    </w:pPr>
  </w:style>
  <w:style w:type="character" w:styleId="IntenseEmphasis">
    <w:name w:val="Intense Emphasis"/>
    <w:basedOn w:val="DefaultParagraphFont"/>
    <w:uiPriority w:val="21"/>
    <w:qFormat/>
    <w:rsid w:val="004E7782"/>
    <w:rPr>
      <w:i/>
      <w:iCs/>
      <w:color w:val="0F4761" w:themeColor="accent1" w:themeShade="BF"/>
    </w:rPr>
  </w:style>
  <w:style w:type="paragraph" w:styleId="IntenseQuote">
    <w:name w:val="Intense Quote"/>
    <w:basedOn w:val="Normal"/>
    <w:next w:val="Normal"/>
    <w:link w:val="IntenseQuoteChar"/>
    <w:uiPriority w:val="30"/>
    <w:qFormat/>
    <w:rsid w:val="004E7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782"/>
    <w:rPr>
      <w:i/>
      <w:iCs/>
      <w:color w:val="0F4761" w:themeColor="accent1" w:themeShade="BF"/>
    </w:rPr>
  </w:style>
  <w:style w:type="character" w:styleId="IntenseReference">
    <w:name w:val="Intense Reference"/>
    <w:basedOn w:val="DefaultParagraphFont"/>
    <w:uiPriority w:val="32"/>
    <w:qFormat/>
    <w:rsid w:val="004E7782"/>
    <w:rPr>
      <w:b/>
      <w:bCs/>
      <w:smallCaps/>
      <w:color w:val="0F4761" w:themeColor="accent1" w:themeShade="BF"/>
      <w:spacing w:val="5"/>
    </w:rPr>
  </w:style>
  <w:style w:type="paragraph" w:styleId="Header">
    <w:name w:val="header"/>
    <w:basedOn w:val="Normal"/>
    <w:link w:val="HeaderChar"/>
    <w:uiPriority w:val="99"/>
    <w:unhideWhenUsed/>
    <w:rsid w:val="004E77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782"/>
  </w:style>
  <w:style w:type="paragraph" w:styleId="Footer">
    <w:name w:val="footer"/>
    <w:basedOn w:val="Normal"/>
    <w:link w:val="FooterChar"/>
    <w:uiPriority w:val="99"/>
    <w:unhideWhenUsed/>
    <w:rsid w:val="004E77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782"/>
  </w:style>
  <w:style w:type="table" w:styleId="TableGrid">
    <w:name w:val="Table Grid"/>
    <w:basedOn w:val="TableNormal"/>
    <w:uiPriority w:val="39"/>
    <w:rsid w:val="00644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2218</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Agrani Anupam</dc:creator>
  <cp:keywords/>
  <dc:description/>
  <cp:lastModifiedBy>Agrani Anupam</cp:lastModifiedBy>
  <cp:revision>1</cp:revision>
  <dcterms:created xsi:type="dcterms:W3CDTF">2026-07-31T16:28:00Z</dcterms:created>
  <dcterms:modified xsi:type="dcterms:W3CDTF">2026-07-31T17:01:00Z</dcterms:modified>
</cp:coreProperties>
</file>