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72E8C517" w14:textId="77777777" w:rsidR="00CE5500" w:rsidRPr="005E50F6" w:rsidRDefault="00CE5500" w:rsidP="00932992">
      <w:pPr>
        <w:ind w:left="426"/>
        <w:rPr>
          <w:rFonts w:ascii="Montserrat Medium" w:hAnsi="Montserrat Medium"/>
          <w:color w:val="3B3B3B" w:themeColor="accent5" w:themeShade="40"/>
          <w:sz w:val="16"/>
          <w:szCs w:val="16"/>
        </w:rPr>
      </w:pPr>
      <w:bookmarkStart w:id="0" w:name="_GoBack"/>
      <w:bookmarkEnd w:id="0"/>
    </w:p>
    <w:p w14:paraId="66DDF073" w14:textId="77777777" w:rsidR="00CE5500" w:rsidRPr="005E50F6" w:rsidRDefault="00CE5500" w:rsidP="00932992">
      <w:pPr>
        <w:ind w:left="426"/>
        <w:rPr>
          <w:rFonts w:ascii="Montserrat Medium" w:hAnsi="Montserrat Medium"/>
          <w:color w:val="3B3B3B" w:themeColor="accent5" w:themeShade="40"/>
          <w:sz w:val="16"/>
          <w:szCs w:val="16"/>
        </w:rPr>
      </w:pPr>
    </w:p>
    <w:p w14:paraId="6B5E5799" w14:textId="77777777" w:rsidR="00CE5500" w:rsidRPr="005E50F6" w:rsidRDefault="00CE5500" w:rsidP="00932992">
      <w:pPr>
        <w:ind w:left="426"/>
        <w:rPr>
          <w:rFonts w:ascii="Montserrat Medium" w:hAnsi="Montserrat Medium"/>
          <w:color w:val="3B3B3B" w:themeColor="accent5" w:themeShade="40"/>
          <w:sz w:val="16"/>
          <w:szCs w:val="16"/>
        </w:rPr>
      </w:pPr>
      <w:r>
        <w:rPr>
          <w:rFonts w:ascii="Montserrat Medium" w:hAnsi="Montserrat Medium"/>
          <w:noProof/>
          <w:color w:val="3B3B3B" w:themeColor="accent5" w:themeShade="40"/>
          <w:sz w:val="16"/>
          <w:szCs w:val="16"/>
          <w:lang w:eastAsia="fr-FR"/>
        </w:rPr>
        <w:drawing>
          <wp:anchor distT="0" distB="0" distL="114300" distR="114300" simplePos="0" relativeHeight="251662336" behindDoc="1" locked="0" layoutInCell="1" allowOverlap="1" wp14:anchorId="6CF74FCF" wp14:editId="6B79038E">
            <wp:simplePos x="0" y="0"/>
            <wp:positionH relativeFrom="column">
              <wp:posOffset>-1513205</wp:posOffset>
            </wp:positionH>
            <wp:positionV relativeFrom="paragraph">
              <wp:posOffset>234315</wp:posOffset>
            </wp:positionV>
            <wp:extent cx="4159307" cy="4159307"/>
            <wp:effectExtent l="0" t="0" r="0" b="0"/>
            <wp:wrapNone/>
            <wp:docPr id="104416921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9217" name="Image 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9307" cy="4159307"/>
                    </a:xfrm>
                    <a:prstGeom prst="rect">
                      <a:avLst/>
                    </a:prstGeom>
                  </pic:spPr>
                </pic:pic>
              </a:graphicData>
            </a:graphic>
            <wp14:sizeRelH relativeFrom="margin">
              <wp14:pctWidth>0</wp14:pctWidth>
            </wp14:sizeRelH>
            <wp14:sizeRelV relativeFrom="margin">
              <wp14:pctHeight>0</wp14:pctHeight>
            </wp14:sizeRelV>
          </wp:anchor>
        </w:drawing>
      </w:r>
    </w:p>
    <w:p w14:paraId="1D537109" w14:textId="77777777" w:rsidR="00CE5500" w:rsidRPr="005E50F6" w:rsidRDefault="00CE5500" w:rsidP="00932992">
      <w:pPr>
        <w:ind w:left="426"/>
        <w:rPr>
          <w:rFonts w:ascii="Montserrat Medium" w:hAnsi="Montserrat Medium"/>
          <w:color w:val="3B3B3B" w:themeColor="accent5" w:themeShade="40"/>
          <w:sz w:val="16"/>
          <w:szCs w:val="16"/>
        </w:rPr>
      </w:pPr>
    </w:p>
    <w:p w14:paraId="252421B1" w14:textId="77777777" w:rsidR="00CE5500" w:rsidRPr="005E50F6" w:rsidRDefault="00CE5500" w:rsidP="00932992">
      <w:pPr>
        <w:ind w:left="426"/>
        <w:rPr>
          <w:rFonts w:ascii="Montserrat Medium" w:hAnsi="Montserrat Medium"/>
          <w:color w:val="3B3B3B" w:themeColor="accent5" w:themeShade="40"/>
          <w:sz w:val="16"/>
          <w:szCs w:val="16"/>
        </w:rPr>
      </w:pPr>
    </w:p>
    <w:p w14:paraId="762D3859" w14:textId="77777777" w:rsidR="00CE5500" w:rsidRPr="005E50F6" w:rsidRDefault="00CE5500" w:rsidP="00932992">
      <w:pPr>
        <w:ind w:left="3686"/>
        <w:rPr>
          <w:rFonts w:ascii="Montserrat" w:hAnsi="Montserrat" w:cs="Arial"/>
          <w:b/>
          <w:bCs/>
          <w:color w:val="3B3B3B" w:themeColor="accent5" w:themeShade="40"/>
          <w:sz w:val="88"/>
          <w:szCs w:val="88"/>
        </w:rPr>
      </w:pPr>
      <w:r w:rsidRPr="005E50F6">
        <w:rPr>
          <w:rFonts w:ascii="Montserrat Medium" w:hAnsi="Montserrat Medium"/>
          <w:noProof/>
          <w:color w:val="3B3B3B" w:themeColor="accent5" w:themeShade="40"/>
          <w:sz w:val="16"/>
          <w:szCs w:val="16"/>
          <w:lang w:eastAsia="fr-FR"/>
        </w:rPr>
        <mc:AlternateContent>
          <mc:Choice Requires="wps">
            <w:drawing>
              <wp:anchor distT="0" distB="0" distL="114300" distR="114300" simplePos="0" relativeHeight="251659264" behindDoc="0" locked="0" layoutInCell="1" allowOverlap="1" wp14:anchorId="135E86F3" wp14:editId="3E4AD8E5">
                <wp:simplePos x="0" y="0"/>
                <wp:positionH relativeFrom="column">
                  <wp:posOffset>2383080</wp:posOffset>
                </wp:positionH>
                <wp:positionV relativeFrom="paragraph">
                  <wp:posOffset>1544320</wp:posOffset>
                </wp:positionV>
                <wp:extent cx="3621405" cy="635635"/>
                <wp:effectExtent l="0" t="0" r="0" b="0"/>
                <wp:wrapNone/>
                <wp:docPr id="8" name="Zone de texte 8"/>
                <wp:cNvGraphicFramePr/>
                <a:graphic xmlns:a="http://schemas.openxmlformats.org/drawingml/2006/main">
                  <a:graphicData uri="http://schemas.microsoft.com/office/word/2010/wordprocessingShape">
                    <wps:wsp>
                      <wps:cNvSpPr txBox="1"/>
                      <wps:spPr bwMode="auto">
                        <a:xfrm>
                          <a:off x="0" y="0"/>
                          <a:ext cx="3621405" cy="635635"/>
                        </a:xfrm>
                        <a:prstGeom prst="rect">
                          <a:avLst/>
                        </a:prstGeom>
                        <a:solidFill>
                          <a:srgbClr val="FFCB00"/>
                        </a:solidFill>
                        <a:ln w="9525">
                          <a:noFill/>
                          <a:miter lim="800000"/>
                          <a:headEnd/>
                          <a:tailEnd/>
                        </a:ln>
                      </wps:spPr>
                      <wps:txbx>
                        <w:txbxContent>
                          <w:p w14:paraId="7604FF58" w14:textId="77777777" w:rsidR="00CE5500" w:rsidRPr="005E50F6" w:rsidRDefault="00CE5500" w:rsidP="00CE5500">
                            <w:pPr>
                              <w:spacing w:after="0"/>
                              <w:jc w:val="center"/>
                              <w:rPr>
                                <w:rFonts w:ascii="Montserrat" w:hAnsi="Montserrat"/>
                                <w:b/>
                                <w:bCs/>
                                <w:color w:val="FFFFFF" w:themeColor="background1"/>
                                <w:sz w:val="68"/>
                                <w:szCs w:val="68"/>
                              </w:rPr>
                            </w:pPr>
                            <w:r>
                              <w:rPr>
                                <w:rFonts w:ascii="Montserrat" w:hAnsi="Montserrat"/>
                                <w:b/>
                                <w:bCs/>
                                <w:color w:val="FFFFFF" w:themeColor="background1"/>
                                <w:sz w:val="68"/>
                                <w:szCs w:val="68"/>
                              </w:rPr>
                              <w:t>D’</w:t>
                            </w:r>
                            <w:r w:rsidRPr="005E50F6">
                              <w:rPr>
                                <w:rFonts w:ascii="Montserrat" w:hAnsi="Montserrat"/>
                                <w:b/>
                                <w:bCs/>
                                <w:color w:val="FFFFFF" w:themeColor="background1"/>
                                <w:sz w:val="68"/>
                                <w:szCs w:val="68"/>
                              </w:rPr>
                              <w:t>ÉLECTRICITÉ</w:t>
                            </w:r>
                          </w:p>
                        </w:txbxContent>
                      </wps:txbx>
                      <wps:bodyPr rot="0" spcFirstLastPara="0" vertOverflow="overflow" horzOverflow="overflow" vert="horz" wrap="square" lIns="91440" tIns="7200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35E86F3" id="_x0000_t202" coordsize="21600,21600" o:spt="202" path="m,l,21600r21600,l21600,xe">
                <v:stroke joinstyle="miter"/>
                <v:path gradientshapeok="t" o:connecttype="rect"/>
              </v:shapetype>
              <v:shape id="Zone de texte 8" o:spid="_x0000_s1026" type="#_x0000_t202" style="position:absolute;left:0;text-align:left;margin-left:187.65pt;margin-top:121.6pt;width:285.15pt;height:5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" fillcolor="#ffcb00" stroked="f">
                <v:textbox inset=",2mm,,1mm">
                  <w:txbxContent>
                    <w:p w14:paraId="7604FF58" w14:textId="77777777" w:rsidR="00CE5500" w:rsidRPr="005E50F6" w:rsidRDefault="00CE5500" w:rsidP="00CE5500">
                      <w:pPr>
                        <w:spacing w:after="0"/>
                        <w:jc w:val="center"/>
                        <w:rPr>
                          <w:rFonts w:ascii="Montserrat" w:hAnsi="Montserrat"/>
                          <w:b/>
                          <w:bCs/>
                          <w:color w:val="FFFFFF" w:themeColor="background1"/>
                          <w:sz w:val="68"/>
                          <w:szCs w:val="68"/>
                        </w:rPr>
                      </w:pPr>
                      <w:r>
                        <w:rPr>
                          <w:rFonts w:ascii="Montserrat" w:hAnsi="Montserrat"/>
                          <w:b/>
                          <w:bCs/>
                          <w:color w:val="FFFFFF" w:themeColor="background1"/>
                          <w:sz w:val="68"/>
                          <w:szCs w:val="68"/>
                        </w:rPr>
                        <w:t>D’</w:t>
                      </w:r>
                      <w:r w:rsidRPr="005E50F6">
                        <w:rPr>
                          <w:rFonts w:ascii="Montserrat" w:hAnsi="Montserrat"/>
                          <w:b/>
                          <w:bCs/>
                          <w:color w:val="FFFFFF" w:themeColor="background1"/>
                          <w:sz w:val="68"/>
                          <w:szCs w:val="68"/>
                        </w:rPr>
                        <w:t>ÉLECTRICITÉ</w:t>
                      </w:r>
                    </w:p>
                  </w:txbxContent>
                </v:textbox>
              </v:shape>
            </w:pict>
          </mc:Fallback>
        </mc:AlternateContent>
      </w:r>
      <w:r w:rsidRPr="005E50F6">
        <w:rPr>
          <w:rFonts w:ascii="Montserrat" w:hAnsi="Montserrat" w:cs="Arial"/>
          <w:b/>
          <w:bCs/>
          <w:color w:val="3B3B3B" w:themeColor="accent5" w:themeShade="40"/>
          <w:sz w:val="88"/>
          <w:szCs w:val="88"/>
        </w:rPr>
        <w:t xml:space="preserve">Contrat </w:t>
      </w:r>
      <w:r>
        <w:rPr>
          <w:rFonts w:ascii="Montserrat" w:hAnsi="Montserrat" w:cs="Arial"/>
          <w:b/>
          <w:bCs/>
          <w:color w:val="3B3B3B" w:themeColor="accent5" w:themeShade="40"/>
          <w:sz w:val="88"/>
          <w:szCs w:val="88"/>
        </w:rPr>
        <w:br/>
      </w:r>
      <w:r w:rsidRPr="005E50F6">
        <w:rPr>
          <w:rFonts w:ascii="Montserrat" w:hAnsi="Montserrat" w:cs="Arial"/>
          <w:b/>
          <w:bCs/>
          <w:color w:val="3B3B3B" w:themeColor="accent5" w:themeShade="40"/>
          <w:sz w:val="88"/>
          <w:szCs w:val="88"/>
        </w:rPr>
        <w:t xml:space="preserve">de Vente </w:t>
      </w:r>
      <w:r w:rsidRPr="005E50F6">
        <w:rPr>
          <w:rFonts w:ascii="Montserrat" w:hAnsi="Montserrat" w:cs="Arial"/>
          <w:b/>
          <w:bCs/>
          <w:color w:val="3B3B3B" w:themeColor="accent5" w:themeShade="40"/>
          <w:sz w:val="88"/>
          <w:szCs w:val="88"/>
        </w:rPr>
        <w:br/>
        <w:t xml:space="preserve"> </w:t>
      </w:r>
    </w:p>
    <w:p w14:paraId="3FD79F40" w14:textId="77777777" w:rsidR="00CE5500" w:rsidRPr="005E50F6" w:rsidRDefault="00CE5500" w:rsidP="00932992">
      <w:pPr>
        <w:ind w:left="3686"/>
        <w:rPr>
          <w:rFonts w:ascii="Montserrat" w:hAnsi="Montserrat" w:cs="Arial"/>
          <w:b/>
          <w:bCs/>
          <w:color w:val="3B3B3B" w:themeColor="accent5" w:themeShade="40"/>
          <w:sz w:val="88"/>
          <w:szCs w:val="88"/>
        </w:rPr>
      </w:pPr>
      <w:r w:rsidRPr="005E50F6">
        <w:rPr>
          <w:rFonts w:ascii="Montserrat" w:hAnsi="Montserrat" w:cs="Arial"/>
          <w:b/>
          <w:bCs/>
          <w:color w:val="3B3B3B" w:themeColor="accent5" w:themeShade="40"/>
          <w:sz w:val="88"/>
          <w:szCs w:val="88"/>
        </w:rPr>
        <w:t>Fixeo Pro</w:t>
      </w:r>
    </w:p>
    <w:p w14:paraId="4E0529E6" w14:textId="77777777" w:rsidR="00CE5500" w:rsidRPr="005E50F6" w:rsidRDefault="00CE5500" w:rsidP="00932992">
      <w:pPr>
        <w:ind w:left="426"/>
        <w:rPr>
          <w:rFonts w:ascii="Montserrat Medium" w:eastAsia="Times New Roman" w:hAnsi="Montserrat Medium" w:cs="Arial"/>
          <w:color w:val="3B3B3B" w:themeColor="accent5" w:themeShade="40"/>
          <w:sz w:val="16"/>
          <w:szCs w:val="16"/>
          <w:lang w:eastAsia="fr-FR"/>
        </w:rPr>
      </w:pPr>
    </w:p>
    <w:p w14:paraId="3725399E" w14:textId="77777777" w:rsidR="00CE5500" w:rsidRPr="005E50F6" w:rsidRDefault="00CE5500" w:rsidP="00932992">
      <w:pPr>
        <w:ind w:left="426"/>
        <w:rPr>
          <w:rFonts w:ascii="Montserrat Medium" w:hAnsi="Montserrat Medium"/>
          <w:color w:val="3B3B3B" w:themeColor="accent5" w:themeShade="40"/>
          <w:sz w:val="16"/>
          <w:szCs w:val="16"/>
        </w:rPr>
      </w:pPr>
    </w:p>
    <w:p w14:paraId="2A202CCE" w14:textId="77777777" w:rsidR="00CE5500" w:rsidRDefault="00CE5500" w:rsidP="00932992">
      <w:pPr>
        <w:ind w:left="426"/>
        <w:jc w:val="center"/>
        <w:rPr>
          <w:rFonts w:ascii="Montserrat Medium" w:hAnsi="Montserrat Medium"/>
          <w:color w:val="3B3B3B" w:themeColor="accent5" w:themeShade="40"/>
          <w:sz w:val="16"/>
          <w:szCs w:val="16"/>
        </w:rPr>
      </w:pPr>
      <w:r>
        <w:rPr>
          <w:rFonts w:ascii="Montserrat Medium" w:hAnsi="Montserrat Medium"/>
          <w:noProof/>
          <w:color w:val="3B3B3B" w:themeColor="accent5" w:themeShade="40"/>
          <w:sz w:val="16"/>
          <w:szCs w:val="16"/>
          <w:lang w:eastAsia="fr-FR"/>
        </w:rPr>
        <w:drawing>
          <wp:anchor distT="0" distB="0" distL="114300" distR="114300" simplePos="0" relativeHeight="251661312" behindDoc="1" locked="0" layoutInCell="1" allowOverlap="1" wp14:anchorId="3F96CFB9" wp14:editId="17ABCB5E">
            <wp:simplePos x="0" y="0"/>
            <wp:positionH relativeFrom="column">
              <wp:posOffset>4812949</wp:posOffset>
            </wp:positionH>
            <wp:positionV relativeFrom="paragraph">
              <wp:posOffset>2281690</wp:posOffset>
            </wp:positionV>
            <wp:extent cx="1805726" cy="1853405"/>
            <wp:effectExtent l="0" t="0" r="0" b="0"/>
            <wp:wrapNone/>
            <wp:docPr id="2136635608" name="Image 4" descr="Une image contenant Graphique, graphisme, clipart,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5608" name="Image 4" descr="Une image contenant Graphique, graphisme, clipart, dessin humoristiqu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5726" cy="1853405"/>
                    </a:xfrm>
                    <a:prstGeom prst="rect">
                      <a:avLst/>
                    </a:prstGeom>
                  </pic:spPr>
                </pic:pic>
              </a:graphicData>
            </a:graphic>
            <wp14:sizeRelH relativeFrom="margin">
              <wp14:pctWidth>0</wp14:pctWidth>
            </wp14:sizeRelH>
            <wp14:sizeRelV relativeFrom="margin">
              <wp14:pctHeight>0</wp14:pctHeight>
            </wp14:sizeRelV>
          </wp:anchor>
        </w:drawing>
      </w:r>
      <w:r>
        <w:rPr>
          <w:rFonts w:ascii="Montserrat Medium" w:hAnsi="Montserrat Medium"/>
          <w:color w:val="3B3B3B" w:themeColor="accent5" w:themeShade="40"/>
          <w:sz w:val="16"/>
          <w:szCs w:val="16"/>
        </w:rPr>
        <w:br w:type="page"/>
      </w:r>
    </w:p>
    <w:p w14:paraId="2F639C79" w14:textId="77777777" w:rsidR="00CE5500" w:rsidRDefault="00CE5500" w:rsidP="00932992">
      <w:pPr>
        <w:ind w:left="426"/>
        <w:jc w:val="center"/>
        <w:rPr>
          <w:rFonts w:ascii="Montserrat Medium" w:hAnsi="Montserrat Medium"/>
          <w:color w:val="3B3B3B" w:themeColor="accent5" w:themeShade="40"/>
          <w:sz w:val="16"/>
          <w:szCs w:val="16"/>
        </w:rPr>
        <w:sectPr w:rsidR="00CE5500" w:rsidSect="00CE5500">
          <w:headerReference w:type="default" r:id="rId10"/>
          <w:footerReference w:type="default" r:id="rId11"/>
          <w:headerReference w:type="first" r:id="rId12"/>
          <w:pgSz w:w="11906" w:h="16838"/>
          <w:pgMar w:top="2381" w:right="907" w:bottom="284" w:left="907" w:header="709" w:footer="709" w:gutter="0"/>
          <w:cols w:space="708"/>
          <w:titlePg/>
          <w:docGrid w:linePitch="360"/>
        </w:sectPr>
      </w:pPr>
    </w:p>
    <w:p w14:paraId="1B76AC4B" w14:textId="77777777" w:rsidR="00CE5500" w:rsidRDefault="00CE5500" w:rsidP="00932992">
      <w:pPr>
        <w:ind w:left="426"/>
        <w:jc w:val="center"/>
        <w:rPr>
          <w:rFonts w:ascii="Montserrat Medium" w:hAnsi="Montserrat Medium"/>
          <w:color w:val="3B3B3B" w:themeColor="accent5" w:themeShade="40"/>
          <w:sz w:val="16"/>
          <w:szCs w:val="16"/>
        </w:rPr>
      </w:pPr>
    </w:p>
    <w:p w14:paraId="32BC8706" w14:textId="77777777" w:rsidR="00CE5500" w:rsidRDefault="00CE5500" w:rsidP="00932992">
      <w:pPr>
        <w:ind w:left="426"/>
        <w:jc w:val="center"/>
        <w:rPr>
          <w:rFonts w:ascii="Montserrat Medium" w:hAnsi="Montserrat Medium"/>
          <w:color w:val="3B3B3B" w:themeColor="accent5" w:themeShade="40"/>
          <w:sz w:val="16"/>
          <w:szCs w:val="16"/>
        </w:rPr>
      </w:pPr>
    </w:p>
    <w:p w14:paraId="0594B97D" w14:textId="77777777" w:rsidR="00CE5500" w:rsidRDefault="00CE5500" w:rsidP="00932992">
      <w:pPr>
        <w:ind w:left="426"/>
        <w:jc w:val="center"/>
        <w:rPr>
          <w:rFonts w:ascii="Montserrat Medium" w:hAnsi="Montserrat Medium"/>
          <w:color w:val="3B3B3B" w:themeColor="accent5" w:themeShade="40"/>
          <w:sz w:val="16"/>
          <w:szCs w:val="16"/>
        </w:rPr>
      </w:pPr>
    </w:p>
    <w:p w14:paraId="359CAEC0" w14:textId="77777777" w:rsidR="00CE5500" w:rsidRDefault="00CE5500" w:rsidP="00932992">
      <w:pPr>
        <w:ind w:left="426"/>
        <w:jc w:val="center"/>
        <w:rPr>
          <w:rFonts w:ascii="Montserrat Medium" w:hAnsi="Montserrat Medium"/>
          <w:color w:val="3B3B3B" w:themeColor="accent5" w:themeShade="40"/>
          <w:sz w:val="16"/>
          <w:szCs w:val="16"/>
        </w:rPr>
      </w:pPr>
    </w:p>
    <w:p w14:paraId="56E8DA62" w14:textId="77777777" w:rsidR="00CE5500" w:rsidRDefault="00CE5500" w:rsidP="00932992">
      <w:pPr>
        <w:ind w:left="426"/>
        <w:jc w:val="center"/>
        <w:rPr>
          <w:rFonts w:ascii="Montserrat Medium" w:hAnsi="Montserrat Medium"/>
          <w:color w:val="3B3B3B" w:themeColor="accent5" w:themeShade="40"/>
          <w:sz w:val="16"/>
          <w:szCs w:val="16"/>
        </w:rPr>
      </w:pPr>
    </w:p>
    <w:p w14:paraId="3E0ECB40" w14:textId="77777777" w:rsidR="00CE5500" w:rsidRDefault="00CE5500" w:rsidP="00932992">
      <w:pPr>
        <w:ind w:left="426"/>
        <w:jc w:val="center"/>
        <w:rPr>
          <w:rFonts w:ascii="Montserrat Medium" w:hAnsi="Montserrat Medium"/>
          <w:color w:val="3B3B3B" w:themeColor="accent5" w:themeShade="40"/>
          <w:sz w:val="16"/>
          <w:szCs w:val="16"/>
        </w:rPr>
      </w:pPr>
    </w:p>
    <w:p w14:paraId="5898346F" w14:textId="77777777" w:rsidR="00CE5500" w:rsidRPr="00811B24" w:rsidRDefault="00CE5500" w:rsidP="00445887">
      <w:pPr>
        <w:jc w:val="center"/>
        <w:rPr>
          <w:rFonts w:ascii="Montserrat Medium" w:hAnsi="Montserrat Medium"/>
          <w:color w:val="3B3B3B" w:themeColor="accent5" w:themeShade="40"/>
          <w:sz w:val="16"/>
          <w:szCs w:val="16"/>
        </w:rPr>
      </w:pP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Conditions P</w:t>
      </w:r>
      <w:r w:rsidRPr="00F01804">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artic</w:t>
      </w: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ulières de Vente</w:t>
      </w: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br/>
        <w:t>pour la fourniture d’électricité</w:t>
      </w:r>
    </w:p>
    <w:p w14:paraId="62206C86" w14:textId="77777777" w:rsidR="00CE5500" w:rsidRDefault="00CE5500" w:rsidP="00932992">
      <w:pPr>
        <w:ind w:left="426"/>
        <w:rPr>
          <w:rFonts w:ascii="Montserrat Medium" w:hAnsi="Montserrat Medium"/>
          <w:color w:val="3B3B3B" w:themeColor="accent5" w:themeShade="40"/>
          <w:sz w:val="16"/>
          <w:szCs w:val="16"/>
        </w:rPr>
      </w:pPr>
    </w:p>
    <w:p w14:paraId="10F04798" w14:textId="77777777" w:rsidR="00CE5500" w:rsidRDefault="00CE5500" w:rsidP="00CE5500">
      <w:pPr>
        <w:ind w:left="426"/>
        <w:rPr>
          <w:rFonts w:ascii="Montserrat Medium" w:hAnsi="Montserrat Medium"/>
          <w:color w:val="3B3B3B" w:themeColor="accent5" w:themeShade="40"/>
          <w:sz w:val="16"/>
          <w:szCs w:val="16"/>
        </w:rPr>
      </w:pPr>
      <w:r>
        <w:rPr>
          <w:rFonts w:ascii="Times New Roman" w:hAnsi="Times New Roman" w:cs="Times New Roman"/>
          <w:noProof/>
          <w:sz w:val="20"/>
          <w:szCs w:val="20"/>
          <w:lang w:eastAsia="fr-FR"/>
        </w:rPr>
        <w:drawing>
          <wp:anchor distT="0" distB="0" distL="114300" distR="114300" simplePos="0" relativeHeight="251660288" behindDoc="1" locked="0" layoutInCell="1" allowOverlap="1" wp14:anchorId="34A5A2DA" wp14:editId="766DA51A">
            <wp:simplePos x="0" y="0"/>
            <wp:positionH relativeFrom="margin">
              <wp:posOffset>-1026795</wp:posOffset>
            </wp:positionH>
            <wp:positionV relativeFrom="page">
              <wp:align>bottom</wp:align>
            </wp:positionV>
            <wp:extent cx="8103600" cy="6040800"/>
            <wp:effectExtent l="0" t="0" r="0" b="0"/>
            <wp:wrapNone/>
            <wp:docPr id="38" name="Image 38" descr="Une image contenant Graphique, mammifère, clipar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Graphique, mammifère, clipart, texte&#10;&#10;Description générée automatiquement"/>
                    <pic:cNvPicPr/>
                  </pic:nvPicPr>
                  <pic:blipFill rotWithShape="1">
                    <a:blip r:embed="rId13"/>
                    <a:srcRect l="-1" t="-1" r="40084" b="56508"/>
                    <a:stretch/>
                  </pic:blipFill>
                  <pic:spPr bwMode="auto">
                    <a:xfrm>
                      <a:off x="0" y="0"/>
                      <a:ext cx="8103600" cy="60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Montserrat Medium" w:hAnsi="Montserrat Medium"/>
          <w:color w:val="3B3B3B" w:themeColor="accent5" w:themeShade="40"/>
          <w:sz w:val="16"/>
          <w:szCs w:val="16"/>
        </w:rPr>
        <w:br w:type="page"/>
      </w:r>
    </w:p>
    <w:p w14:paraId="0A064B7B" w14:textId="56117C3F" w:rsidR="00A42F74" w:rsidRPr="00AD11B0" w:rsidRDefault="00A42F74" w:rsidP="007D3079">
      <w:pPr>
        <w:pStyle w:val="Normal0"/>
        <w:numPr>
          <w:ilvl w:val="0"/>
          <w:numId w:val="8"/>
        </w:numPr>
        <w:spacing w:after="380" w:line="220" w:lineRule="exact"/>
        <w:ind w:left="284" w:hanging="284"/>
        <w:rPr>
          <w:rFonts w:ascii="Montserrat SemiBold" w:eastAsiaTheme="minorHAnsi" w:hAnsi="Montserrat SemiBold" w:cs="Tahoma"/>
          <w:b/>
          <w:bCs/>
          <w:color w:val="009E61" w:themeColor="accent1"/>
          <w:sz w:val="24"/>
          <w:szCs w:val="24"/>
        </w:rPr>
      </w:pPr>
      <w:r w:rsidRPr="00AD11B0">
        <w:rPr>
          <w:rFonts w:ascii="Montserrat SemiBold" w:eastAsiaTheme="minorHAnsi" w:hAnsi="Montserrat SemiBold" w:cs="Tahoma"/>
          <w:b/>
          <w:bCs/>
          <w:color w:val="009E61" w:themeColor="accent1"/>
          <w:sz w:val="24"/>
          <w:szCs w:val="24"/>
        </w:rPr>
        <w:lastRenderedPageBreak/>
        <w:t xml:space="preserve">Désignations </w:t>
      </w:r>
    </w:p>
    <w:p w14:paraId="7F8B23B8" w14:textId="77777777" w:rsidR="007D3079" w:rsidRPr="00A42F74" w:rsidRDefault="007D3079" w:rsidP="007161BC">
      <w:pPr>
        <w:pStyle w:val="Normal0"/>
        <w:spacing w:line="220" w:lineRule="exact"/>
        <w:ind w:left="360" w:right="453"/>
        <w:rPr>
          <w:rFonts w:ascii="Montserrat" w:hAnsi="Montserrat" w:cstheme="majorHAnsi"/>
          <w:b/>
          <w:bCs/>
          <w:color w:val="009E61" w:themeColor="accent1"/>
          <w:sz w:val="16"/>
          <w:szCs w:val="16"/>
        </w:rPr>
      </w:pPr>
      <w:r w:rsidRPr="00A42F74">
        <w:rPr>
          <w:rFonts w:ascii="Montserrat" w:hAnsi="Montserrat" w:cstheme="majorHAnsi"/>
          <w:b/>
          <w:bCs/>
          <w:color w:val="009E61" w:themeColor="accent1"/>
          <w:sz w:val="16"/>
          <w:szCs w:val="16"/>
        </w:rPr>
        <w:t>Entre :</w:t>
      </w:r>
    </w:p>
    <w:p w14:paraId="17E64E3F" w14:textId="344157B8" w:rsidR="007D3079" w:rsidRPr="007D3079" w:rsidRDefault="007D3079" w:rsidP="007D3079">
      <w:pPr>
        <w:pStyle w:val="Paragraphedeliste"/>
        <w:tabs>
          <w:tab w:val="left" w:pos="252"/>
        </w:tabs>
        <w:spacing w:line="220" w:lineRule="exact"/>
        <w:ind w:left="360" w:right="453"/>
        <w:jc w:val="both"/>
        <w:rPr>
          <w:rFonts w:ascii="Montserrat" w:hAnsi="Montserrat" w:cstheme="majorBidi"/>
          <w:color w:val="3B3B3B" w:themeColor="accent5" w:themeShade="40"/>
          <w:sz w:val="16"/>
          <w:szCs w:val="16"/>
        </w:rPr>
      </w:pPr>
      <w:r w:rsidRPr="007D3079">
        <w:rPr>
          <w:rFonts w:ascii="Montserrat" w:hAnsi="Montserrat" w:cstheme="majorBidi"/>
          <w:b/>
          <w:bCs/>
          <w:color w:val="3B3B3B" w:themeColor="accent4" w:themeShade="80"/>
          <w:sz w:val="16"/>
          <w:szCs w:val="16"/>
        </w:rPr>
        <w:t>Eni Plenitude France SA,</w:t>
      </w:r>
      <w:r w:rsidRPr="007D3079">
        <w:rPr>
          <w:rFonts w:ascii="Montserrat" w:hAnsi="Montserrat" w:cstheme="majorBidi"/>
          <w:color w:val="3B3B3B" w:themeColor="accent4" w:themeShade="80"/>
          <w:sz w:val="16"/>
          <w:szCs w:val="16"/>
        </w:rPr>
        <w:t xml:space="preserve"> société anonyme au capital de 239 500 800 €, immatriculée au Registre du commerce et des sociétés de Nanterre sous le n° 451 225 692, dont le siège social est situé au 30-32 Rue Victor Hugo, CS 10232, 92532 Levallois-Perret Cedex, représenté par m. Mauro FANFONI en sa qualité de Directeur Général France.</w:t>
      </w:r>
    </w:p>
    <w:p w14:paraId="795478DC" w14:textId="77777777" w:rsidR="007D3079" w:rsidRDefault="007D3079" w:rsidP="007D3079">
      <w:pPr>
        <w:pStyle w:val="Normal0"/>
        <w:spacing w:line="220" w:lineRule="exact"/>
        <w:ind w:left="360" w:right="453"/>
        <w:rPr>
          <w:rFonts w:ascii="Montserrat" w:hAnsi="Montserrat" w:cstheme="majorHAnsi"/>
          <w:b/>
          <w:bCs/>
          <w:color w:val="3B3B3B" w:themeColor="accent5" w:themeShade="40"/>
          <w:sz w:val="16"/>
          <w:szCs w:val="16"/>
        </w:rPr>
      </w:pPr>
      <w:r w:rsidRPr="004A57AE">
        <w:rPr>
          <w:rFonts w:ascii="Montserrat" w:hAnsi="Montserrat" w:cstheme="majorHAnsi"/>
          <w:color w:val="3B3B3B" w:themeColor="accent5" w:themeShade="40"/>
          <w:sz w:val="16"/>
          <w:szCs w:val="16"/>
        </w:rPr>
        <w:t xml:space="preserve">Désigné ci-après </w:t>
      </w:r>
      <w:r w:rsidRPr="00A42F74">
        <w:rPr>
          <w:rFonts w:ascii="Montserrat" w:hAnsi="Montserrat" w:cstheme="majorHAnsi"/>
          <w:b/>
          <w:bCs/>
          <w:color w:val="3B3B3B" w:themeColor="accent5" w:themeShade="40"/>
          <w:sz w:val="16"/>
          <w:szCs w:val="16"/>
        </w:rPr>
        <w:t>« Plenitude »</w:t>
      </w:r>
      <w:r>
        <w:rPr>
          <w:rFonts w:ascii="Montserrat" w:hAnsi="Montserrat" w:cstheme="majorHAnsi"/>
          <w:b/>
          <w:bCs/>
          <w:color w:val="3B3B3B" w:themeColor="accent5" w:themeShade="40"/>
          <w:sz w:val="16"/>
          <w:szCs w:val="16"/>
        </w:rPr>
        <w:t>.</w:t>
      </w:r>
    </w:p>
    <w:p w14:paraId="38AD960B" w14:textId="5E8CEC78" w:rsidR="007D3079" w:rsidRPr="001838AB" w:rsidRDefault="007D3079" w:rsidP="007D3079">
      <w:pPr>
        <w:pStyle w:val="Normal0"/>
        <w:spacing w:line="220" w:lineRule="exact"/>
        <w:ind w:left="360" w:right="453"/>
        <w:rPr>
          <w:rFonts w:ascii="Montserrat" w:hAnsi="Montserrat" w:cstheme="majorHAnsi"/>
          <w:b/>
          <w:bCs/>
          <w:color w:val="FFFFFF" w:themeColor="background1"/>
          <w:sz w:val="16"/>
          <w:szCs w:val="16"/>
        </w:rPr>
      </w:pPr>
      <w:r w:rsidRPr="003215BE">
        <w:rPr>
          <w:rFonts w:ascii="Montserrat" w:hAnsi="Montserrat" w:cstheme="majorHAnsi"/>
          <w:b/>
          <w:bCs/>
          <w:color w:val="009E61" w:themeColor="accent1"/>
          <w:sz w:val="16"/>
          <w:szCs w:val="16"/>
        </w:rPr>
        <w:t>Et,</w:t>
      </w:r>
      <w:r w:rsidR="00EC474D" w:rsidRPr="008E0531">
        <w:rPr>
          <w:rFonts w:ascii="Montserrat" w:hAnsi="Montserrat" w:cstheme="majorHAnsi"/>
          <w:color w:val="3B3B3B" w:themeColor="accent5" w:themeShade="40"/>
          <w:sz w:val="16"/>
          <w:szCs w:val="16"/>
        </w:rPr>
        <w:t xml:space="preserve"> </w:t>
      </w:r>
      <w:r w:rsidR="00EC474D" w:rsidRPr="00033F22">
        <w:rPr>
          <w:rFonts w:ascii="Montserrat" w:hAnsi="Montserrat" w:cstheme="majorHAnsi"/>
          <w:color w:val="FFFFFF" w:themeColor="background1"/>
          <w:sz w:val="2"/>
          <w:szCs w:val="2"/>
        </w:rPr>
        <w:t>{</w:t>
      </w:r>
      <w:r w:rsidR="00EC474D" w:rsidRPr="008D789E">
        <w:rPr>
          <w:rFonts w:ascii="Montserrat" w:hAnsi="Montserrat" w:cstheme="majorHAnsi"/>
          <w:sz w:val="2"/>
          <w:szCs w:val="2"/>
        </w:rPr>
        <w:t>{TableStart:OFR}}</w:t>
      </w:r>
    </w:p>
    <w:tbl>
      <w:tblPr>
        <w:tblStyle w:val="Grilledutableau"/>
        <w:tblW w:w="9099"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2778"/>
        <w:gridCol w:w="6321"/>
      </w:tblGrid>
      <w:tr w:rsidR="007D3079" w:rsidRPr="00D15411" w14:paraId="35A3A02D" w14:textId="77777777" w:rsidTr="0002315A">
        <w:trPr>
          <w:trHeight w:val="304"/>
        </w:trPr>
        <w:tc>
          <w:tcPr>
            <w:tcW w:w="2778" w:type="dxa"/>
          </w:tcPr>
          <w:p w14:paraId="7662033A" w14:textId="77777777" w:rsidR="007D3079" w:rsidRPr="00BF41F8" w:rsidRDefault="007D3079" w:rsidP="0002315A">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Raison sociale</w:t>
            </w:r>
          </w:p>
        </w:tc>
        <w:tc>
          <w:tcPr>
            <w:tcW w:w="6321" w:type="dxa"/>
          </w:tcPr>
          <w:p w14:paraId="2922C31B" w14:textId="53B5F648" w:rsidR="007D3079" w:rsidRPr="00D15411" w:rsidRDefault="00D15411" w:rsidP="00DD2DD0">
            <w:pPr>
              <w:spacing w:line="220" w:lineRule="exact"/>
              <w:ind w:left="12" w:right="453"/>
              <w:rPr>
                <w:rFonts w:ascii="Montserrat" w:hAnsi="Montserrat" w:cstheme="majorHAnsi"/>
                <w:b/>
                <w:bCs/>
                <w:color w:val="3B3B3B" w:themeColor="accent5" w:themeShade="40"/>
                <w:sz w:val="16"/>
                <w:szCs w:val="16"/>
                <w:lang w:val="en-US"/>
              </w:rPr>
            </w:pPr>
            <w:r w:rsidRPr="00D15411">
              <w:rPr>
                <w:rFonts w:ascii="Montserrat" w:hAnsi="Montserrat" w:cstheme="majorHAnsi"/>
                <w:b/>
                <w:bCs/>
                <w:color w:val="3B3B3B" w:themeColor="accent5" w:themeShade="40"/>
                <w:sz w:val="16"/>
                <w:szCs w:val="16"/>
                <w:lang w:val="en-US"/>
              </w:rPr>
              <w:t>{{OFFER_ACCOUNTID_NAME}}</w:t>
            </w:r>
          </w:p>
        </w:tc>
      </w:tr>
      <w:tr w:rsidR="007D3079" w:rsidRPr="00D15411" w14:paraId="2D4C8DCB" w14:textId="77777777" w:rsidTr="0002315A">
        <w:trPr>
          <w:trHeight w:val="282"/>
        </w:trPr>
        <w:tc>
          <w:tcPr>
            <w:tcW w:w="2778" w:type="dxa"/>
          </w:tcPr>
          <w:p w14:paraId="6144AF1E" w14:textId="77777777" w:rsidR="007D3079" w:rsidRPr="00BF41F8" w:rsidRDefault="007D3079" w:rsidP="0002315A">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Forme juridique</w:t>
            </w:r>
          </w:p>
        </w:tc>
        <w:tc>
          <w:tcPr>
            <w:tcW w:w="6321" w:type="dxa"/>
          </w:tcPr>
          <w:p w14:paraId="22FF0AC3" w14:textId="4CBC3657" w:rsidR="007D3079" w:rsidRPr="00D15411" w:rsidRDefault="00D15411" w:rsidP="00D15411">
            <w:pPr>
              <w:rPr>
                <w:rFonts w:ascii="Montserrat" w:hAnsi="Montserrat" w:cstheme="majorHAnsi"/>
                <w:color w:val="3B3B3B" w:themeColor="accent5" w:themeShade="40"/>
                <w:sz w:val="16"/>
                <w:szCs w:val="16"/>
                <w:lang w:val="en-US"/>
              </w:rPr>
            </w:pPr>
            <w:r w:rsidRPr="00D15411">
              <w:rPr>
                <w:rFonts w:ascii="Montserrat" w:hAnsi="Montserrat" w:cstheme="majorHAnsi"/>
                <w:color w:val="3B3B3B" w:themeColor="accent5" w:themeShade="40"/>
                <w:sz w:val="16"/>
                <w:szCs w:val="16"/>
                <w:lang w:val="en-US"/>
              </w:rPr>
              <w:t>{{ACCOUNTID_LEGALFORM}}</w:t>
            </w:r>
          </w:p>
        </w:tc>
      </w:tr>
      <w:tr w:rsidR="007D3079" w:rsidRPr="00EC474D" w14:paraId="098819EB" w14:textId="77777777" w:rsidTr="0002315A">
        <w:trPr>
          <w:trHeight w:val="304"/>
        </w:trPr>
        <w:tc>
          <w:tcPr>
            <w:tcW w:w="2778" w:type="dxa"/>
          </w:tcPr>
          <w:p w14:paraId="6CE86C00" w14:textId="15D7DB06" w:rsidR="007D3079" w:rsidRPr="00BF41F8" w:rsidRDefault="00107959" w:rsidP="00107959">
            <w:pPr>
              <w:spacing w:line="220" w:lineRule="exact"/>
              <w:ind w:left="31" w:right="453"/>
              <w:rPr>
                <w:rFonts w:ascii="Montserrat" w:hAnsi="Montserrat" w:cstheme="majorBidi"/>
                <w:color w:val="3B3B3B" w:themeColor="accent5" w:themeShade="40"/>
                <w:sz w:val="16"/>
                <w:szCs w:val="16"/>
              </w:rPr>
            </w:pPr>
            <w:r>
              <w:rPr>
                <w:rFonts w:ascii="Montserrat" w:hAnsi="Montserrat" w:cstheme="majorBidi"/>
                <w:color w:val="3B3B3B" w:themeColor="accent5" w:themeShade="40"/>
                <w:sz w:val="16"/>
                <w:szCs w:val="16"/>
              </w:rPr>
              <w:fldChar w:fldCharType="begin"/>
            </w:r>
            <w:r>
              <w:rPr>
                <w:rFonts w:ascii="Montserrat" w:hAnsi="Montserrat" w:cstheme="majorBidi"/>
                <w:color w:val="3B3B3B" w:themeColor="accent5" w:themeShade="40"/>
                <w:sz w:val="16"/>
                <w:szCs w:val="16"/>
              </w:rPr>
              <w:instrText xml:space="preserve"> </w:instrText>
            </w:r>
            <w:r>
              <w:rPr>
                <w:rFonts w:ascii="Montserrat" w:hAnsi="Montserrat" w:cstheme="majorBidi"/>
                <w:color w:val="3B3B3B" w:themeColor="accent4" w:themeShade="80"/>
                <w:sz w:val="16"/>
                <w:szCs w:val="16"/>
              </w:rPr>
              <w:instrText>IF {{RECORDTYPE_DEVELOPERNAME}} = "ACC_RT_CB" "SIREN" "Code Copro"</w:instrText>
            </w:r>
            <w:r>
              <w:rPr>
                <w:rFonts w:ascii="Montserrat" w:hAnsi="Montserrat" w:cstheme="majorBidi"/>
                <w:color w:val="3B3B3B" w:themeColor="accent5" w:themeShade="40"/>
                <w:sz w:val="16"/>
                <w:szCs w:val="16"/>
              </w:rPr>
              <w:instrText xml:space="preserve"> </w:instrText>
            </w:r>
            <w:r>
              <w:rPr>
                <w:rFonts w:ascii="Montserrat" w:hAnsi="Montserrat" w:cstheme="majorBidi"/>
                <w:color w:val="3B3B3B" w:themeColor="accent5" w:themeShade="40"/>
                <w:sz w:val="16"/>
                <w:szCs w:val="16"/>
              </w:rPr>
              <w:fldChar w:fldCharType="end"/>
            </w:r>
          </w:p>
        </w:tc>
        <w:tc>
          <w:tcPr>
            <w:tcW w:w="6321" w:type="dxa"/>
          </w:tcPr>
          <w:p w14:paraId="2B84323D" w14:textId="4147D8CE" w:rsidR="008D789E" w:rsidRPr="00EC474D" w:rsidRDefault="0011359D" w:rsidP="00EC474D">
            <w:pPr>
              <w:rPr>
                <w:rFonts w:ascii="Montserrat" w:hAnsi="Montserrat" w:cstheme="majorHAnsi"/>
                <w:color w:val="3B3B3B" w:themeColor="accent5" w:themeShade="40"/>
                <w:sz w:val="16"/>
                <w:szCs w:val="16"/>
              </w:rPr>
            </w:pPr>
            <w:r>
              <w:rPr>
                <w:rFonts w:ascii="Montserrat" w:hAnsi="Montserrat" w:cstheme="majorBidi"/>
                <w:color w:val="3B3B3B" w:themeColor="accent5" w:themeShade="40"/>
                <w:sz w:val="16"/>
                <w:szCs w:val="16"/>
              </w:rPr>
              <w:fldChar w:fldCharType="begin"/>
            </w:r>
            <w:r>
              <w:rPr>
                <w:rFonts w:ascii="Montserrat" w:hAnsi="Montserrat" w:cstheme="majorBidi"/>
                <w:color w:val="3B3B3B" w:themeColor="accent5" w:themeShade="40"/>
                <w:sz w:val="16"/>
                <w:szCs w:val="16"/>
              </w:rPr>
              <w:instrText xml:space="preserve"> </w:instrText>
            </w:r>
            <w:r>
              <w:rPr>
                <w:rFonts w:ascii="Montserrat" w:hAnsi="Montserrat" w:cstheme="majorBidi"/>
                <w:color w:val="3B3B3B" w:themeColor="accent4" w:themeShade="80"/>
                <w:sz w:val="16"/>
                <w:szCs w:val="16"/>
              </w:rPr>
              <w:instrText>IF {{RECORDTYPE_DEVELOPERNAME}} = "ACC_RT_CB" "</w:instrText>
            </w:r>
            <w:r w:rsidRPr="00EC474D">
              <w:rPr>
                <w:rFonts w:ascii="Montserrat" w:hAnsi="Montserrat" w:cstheme="majorHAnsi"/>
                <w:color w:val="3B3B3B" w:themeColor="accent5" w:themeShade="40"/>
                <w:sz w:val="16"/>
                <w:szCs w:val="16"/>
              </w:rPr>
              <w:instrText>{{ACCOUNTID_SIREN}}</w:instrText>
            </w:r>
            <w:r>
              <w:rPr>
                <w:rFonts w:ascii="Montserrat" w:hAnsi="Montserrat" w:cstheme="majorBidi"/>
                <w:color w:val="3B3B3B" w:themeColor="accent4" w:themeShade="80"/>
                <w:sz w:val="16"/>
                <w:szCs w:val="16"/>
              </w:rPr>
              <w:instrText>" "</w:instrText>
            </w:r>
            <w:r w:rsidRPr="00EC474D">
              <w:rPr>
                <w:rFonts w:ascii="Montserrat" w:hAnsi="Montserrat" w:cstheme="majorHAnsi"/>
                <w:color w:val="3B3B3B" w:themeColor="accent5" w:themeShade="40"/>
                <w:sz w:val="16"/>
                <w:szCs w:val="16"/>
              </w:rPr>
              <w:instrText>{{ACCOUNTID_</w:instrText>
            </w:r>
            <w:r>
              <w:rPr>
                <w:rFonts w:ascii="Montserrat" w:hAnsi="Montserrat" w:cstheme="majorHAnsi"/>
                <w:color w:val="3B3B3B" w:themeColor="accent5" w:themeShade="40"/>
                <w:sz w:val="16"/>
                <w:szCs w:val="16"/>
              </w:rPr>
              <w:instrText>COPRONUMBER</w:instrText>
            </w:r>
            <w:r w:rsidRPr="00EC474D">
              <w:rPr>
                <w:rFonts w:ascii="Montserrat" w:hAnsi="Montserrat" w:cstheme="majorHAnsi"/>
                <w:color w:val="3B3B3B" w:themeColor="accent5" w:themeShade="40"/>
                <w:sz w:val="16"/>
                <w:szCs w:val="16"/>
              </w:rPr>
              <w:instrText>}}</w:instrText>
            </w:r>
            <w:r>
              <w:rPr>
                <w:rFonts w:ascii="Montserrat" w:hAnsi="Montserrat" w:cstheme="majorBidi"/>
                <w:color w:val="3B3B3B" w:themeColor="accent4" w:themeShade="80"/>
                <w:sz w:val="16"/>
                <w:szCs w:val="16"/>
              </w:rPr>
              <w:instrText>"</w:instrText>
            </w:r>
            <w:r>
              <w:rPr>
                <w:rFonts w:ascii="Montserrat" w:hAnsi="Montserrat" w:cstheme="majorBidi"/>
                <w:color w:val="3B3B3B" w:themeColor="accent5" w:themeShade="40"/>
                <w:sz w:val="16"/>
                <w:szCs w:val="16"/>
              </w:rPr>
              <w:instrText xml:space="preserve"> </w:instrText>
            </w:r>
            <w:r>
              <w:rPr>
                <w:rFonts w:ascii="Montserrat" w:hAnsi="Montserrat" w:cstheme="majorBidi"/>
                <w:color w:val="3B3B3B" w:themeColor="accent5" w:themeShade="40"/>
                <w:sz w:val="16"/>
                <w:szCs w:val="16"/>
              </w:rPr>
              <w:fldChar w:fldCharType="end"/>
            </w:r>
          </w:p>
        </w:tc>
      </w:tr>
      <w:tr w:rsidR="007D3079" w:rsidRPr="00EC474D" w14:paraId="710B1D7A" w14:textId="77777777" w:rsidTr="0002315A">
        <w:trPr>
          <w:trHeight w:val="282"/>
        </w:trPr>
        <w:tc>
          <w:tcPr>
            <w:tcW w:w="2778" w:type="dxa"/>
          </w:tcPr>
          <w:p w14:paraId="4556F1FC" w14:textId="77777777" w:rsidR="007D3079" w:rsidRPr="00BF41F8" w:rsidRDefault="007D3079" w:rsidP="0002315A">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Activité de l’entreprise</w:t>
            </w:r>
          </w:p>
        </w:tc>
        <w:tc>
          <w:tcPr>
            <w:tcW w:w="6321" w:type="dxa"/>
          </w:tcPr>
          <w:p w14:paraId="338E316E" w14:textId="2C314A24" w:rsidR="007D3079" w:rsidRPr="00EC474D" w:rsidRDefault="00EC474D" w:rsidP="00EC474D">
            <w:pPr>
              <w:spacing w:line="220" w:lineRule="exact"/>
              <w:ind w:right="453"/>
              <w:rPr>
                <w:rFonts w:ascii="Montserrat" w:hAnsi="Montserrat" w:cstheme="majorBidi"/>
                <w:color w:val="3B3B3B" w:themeColor="accent4" w:themeShade="80"/>
                <w:sz w:val="16"/>
                <w:szCs w:val="16"/>
              </w:rPr>
            </w:pPr>
            <w:r w:rsidRPr="00EC474D">
              <w:rPr>
                <w:rFonts w:ascii="Montserrat" w:hAnsi="Montserrat" w:cstheme="majorBidi"/>
                <w:color w:val="3B3B3B" w:themeColor="accent4" w:themeShade="80"/>
                <w:sz w:val="16"/>
                <w:szCs w:val="16"/>
              </w:rPr>
              <w:t>{{ACCOUNTID_NAFCODE}}</w:t>
            </w:r>
          </w:p>
        </w:tc>
      </w:tr>
      <w:tr w:rsidR="007D3079" w:rsidRPr="00EC474D" w14:paraId="1F64B315" w14:textId="77777777" w:rsidTr="0002315A">
        <w:trPr>
          <w:trHeight w:val="282"/>
        </w:trPr>
        <w:tc>
          <w:tcPr>
            <w:tcW w:w="2778" w:type="dxa"/>
          </w:tcPr>
          <w:p w14:paraId="5276CD53" w14:textId="77777777" w:rsidR="007D3079" w:rsidRPr="00BF41F8" w:rsidRDefault="007D3079" w:rsidP="0002315A">
            <w:pPr>
              <w:spacing w:line="220" w:lineRule="exact"/>
              <w:ind w:left="426" w:right="453" w:hanging="395"/>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Adresse du siège social</w:t>
            </w:r>
          </w:p>
        </w:tc>
        <w:tc>
          <w:tcPr>
            <w:tcW w:w="6321" w:type="dxa"/>
          </w:tcPr>
          <w:p w14:paraId="32AFDAAB" w14:textId="728C3B0B" w:rsidR="007D3079" w:rsidRPr="00DD2DD0" w:rsidRDefault="00EC474D" w:rsidP="00DD2DD0">
            <w:pPr>
              <w:spacing w:line="220" w:lineRule="exact"/>
              <w:ind w:right="453"/>
              <w:rPr>
                <w:rFonts w:ascii="Montserrat" w:hAnsi="Montserrat" w:cstheme="majorBidi"/>
                <w:color w:val="3B3B3B" w:themeColor="accent4" w:themeShade="80"/>
                <w:sz w:val="16"/>
                <w:szCs w:val="16"/>
              </w:rPr>
            </w:pPr>
            <w:r w:rsidRPr="00EC474D">
              <w:rPr>
                <w:rFonts w:ascii="Montserrat" w:hAnsi="Montserrat" w:cstheme="majorBidi"/>
                <w:color w:val="3B3B3B" w:themeColor="accent4" w:themeShade="80"/>
                <w:sz w:val="16"/>
                <w:szCs w:val="16"/>
              </w:rPr>
              <w:t>{{ACCOUNTID_HEADOFFICEADDRESS}}</w:t>
            </w:r>
          </w:p>
        </w:tc>
      </w:tr>
    </w:tbl>
    <w:p w14:paraId="7536E1C0" w14:textId="77777777" w:rsidR="007D3079" w:rsidRPr="00EC474D" w:rsidRDefault="007D3079" w:rsidP="007D3079">
      <w:pPr>
        <w:pStyle w:val="Paragraphedeliste"/>
        <w:tabs>
          <w:tab w:val="left" w:pos="252"/>
        </w:tabs>
        <w:spacing w:after="0" w:line="220" w:lineRule="exact"/>
        <w:ind w:left="360" w:right="453"/>
        <w:rPr>
          <w:rFonts w:ascii="Montserrat" w:hAnsi="Montserrat" w:cstheme="majorHAnsi"/>
          <w:color w:val="3B3B3B" w:themeColor="accent5" w:themeShade="40"/>
          <w:sz w:val="16"/>
          <w:szCs w:val="16"/>
          <w:lang w:val="en-US"/>
        </w:rPr>
      </w:pPr>
    </w:p>
    <w:p w14:paraId="557F7AA2" w14:textId="77777777" w:rsidR="007D3079" w:rsidRPr="007D3079" w:rsidRDefault="007D3079" w:rsidP="007D3079">
      <w:pPr>
        <w:pStyle w:val="Paragraphedeliste"/>
        <w:tabs>
          <w:tab w:val="left" w:pos="252"/>
        </w:tabs>
        <w:spacing w:line="220" w:lineRule="exact"/>
        <w:ind w:left="360" w:right="453"/>
        <w:rPr>
          <w:rFonts w:ascii="Montserrat" w:hAnsi="Montserrat" w:cstheme="majorBidi"/>
          <w:color w:val="3B3B3B" w:themeColor="accent5" w:themeShade="40"/>
          <w:sz w:val="16"/>
          <w:szCs w:val="16"/>
        </w:rPr>
      </w:pPr>
      <w:r w:rsidRPr="007D3079">
        <w:rPr>
          <w:rFonts w:ascii="Montserrat" w:hAnsi="Montserrat" w:cstheme="majorBidi"/>
          <w:color w:val="3B3B3B" w:themeColor="accent4" w:themeShade="80"/>
          <w:sz w:val="16"/>
          <w:szCs w:val="16"/>
        </w:rPr>
        <w:t>Représentée par &lt;&lt; nom signataire&gt;&gt; en sa qualité de &lt;&lt; fonction signataire &gt;&gt;, spécialement habilité/e aux fins des présentes.</w:t>
      </w:r>
    </w:p>
    <w:tbl>
      <w:tblPr>
        <w:tblStyle w:val="Grilledutableau"/>
        <w:tblW w:w="9103"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2778"/>
        <w:gridCol w:w="6325"/>
      </w:tblGrid>
      <w:tr w:rsidR="007D3079" w:rsidRPr="00DD2DD0" w14:paraId="10FEA3DD" w14:textId="77777777" w:rsidTr="0002315A">
        <w:trPr>
          <w:trHeight w:val="285"/>
        </w:trPr>
        <w:tc>
          <w:tcPr>
            <w:tcW w:w="2778" w:type="dxa"/>
          </w:tcPr>
          <w:p w14:paraId="16908AAC" w14:textId="77777777" w:rsidR="007D3079" w:rsidRPr="00BF41F8" w:rsidRDefault="007D3079" w:rsidP="0002315A">
            <w:pPr>
              <w:spacing w:line="220" w:lineRule="exact"/>
              <w:ind w:left="173" w:right="453" w:hanging="142"/>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E-mail</w:t>
            </w:r>
          </w:p>
        </w:tc>
        <w:tc>
          <w:tcPr>
            <w:tcW w:w="6325" w:type="dxa"/>
          </w:tcPr>
          <w:p w14:paraId="42249897" w14:textId="0AA0E22C" w:rsidR="007D3079" w:rsidRPr="00DD2DD0" w:rsidRDefault="00DD2DD0" w:rsidP="00DD2DD0">
            <w:pPr>
              <w:rPr>
                <w:rFonts w:ascii="Montserrat" w:hAnsi="Montserrat" w:cstheme="majorHAnsi"/>
                <w:color w:val="3B3B3B" w:themeColor="accent5" w:themeShade="40"/>
                <w:sz w:val="16"/>
                <w:szCs w:val="16"/>
                <w:lang w:val="en-US"/>
              </w:rPr>
            </w:pPr>
            <w:r w:rsidRPr="00DD2DD0">
              <w:rPr>
                <w:rFonts w:ascii="Montserrat" w:hAnsi="Montserrat" w:cstheme="majorHAnsi"/>
                <w:color w:val="3B3B3B" w:themeColor="accent5" w:themeShade="40"/>
                <w:sz w:val="16"/>
                <w:szCs w:val="16"/>
              </w:rPr>
              <w:t>{{SIGNATORYCONTACTID_EMAIL}}</w:t>
            </w:r>
          </w:p>
        </w:tc>
      </w:tr>
      <w:tr w:rsidR="007D3079" w:rsidRPr="00DD2DD0" w14:paraId="3A71C0EE" w14:textId="77777777" w:rsidTr="0002315A">
        <w:trPr>
          <w:trHeight w:val="265"/>
        </w:trPr>
        <w:tc>
          <w:tcPr>
            <w:tcW w:w="2778" w:type="dxa"/>
          </w:tcPr>
          <w:p w14:paraId="13E101F2" w14:textId="77777777" w:rsidR="007D3079" w:rsidRPr="00BF41F8" w:rsidRDefault="007D3079" w:rsidP="0002315A">
            <w:pPr>
              <w:spacing w:line="220" w:lineRule="exact"/>
              <w:ind w:left="173" w:right="453" w:hanging="142"/>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Téléphone</w:t>
            </w:r>
          </w:p>
        </w:tc>
        <w:tc>
          <w:tcPr>
            <w:tcW w:w="6325" w:type="dxa"/>
          </w:tcPr>
          <w:p w14:paraId="3A145E48" w14:textId="00538339" w:rsidR="007D3079" w:rsidRPr="00DD2DD0" w:rsidRDefault="00DD2DD0" w:rsidP="00DD2DD0">
            <w:pPr>
              <w:rPr>
                <w:rFonts w:ascii="Montserrat" w:hAnsi="Montserrat" w:cstheme="majorBidi"/>
                <w:color w:val="3B3B3B" w:themeColor="accent5" w:themeShade="40"/>
                <w:sz w:val="16"/>
                <w:szCs w:val="16"/>
                <w:lang w:val="en-US"/>
              </w:rPr>
            </w:pPr>
            <w:r w:rsidRPr="00DD2DD0">
              <w:rPr>
                <w:rFonts w:ascii="Montserrat" w:hAnsi="Montserrat" w:cstheme="majorBidi"/>
                <w:color w:val="3B3B3B" w:themeColor="accent4" w:themeShade="80"/>
                <w:sz w:val="16"/>
                <w:szCs w:val="16"/>
              </w:rPr>
              <w:t>{{SIGNATORYCONTACTID_MOBILEPHONE}}</w:t>
            </w:r>
          </w:p>
        </w:tc>
      </w:tr>
    </w:tbl>
    <w:p w14:paraId="39033CF5" w14:textId="77777777" w:rsidR="007D3079" w:rsidRPr="00DD2DD0" w:rsidRDefault="007D3079" w:rsidP="007D3079">
      <w:pPr>
        <w:pStyle w:val="Normal0"/>
        <w:spacing w:after="0" w:line="220" w:lineRule="exact"/>
        <w:ind w:left="360" w:right="453"/>
        <w:rPr>
          <w:rFonts w:ascii="Montserrat" w:hAnsi="Montserrat" w:cstheme="majorBidi"/>
          <w:color w:val="3B3B3B" w:themeColor="accent5" w:themeShade="40"/>
          <w:sz w:val="16"/>
          <w:szCs w:val="16"/>
          <w:lang w:val="en-US"/>
        </w:rPr>
      </w:pPr>
    </w:p>
    <w:p w14:paraId="5DC77D3D" w14:textId="77777777" w:rsidR="001A6E89" w:rsidRPr="00694359" w:rsidRDefault="00374139" w:rsidP="001A6E89">
      <w:pPr>
        <w:pStyle w:val="Normal0"/>
        <w:spacing w:after="0" w:line="220" w:lineRule="exact"/>
        <w:ind w:left="360" w:right="453"/>
        <w:rPr>
          <w:rFonts w:ascii="Montserrat" w:hAnsi="Montserrat" w:cstheme="majorBidi"/>
          <w:color w:val="3B3B3B" w:themeColor="accent4" w:themeShade="80"/>
          <w:sz w:val="16"/>
          <w:szCs w:val="16"/>
        </w:rPr>
      </w:pPr>
      <w:r w:rsidRPr="00694359">
        <w:rPr>
          <w:rFonts w:ascii="Montserrat" w:hAnsi="Montserrat" w:cstheme="majorBidi"/>
          <w:color w:val="3B3B3B" w:themeColor="accent4" w:themeShade="80"/>
          <w:sz w:val="16"/>
          <w:szCs w:val="16"/>
        </w:rPr>
        <w:fldChar w:fldCharType="begin"/>
      </w:r>
      <w:r w:rsidRPr="00694359">
        <w:rPr>
          <w:rFonts w:ascii="Montserrat" w:hAnsi="Montserrat" w:cstheme="majorBidi"/>
          <w:color w:val="3B3B3B" w:themeColor="accent4" w:themeShade="80"/>
          <w:sz w:val="16"/>
          <w:szCs w:val="16"/>
        </w:rPr>
        <w:instrText xml:space="preserve"> IF "</w:instrText>
      </w:r>
      <w:r w:rsidR="009C56F7" w:rsidRPr="009C56F7">
        <w:rPr>
          <w:rFonts w:ascii="Montserrat" w:hAnsi="Montserrat" w:cstheme="majorBidi"/>
          <w:color w:val="3B3B3B" w:themeColor="accent4" w:themeShade="80"/>
          <w:sz w:val="16"/>
          <w:szCs w:val="16"/>
        </w:rPr>
        <w:instrText>{{OFFER_PURCHASINGCENTERMEMBERSHIPNUMBER}}</w:instrText>
      </w:r>
      <w:r w:rsidRPr="00694359">
        <w:rPr>
          <w:rFonts w:ascii="Montserrat" w:hAnsi="Montserrat" w:cstheme="majorBidi"/>
          <w:color w:val="3B3B3B" w:themeColor="accent4" w:themeShade="80"/>
          <w:sz w:val="16"/>
          <w:szCs w:val="16"/>
        </w:rPr>
        <w:instrText>" &lt;&gt; "" "</w:instrText>
      </w:r>
      <w:r w:rsidR="001A6E89" w:rsidRPr="00694359">
        <w:rPr>
          <w:rFonts w:ascii="Montserrat" w:hAnsi="Montserrat" w:cstheme="majorBidi"/>
          <w:color w:val="3B3B3B" w:themeColor="accent4" w:themeShade="80"/>
          <w:sz w:val="16"/>
          <w:szCs w:val="16"/>
        </w:rPr>
        <w:fldChar w:fldCharType="begin"/>
      </w:r>
      <w:r w:rsidR="001A6E89" w:rsidRPr="00694359">
        <w:rPr>
          <w:rFonts w:ascii="Montserrat" w:hAnsi="Montserrat" w:cstheme="majorBidi"/>
          <w:color w:val="3B3B3B" w:themeColor="accent4" w:themeShade="80"/>
          <w:sz w:val="16"/>
          <w:szCs w:val="16"/>
        </w:rPr>
        <w:instrText xml:space="preserve"> IF "</w:instrText>
      </w:r>
      <w:r w:rsidR="001A6E89" w:rsidRPr="009C56F7">
        <w:rPr>
          <w:rFonts w:ascii="Montserrat" w:hAnsi="Montserrat" w:cstheme="majorBidi"/>
          <w:color w:val="3B3B3B" w:themeColor="accent4" w:themeShade="80"/>
          <w:sz w:val="16"/>
          <w:szCs w:val="16"/>
        </w:rPr>
        <w:instrText>{{OFFER_PURCHASINGCENTERMEMBERSHIPNUMBER}}</w:instrText>
      </w:r>
      <w:r w:rsidR="001A6E89" w:rsidRPr="00694359">
        <w:rPr>
          <w:rFonts w:ascii="Montserrat" w:hAnsi="Montserrat" w:cstheme="majorBidi"/>
          <w:color w:val="3B3B3B" w:themeColor="accent4" w:themeShade="80"/>
          <w:sz w:val="16"/>
          <w:szCs w:val="16"/>
        </w:rPr>
        <w:instrText xml:space="preserve">" &lt;&gt; "0" "N° adhérent : </w:instrText>
      </w:r>
      <w:r w:rsidR="001A6E89" w:rsidRPr="009C56F7">
        <w:rPr>
          <w:rFonts w:ascii="Montserrat" w:hAnsi="Montserrat" w:cstheme="majorBidi"/>
          <w:color w:val="3B3B3B" w:themeColor="accent4" w:themeShade="80"/>
          <w:sz w:val="16"/>
          <w:szCs w:val="16"/>
        </w:rPr>
        <w:instrText>{{OFFER_PURCHASINGCENTERMEMBERSHIPNUMBER}}</w:instrText>
      </w:r>
      <w:r w:rsidR="001A6E89" w:rsidRPr="00694359">
        <w:rPr>
          <w:rFonts w:ascii="Montserrat" w:hAnsi="Montserrat" w:cstheme="majorBidi"/>
          <w:color w:val="3B3B3B" w:themeColor="accent4" w:themeShade="80"/>
          <w:sz w:val="16"/>
          <w:szCs w:val="16"/>
        </w:rPr>
        <w:instrText xml:space="preserve">" ""  </w:instrText>
      </w:r>
      <w:r w:rsidR="001A6E89" w:rsidRPr="00694359">
        <w:rPr>
          <w:rFonts w:ascii="Montserrat" w:hAnsi="Montserrat" w:cstheme="majorBidi"/>
          <w:color w:val="3B3B3B" w:themeColor="accent4" w:themeShade="80"/>
          <w:sz w:val="16"/>
          <w:szCs w:val="16"/>
        </w:rPr>
        <w:fldChar w:fldCharType="end"/>
      </w:r>
    </w:p>
    <w:p w14:paraId="42507D0C" w14:textId="675457AE" w:rsidR="007D3079" w:rsidRDefault="00374139" w:rsidP="007D3079">
      <w:pPr>
        <w:pStyle w:val="Normal0"/>
        <w:spacing w:after="0" w:line="220" w:lineRule="exact"/>
        <w:ind w:left="360" w:right="453"/>
        <w:rPr>
          <w:rFonts w:ascii="Montserrat" w:hAnsi="Montserrat" w:cstheme="majorBidi"/>
          <w:color w:val="3B3B3B" w:themeColor="accent4" w:themeShade="80"/>
          <w:sz w:val="16"/>
          <w:szCs w:val="16"/>
        </w:rPr>
      </w:pPr>
      <w:r w:rsidRPr="00694359">
        <w:rPr>
          <w:rFonts w:ascii="Montserrat" w:hAnsi="Montserrat" w:cstheme="majorBidi"/>
          <w:color w:val="3B3B3B" w:themeColor="accent4" w:themeShade="80"/>
          <w:sz w:val="16"/>
          <w:szCs w:val="16"/>
        </w:rPr>
        <w:instrText xml:space="preserve">" "" </w:instrText>
      </w:r>
      <w:r w:rsidRPr="00694359">
        <w:rPr>
          <w:rFonts w:ascii="Montserrat" w:hAnsi="Montserrat" w:cstheme="majorBidi"/>
          <w:color w:val="3B3B3B" w:themeColor="accent4" w:themeShade="80"/>
          <w:sz w:val="16"/>
          <w:szCs w:val="16"/>
        </w:rPr>
        <w:fldChar w:fldCharType="separate"/>
      </w:r>
      <w:r w:rsidRPr="00694359">
        <w:rPr>
          <w:rFonts w:ascii="Montserrat" w:hAnsi="Montserrat" w:cstheme="majorBidi"/>
          <w:color w:val="3B3B3B" w:themeColor="accent4" w:themeShade="80"/>
          <w:sz w:val="16"/>
          <w:szCs w:val="16"/>
        </w:rPr>
        <w:t xml:space="preserve">{ IF { MERGEFIELD OFFER_PURCHASINGCENTERMEMBERSHIPNUMBER } &lt;&gt; 0 </w:t>
      </w:r>
      <w:r w:rsidRPr="00694359">
        <w:rPr>
          <w:rFonts w:ascii="Montserrat" w:hAnsi="Montserrat" w:cstheme="majorBidi"/>
          <w:color w:val="3B3B3B" w:themeColor="accent4" w:themeShade="80"/>
          <w:sz w:val="16"/>
          <w:szCs w:val="16"/>
        </w:rPr>
        <w:fldChar w:fldCharType="end"/>
      </w:r>
    </w:p>
    <w:p w14:paraId="24DA053C" w14:textId="77777777" w:rsidR="007D3079" w:rsidRPr="004A57AE" w:rsidRDefault="007D3079" w:rsidP="007D3079">
      <w:pPr>
        <w:pStyle w:val="Normal0"/>
        <w:spacing w:line="220" w:lineRule="exact"/>
        <w:ind w:left="360" w:right="453"/>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 xml:space="preserve">Désigné ci-après par </w:t>
      </w:r>
      <w:r w:rsidRPr="0077679C">
        <w:rPr>
          <w:rFonts w:ascii="Montserrat" w:hAnsi="Montserrat" w:cstheme="majorHAnsi"/>
          <w:b/>
          <w:bCs/>
          <w:color w:val="3B3B3B" w:themeColor="accent5" w:themeShade="40"/>
          <w:sz w:val="16"/>
          <w:szCs w:val="16"/>
        </w:rPr>
        <w:t>« le Client »</w:t>
      </w:r>
      <w:r>
        <w:rPr>
          <w:rFonts w:ascii="Montserrat" w:hAnsi="Montserrat" w:cstheme="majorHAnsi"/>
          <w:color w:val="3B3B3B" w:themeColor="accent5" w:themeShade="40"/>
          <w:sz w:val="16"/>
          <w:szCs w:val="16"/>
        </w:rPr>
        <w:t>.</w:t>
      </w:r>
    </w:p>
    <w:p w14:paraId="5B079A66" w14:textId="0F48D1C4" w:rsidR="007D3079" w:rsidRPr="004A57AE" w:rsidRDefault="007D3079" w:rsidP="007D3079">
      <w:pPr>
        <w:pStyle w:val="Normal0"/>
        <w:spacing w:line="220" w:lineRule="exact"/>
        <w:ind w:left="360" w:right="453"/>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Ci-après pouvant également être désignés ensemble ou séparément par les « Parties » ou la « Partie »</w:t>
      </w:r>
      <w:r>
        <w:rPr>
          <w:rFonts w:ascii="Montserrat" w:hAnsi="Montserrat" w:cstheme="majorHAnsi"/>
          <w:color w:val="3B3B3B" w:themeColor="accent5" w:themeShade="40"/>
          <w:sz w:val="16"/>
          <w:szCs w:val="16"/>
        </w:rPr>
        <w:t>.</w:t>
      </w:r>
      <w:r w:rsidRPr="00D17294">
        <w:rPr>
          <w:rFonts w:ascii="Montserrat Medium" w:hAnsi="Montserrat Medium"/>
          <w:noProof/>
          <w:color w:val="EDEDED" w:themeColor="accent5"/>
          <w:sz w:val="16"/>
          <w:szCs w:val="16"/>
        </w:rPr>
        <w:t xml:space="preserve"> </w:t>
      </w:r>
      <w:r w:rsidR="00EC474D" w:rsidRPr="001838AB">
        <w:rPr>
          <w:rFonts w:ascii="Montserrat" w:hAnsi="Montserrat" w:cstheme="majorHAnsi"/>
          <w:color w:val="FFFFFF" w:themeColor="background1"/>
          <w:sz w:val="16"/>
          <w:szCs w:val="16"/>
          <w:lang w:val="en-US"/>
        </w:rPr>
        <w:t>{{</w:t>
      </w:r>
      <w:r w:rsidR="00EC474D" w:rsidRPr="00033F22">
        <w:rPr>
          <w:rFonts w:ascii="Montserrat" w:hAnsi="Montserrat" w:cstheme="majorHAnsi"/>
          <w:color w:val="FFFFFF" w:themeColor="background1"/>
          <w:sz w:val="2"/>
          <w:szCs w:val="2"/>
          <w:lang w:val="en-US"/>
        </w:rPr>
        <w:t>TableEnd:OFR}}</w:t>
      </w:r>
    </w:p>
    <w:p w14:paraId="3BA5088D" w14:textId="2AE85F2D" w:rsidR="00F90B6A" w:rsidRPr="004A57AE" w:rsidRDefault="00F90B6A" w:rsidP="00F90B6A">
      <w:pPr>
        <w:pStyle w:val="Normal0"/>
        <w:spacing w:line="220" w:lineRule="exact"/>
        <w:ind w:left="284" w:right="459"/>
        <w:jc w:val="both"/>
        <w:rPr>
          <w:rFonts w:ascii="Montserrat" w:hAnsi="Montserrat" w:cstheme="majorHAnsi"/>
          <w:color w:val="3B3B3B" w:themeColor="accent5" w:themeShade="40"/>
          <w:sz w:val="16"/>
          <w:szCs w:val="16"/>
        </w:rPr>
      </w:pPr>
    </w:p>
    <w:p w14:paraId="417CDD5B" w14:textId="57BBAE10" w:rsidR="00120126" w:rsidRPr="00AD11B0" w:rsidRDefault="00F90B6A" w:rsidP="007D3079">
      <w:pPr>
        <w:pStyle w:val="Normal0"/>
        <w:numPr>
          <w:ilvl w:val="0"/>
          <w:numId w:val="8"/>
        </w:numPr>
        <w:spacing w:after="380" w:line="220" w:lineRule="exact"/>
        <w:ind w:left="284" w:right="453" w:hanging="284"/>
        <w:jc w:val="both"/>
        <w:rPr>
          <w:rFonts w:ascii="Montserrat SemiBold" w:eastAsiaTheme="minorHAnsi" w:hAnsi="Montserrat SemiBold" w:cs="Tahoma"/>
          <w:b/>
          <w:bCs/>
          <w:color w:val="009E61" w:themeColor="accent1"/>
          <w:sz w:val="24"/>
          <w:szCs w:val="24"/>
        </w:rPr>
      </w:pPr>
      <w:r w:rsidRPr="00AD11B0">
        <w:rPr>
          <w:rFonts w:ascii="Montserrat SemiBold" w:eastAsiaTheme="minorHAnsi" w:hAnsi="Montserrat SemiBold" w:cs="Tahoma"/>
          <w:b/>
          <w:bCs/>
          <w:color w:val="009E61" w:themeColor="accent1"/>
          <w:sz w:val="24"/>
          <w:szCs w:val="24"/>
        </w:rPr>
        <w:t>Objet et documents contractuels</w:t>
      </w:r>
      <w:r w:rsidR="00120126" w:rsidRPr="00AD11B0">
        <w:rPr>
          <w:rFonts w:ascii="Montserrat SemiBold" w:eastAsiaTheme="minorHAnsi" w:hAnsi="Montserrat SemiBold" w:cs="Tahoma"/>
          <w:b/>
          <w:bCs/>
          <w:color w:val="009E61" w:themeColor="accent1"/>
          <w:sz w:val="24"/>
          <w:szCs w:val="24"/>
        </w:rPr>
        <w:t xml:space="preserve"> </w:t>
      </w:r>
    </w:p>
    <w:p w14:paraId="29D50D16" w14:textId="77777777" w:rsidR="00C93FA8" w:rsidRPr="007161BC" w:rsidRDefault="00C93FA8"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présentes conditions particulières (ci-après désignées "Conditions Particulières de Vente" ou « CPV ») ont pour objet de préciser les conditions :</w:t>
      </w:r>
    </w:p>
    <w:p w14:paraId="6D63DF81" w14:textId="4E4F252A" w:rsidR="00C93FA8" w:rsidRPr="007161BC" w:rsidRDefault="00C93FA8" w:rsidP="007161BC">
      <w:pPr>
        <w:pStyle w:val="Normal0"/>
        <w:numPr>
          <w:ilvl w:val="0"/>
          <w:numId w:val="21"/>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de fourniture d’électricité par Plenitude,</w:t>
      </w:r>
    </w:p>
    <w:p w14:paraId="2B8241E3" w14:textId="4C995E88" w:rsidR="00C93FA8" w:rsidRPr="007161BC" w:rsidRDefault="00C93FA8" w:rsidP="007161BC">
      <w:pPr>
        <w:pStyle w:val="Normal0"/>
        <w:numPr>
          <w:ilvl w:val="0"/>
          <w:numId w:val="21"/>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d'accès et d'utilisation par le Client du Réseau de Distribution d’électricité,</w:t>
      </w:r>
    </w:p>
    <w:p w14:paraId="3F267C34" w14:textId="66457959" w:rsidR="00C93FA8" w:rsidRPr="007161BC" w:rsidRDefault="00C93FA8" w:rsidP="007161BC">
      <w:pPr>
        <w:pStyle w:val="Normal0"/>
        <w:numPr>
          <w:ilvl w:val="0"/>
          <w:numId w:val="21"/>
        </w:numPr>
        <w:tabs>
          <w:tab w:val="left" w:pos="5940"/>
        </w:tabs>
        <w:spacing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ainsi que, le cas échéant, de prestation, par Plenitude, d’éventuels services associés.</w:t>
      </w:r>
    </w:p>
    <w:p w14:paraId="0492E9CF" w14:textId="77777777" w:rsidR="00C93FA8" w:rsidRPr="007161BC" w:rsidRDefault="00C93FA8"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Par "Contrat" les Parties conviennent expressément d'entendre les documents suivants, à l'exclusion de tout autre :</w:t>
      </w:r>
    </w:p>
    <w:p w14:paraId="1320568F" w14:textId="26FACBD7" w:rsidR="00C93FA8" w:rsidRPr="007161BC" w:rsidRDefault="00C93FA8" w:rsidP="007161BC">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des présentes Conditions Particulières de Vente,</w:t>
      </w:r>
    </w:p>
    <w:p w14:paraId="5AA573CE" w14:textId="602704E2" w:rsidR="00C93FA8" w:rsidRPr="007161BC" w:rsidRDefault="00C93FA8" w:rsidP="007161BC">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annexes s’il y en a ;</w:t>
      </w:r>
    </w:p>
    <w:p w14:paraId="18588718" w14:textId="32D28F42" w:rsidR="00C93FA8" w:rsidRPr="007161BC" w:rsidRDefault="00C93FA8" w:rsidP="007161BC">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 xml:space="preserve">les "Conditions Générales de Vente d’électricité pour les clients professionnels » de Plenitude jointes aux présentes CPV (ci-après « Conditions Générales de Vente » ou « CGV »). </w:t>
      </w:r>
    </w:p>
    <w:p w14:paraId="174374B8" w14:textId="5D81DDAF" w:rsidR="00C93FA8" w:rsidRPr="007161BC" w:rsidRDefault="00C93FA8" w:rsidP="007161BC">
      <w:pPr>
        <w:pStyle w:val="Normal0"/>
        <w:numPr>
          <w:ilvl w:val="0"/>
          <w:numId w:val="20"/>
        </w:numPr>
        <w:tabs>
          <w:tab w:val="left" w:pos="5940"/>
        </w:tabs>
        <w:spacing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Dispositions Générales relatives à l’Accès et à l’utilisation du Réseau de Distribution (DGARD) du Gestionnaire de Réseau de Distribution (GRD), qui engagent le Client envers le GRD. Une synthèse des DGARD est jointe au présent Contrat. Les DGARD dans leur intégralité sont disponibles sur simple demande auprès de Plenitude ou sur le site internet du GRD.</w:t>
      </w:r>
    </w:p>
    <w:p w14:paraId="11C0E60E" w14:textId="77777777" w:rsidR="00C93FA8" w:rsidRPr="007161BC" w:rsidRDefault="00C93FA8"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 Client déclare avoir pris connaissance de l’ensemble de ces documents et les accepter expressément.</w:t>
      </w:r>
    </w:p>
    <w:p w14:paraId="192F13E8" w14:textId="133F18BD" w:rsidR="00C93FA8" w:rsidRPr="007161BC" w:rsidRDefault="00C93FA8"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 xml:space="preserve">En cas de conflit d'interprétation, les présentes Conditions Particulières de Vente, ainsi que leurs éventuelles </w:t>
      </w:r>
      <w:r w:rsidR="007161BC" w:rsidRPr="007161BC">
        <w:rPr>
          <w:rFonts w:ascii="Montserrat" w:hAnsi="Montserrat" w:cstheme="majorBidi"/>
          <w:color w:val="3B3B3B" w:themeColor="accent4" w:themeShade="80"/>
          <w:sz w:val="16"/>
          <w:szCs w:val="16"/>
        </w:rPr>
        <w:t>annexes, prévaudront</w:t>
      </w:r>
      <w:r w:rsidRPr="007161BC">
        <w:rPr>
          <w:rFonts w:ascii="Montserrat" w:hAnsi="Montserrat" w:cstheme="majorBidi"/>
          <w:color w:val="3B3B3B" w:themeColor="accent4" w:themeShade="80"/>
          <w:sz w:val="16"/>
          <w:szCs w:val="16"/>
        </w:rPr>
        <w:t xml:space="preserve"> sur les Conditions Générales de Vente. En cas de contradiction entre les DGARD et un ou plusieurs autres documents contractuels, les DGARD prévaudront pour ce qui concerne les relations entre le Client et le GRD ou Plenitude et le GRD.</w:t>
      </w:r>
    </w:p>
    <w:p w14:paraId="3E1B5F6F" w14:textId="77777777" w:rsidR="00C93FA8" w:rsidRPr="007161BC" w:rsidRDefault="00C93FA8"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Sauf dans les cas expressément abordés dans l’un des documents constituant le Contrat, toute modification du Contrat devra faire l'objet d'un accord écrit entre les Parties.</w:t>
      </w:r>
    </w:p>
    <w:p w14:paraId="3B28E8FC" w14:textId="77777777" w:rsidR="00C93FA8" w:rsidRPr="007161BC" w:rsidRDefault="00C93FA8"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Parties déclarent que le présent Contrat est le résultat de leurs discussions. L’ensemble des clauses reflètent leur accord et l’atteinte de l’équilibre économique qu’elles recherchent. Ces déclarations ont constitué les conditions essentielles et déterminantes de la volonté des Parties.</w:t>
      </w:r>
    </w:p>
    <w:p w14:paraId="2B7EE636" w14:textId="77777777" w:rsidR="00C93FA8" w:rsidRPr="007161BC" w:rsidRDefault="00C93FA8"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lastRenderedPageBreak/>
        <w:t>Les Parties entendent formuler par le présent Contrat leur entente et affirment que les signataires ont toute capacité et qualité d’exercer tous les droits requis pour la conclusion et l’exécution du Contrat.</w:t>
      </w:r>
    </w:p>
    <w:p w14:paraId="268A7C73" w14:textId="77777777" w:rsidR="00C93FA8" w:rsidRPr="004A57AE" w:rsidRDefault="00C93FA8" w:rsidP="00930271">
      <w:pPr>
        <w:pStyle w:val="pf0"/>
        <w:spacing w:before="0" w:beforeAutospacing="0" w:after="160" w:afterAutospacing="0" w:line="220" w:lineRule="exact"/>
        <w:ind w:left="426" w:right="453"/>
        <w:jc w:val="both"/>
        <w:rPr>
          <w:rFonts w:ascii="Montserrat" w:hAnsi="Montserrat" w:cstheme="majorHAnsi"/>
          <w:color w:val="3B3B3B" w:themeColor="accent5" w:themeShade="40"/>
          <w:sz w:val="16"/>
          <w:szCs w:val="16"/>
        </w:rPr>
      </w:pPr>
    </w:p>
    <w:p w14:paraId="062680B6" w14:textId="67CE74FE" w:rsidR="00FF75FA" w:rsidRPr="00AD11B0" w:rsidRDefault="00FF75FA" w:rsidP="00AD11B0">
      <w:pPr>
        <w:pStyle w:val="Paragraphedeliste"/>
        <w:numPr>
          <w:ilvl w:val="0"/>
          <w:numId w:val="8"/>
        </w:numPr>
        <w:spacing w:after="380" w:line="220" w:lineRule="exact"/>
        <w:ind w:left="426" w:right="453" w:hanging="426"/>
        <w:rPr>
          <w:rFonts w:ascii="Montserrat SemiBold" w:hAnsi="Montserrat SemiBold" w:cs="Tahoma"/>
          <w:b/>
          <w:bCs/>
          <w:color w:val="009E61" w:themeColor="accent1"/>
          <w:sz w:val="24"/>
          <w:szCs w:val="24"/>
        </w:rPr>
      </w:pPr>
      <w:r w:rsidRPr="00AD11B0">
        <w:rPr>
          <w:rFonts w:ascii="Montserrat SemiBold" w:hAnsi="Montserrat SemiBold" w:cs="Tahoma"/>
          <w:b/>
          <w:bCs/>
          <w:color w:val="009E61" w:themeColor="accent1"/>
          <w:sz w:val="24"/>
          <w:szCs w:val="24"/>
        </w:rPr>
        <w:t xml:space="preserve">Périmètre contractuel et </w:t>
      </w:r>
      <w:r w:rsidR="007161BC" w:rsidRPr="00AD11B0">
        <w:rPr>
          <w:rFonts w:ascii="Montserrat SemiBold" w:hAnsi="Montserrat SemiBold" w:cs="Tahoma"/>
          <w:b/>
          <w:bCs/>
          <w:color w:val="009E61" w:themeColor="accent1"/>
          <w:sz w:val="24"/>
          <w:szCs w:val="24"/>
        </w:rPr>
        <w:t>périodes de fourniture</w:t>
      </w:r>
    </w:p>
    <w:p w14:paraId="67920568" w14:textId="194E48A0" w:rsidR="007161BC" w:rsidRPr="007161BC" w:rsidRDefault="007161BC"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 Contrat entre en vigueur à sa signature par le Client.</w:t>
      </w:r>
    </w:p>
    <w:p w14:paraId="20EE6EC6" w14:textId="761C5B66" w:rsidR="00ED331F" w:rsidRDefault="007161BC" w:rsidP="00ED331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Au titre du Contrat, le Client choisit Plenitude pour lui fournir de l’électricité aux Points de Livraison et pour les périodes de fourniture indiqués dans le tableau ci-après :</w:t>
      </w:r>
    </w:p>
    <w:tbl>
      <w:tblPr>
        <w:tblStyle w:val="enitableau"/>
        <w:tblW w:w="0" w:type="auto"/>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967"/>
        <w:gridCol w:w="750"/>
        <w:gridCol w:w="2768"/>
        <w:gridCol w:w="1695"/>
        <w:gridCol w:w="3226"/>
      </w:tblGrid>
      <w:tr w:rsidR="008E0531" w14:paraId="41AA04AE" w14:textId="77777777" w:rsidTr="00B26949">
        <w:trPr>
          <w:cnfStyle w:val="100000000000" w:firstRow="1" w:lastRow="0" w:firstColumn="0" w:lastColumn="0" w:oddVBand="0" w:evenVBand="0" w:oddHBand="0" w:evenHBand="0" w:firstRowFirstColumn="0" w:firstRowLastColumn="0" w:lastRowFirstColumn="0" w:lastRowLastColumn="0"/>
          <w:trHeight w:val="581"/>
        </w:trPr>
        <w:tc>
          <w:tcPr>
            <w:tcW w:w="1332" w:type="dxa"/>
            <w:shd w:val="clear" w:color="auto" w:fill="D7F0DC"/>
          </w:tcPr>
          <w:p w14:paraId="77CA5B66" w14:textId="77777777" w:rsidR="007D3079" w:rsidRDefault="007D3079" w:rsidP="0002315A">
            <w:pPr>
              <w:spacing w:before="0" w:after="0" w:line="200" w:lineRule="exact"/>
              <w:ind w:left="0" w:right="0"/>
              <w:rPr>
                <w:rFonts w:ascii="Montserrat" w:hAnsi="Montserrat" w:cstheme="majorBidi"/>
                <w:b/>
                <w:bCs/>
                <w:color w:val="3B3B3B" w:themeColor="accent4" w:themeShade="80"/>
                <w:sz w:val="16"/>
                <w:szCs w:val="16"/>
              </w:rPr>
            </w:pPr>
            <w:r w:rsidRPr="395E5F85">
              <w:rPr>
                <w:rFonts w:ascii="Montserrat" w:hAnsi="Montserrat" w:cstheme="majorBidi"/>
                <w:b/>
                <w:bCs/>
                <w:color w:val="3B3B3B" w:themeColor="accent4" w:themeShade="80"/>
                <w:sz w:val="16"/>
                <w:szCs w:val="16"/>
              </w:rPr>
              <w:t>Nom du point</w:t>
            </w:r>
            <w:r>
              <w:br/>
            </w:r>
            <w:r w:rsidRPr="395E5F85">
              <w:rPr>
                <w:rFonts w:ascii="Montserrat" w:hAnsi="Montserrat" w:cstheme="majorBidi"/>
                <w:b/>
                <w:bCs/>
                <w:color w:val="3B3B3B" w:themeColor="accent4" w:themeShade="80"/>
                <w:sz w:val="16"/>
                <w:szCs w:val="16"/>
              </w:rPr>
              <w:t>de livraison</w:t>
            </w:r>
          </w:p>
        </w:tc>
        <w:tc>
          <w:tcPr>
            <w:tcW w:w="1246" w:type="dxa"/>
            <w:shd w:val="clear" w:color="auto" w:fill="D7F0DC"/>
          </w:tcPr>
          <w:p w14:paraId="29215D6E" w14:textId="77777777" w:rsidR="007D3079" w:rsidRDefault="007D3079" w:rsidP="0002315A">
            <w:pPr>
              <w:spacing w:before="0" w:after="0" w:line="200" w:lineRule="exact"/>
              <w:ind w:left="0" w:right="0"/>
              <w:rPr>
                <w:rFonts w:ascii="Montserrat" w:hAnsi="Montserrat" w:cstheme="majorBidi"/>
                <w:b/>
                <w:bCs/>
                <w:color w:val="3B3B3B" w:themeColor="accent4" w:themeShade="80"/>
                <w:sz w:val="16"/>
                <w:szCs w:val="16"/>
              </w:rPr>
            </w:pPr>
            <w:r w:rsidRPr="395E5F85">
              <w:rPr>
                <w:rFonts w:ascii="Montserrat" w:hAnsi="Montserrat" w:cstheme="majorBidi"/>
                <w:b/>
                <w:bCs/>
                <w:color w:val="3B3B3B" w:themeColor="accent4" w:themeShade="80"/>
                <w:sz w:val="16"/>
                <w:szCs w:val="16"/>
              </w:rPr>
              <w:t>N° de Point de livraison (PDL)</w:t>
            </w:r>
          </w:p>
        </w:tc>
        <w:tc>
          <w:tcPr>
            <w:tcW w:w="2375" w:type="dxa"/>
            <w:shd w:val="clear" w:color="auto" w:fill="D7F0DC"/>
          </w:tcPr>
          <w:p w14:paraId="000A04BB" w14:textId="208CBB1F" w:rsidR="007D3079" w:rsidRDefault="007D3079" w:rsidP="0002315A">
            <w:pPr>
              <w:spacing w:before="0" w:after="0" w:line="200" w:lineRule="exact"/>
              <w:ind w:left="0" w:right="0"/>
              <w:rPr>
                <w:rFonts w:ascii="Montserrat" w:hAnsi="Montserrat" w:cstheme="majorBidi"/>
                <w:b/>
                <w:bCs/>
                <w:color w:val="3B3B3B" w:themeColor="accent4" w:themeShade="80"/>
                <w:sz w:val="16"/>
                <w:szCs w:val="16"/>
              </w:rPr>
            </w:pPr>
            <w:r w:rsidRPr="395E5F85">
              <w:rPr>
                <w:rFonts w:ascii="Montserrat" w:hAnsi="Montserrat" w:cstheme="majorBidi"/>
                <w:b/>
                <w:bCs/>
                <w:color w:val="3B3B3B" w:themeColor="accent4" w:themeShade="80"/>
                <w:sz w:val="16"/>
                <w:szCs w:val="16"/>
              </w:rPr>
              <w:t>Adresse</w:t>
            </w:r>
            <w:r>
              <w:br/>
            </w:r>
            <w:r w:rsidR="007161BC">
              <w:rPr>
                <w:rFonts w:ascii="Montserrat" w:hAnsi="Montserrat" w:cstheme="majorBidi"/>
                <w:b/>
                <w:bCs/>
                <w:color w:val="3B3B3B" w:themeColor="accent4" w:themeShade="80"/>
                <w:sz w:val="16"/>
                <w:szCs w:val="16"/>
              </w:rPr>
              <w:t>du PDL</w:t>
            </w:r>
          </w:p>
        </w:tc>
        <w:tc>
          <w:tcPr>
            <w:tcW w:w="2328" w:type="dxa"/>
            <w:shd w:val="clear" w:color="auto" w:fill="D7F0DC"/>
          </w:tcPr>
          <w:p w14:paraId="1B641D27" w14:textId="52BEAC02" w:rsidR="007D3079" w:rsidRDefault="007D3079" w:rsidP="0002315A">
            <w:pPr>
              <w:spacing w:before="0" w:after="0" w:line="200" w:lineRule="exact"/>
              <w:ind w:left="0" w:right="0"/>
              <w:rPr>
                <w:rFonts w:ascii="Montserrat" w:hAnsi="Montserrat" w:cstheme="majorBidi"/>
                <w:b/>
                <w:bCs/>
                <w:color w:val="3B3B3B" w:themeColor="accent4" w:themeShade="80"/>
                <w:sz w:val="16"/>
                <w:szCs w:val="16"/>
              </w:rPr>
            </w:pPr>
            <w:r w:rsidRPr="395E5F85">
              <w:rPr>
                <w:rFonts w:ascii="Montserrat" w:hAnsi="Montserrat" w:cstheme="majorBidi"/>
                <w:b/>
                <w:bCs/>
                <w:color w:val="3B3B3B" w:themeColor="accent4" w:themeShade="80"/>
                <w:sz w:val="16"/>
                <w:szCs w:val="16"/>
              </w:rPr>
              <w:t xml:space="preserve">Période </w:t>
            </w:r>
            <w:r>
              <w:br/>
            </w:r>
            <w:r w:rsidRPr="395E5F85">
              <w:rPr>
                <w:rFonts w:ascii="Montserrat" w:hAnsi="Montserrat" w:cstheme="majorBidi"/>
                <w:b/>
                <w:bCs/>
                <w:color w:val="3B3B3B" w:themeColor="accent4" w:themeShade="80"/>
                <w:sz w:val="16"/>
                <w:szCs w:val="16"/>
              </w:rPr>
              <w:t xml:space="preserve">de </w:t>
            </w:r>
            <w:r w:rsidR="007161BC">
              <w:rPr>
                <w:rFonts w:ascii="Montserrat" w:hAnsi="Montserrat" w:cstheme="majorBidi"/>
                <w:b/>
                <w:bCs/>
                <w:color w:val="3B3B3B" w:themeColor="accent4" w:themeShade="80"/>
                <w:sz w:val="16"/>
                <w:szCs w:val="16"/>
              </w:rPr>
              <w:t>fourniture</w:t>
            </w:r>
          </w:p>
        </w:tc>
        <w:tc>
          <w:tcPr>
            <w:tcW w:w="3125" w:type="dxa"/>
            <w:shd w:val="clear" w:color="auto" w:fill="D7F0DC"/>
          </w:tcPr>
          <w:p w14:paraId="6ABF22E1" w14:textId="77777777" w:rsidR="007D3079" w:rsidRDefault="007D3079" w:rsidP="0002315A">
            <w:pPr>
              <w:spacing w:before="0" w:after="0" w:line="200" w:lineRule="exact"/>
              <w:ind w:left="0" w:right="0"/>
              <w:rPr>
                <w:rFonts w:ascii="Montserrat" w:hAnsi="Montserrat" w:cstheme="majorBidi"/>
                <w:b/>
                <w:bCs/>
                <w:color w:val="3B3B3B" w:themeColor="accent4" w:themeShade="80"/>
                <w:sz w:val="16"/>
                <w:szCs w:val="16"/>
              </w:rPr>
            </w:pPr>
            <w:r w:rsidRPr="395E5F85">
              <w:rPr>
                <w:rFonts w:ascii="Montserrat" w:hAnsi="Montserrat" w:cstheme="majorBidi"/>
                <w:b/>
                <w:bCs/>
                <w:color w:val="3B3B3B" w:themeColor="accent4" w:themeShade="80"/>
                <w:sz w:val="16"/>
                <w:szCs w:val="16"/>
              </w:rPr>
              <w:t xml:space="preserve">Volume prévisionnel </w:t>
            </w:r>
            <w:r>
              <w:br/>
            </w:r>
            <w:r w:rsidRPr="395E5F85">
              <w:rPr>
                <w:rFonts w:ascii="Montserrat" w:hAnsi="Montserrat" w:cstheme="majorBidi"/>
                <w:b/>
                <w:bCs/>
                <w:color w:val="3B3B3B" w:themeColor="accent4" w:themeShade="80"/>
                <w:sz w:val="16"/>
                <w:szCs w:val="16"/>
              </w:rPr>
              <w:t>annuel à livrer (MWh/an)</w:t>
            </w:r>
          </w:p>
        </w:tc>
      </w:tr>
      <w:tr w:rsidR="008E0531" w14:paraId="057DCFDE" w14:textId="77777777" w:rsidTr="00B26949">
        <w:trPr>
          <w:trHeight w:val="300"/>
        </w:trPr>
        <w:tc>
          <w:tcPr>
            <w:tcW w:w="1332" w:type="dxa"/>
          </w:tcPr>
          <w:p w14:paraId="6FEA9084" w14:textId="1F807257" w:rsidR="009C529E" w:rsidRPr="395E5F85" w:rsidRDefault="007A7FDA" w:rsidP="009C529E">
            <w:pPr>
              <w:spacing w:before="0" w:after="0" w:line="220" w:lineRule="exact"/>
              <w:ind w:left="0" w:right="0"/>
              <w:rPr>
                <w:rFonts w:ascii="Montserrat" w:hAnsi="Montserrat" w:cstheme="majorBidi"/>
                <w:color w:val="3B3B3B" w:themeColor="accent4" w:themeShade="80"/>
                <w:sz w:val="16"/>
                <w:szCs w:val="16"/>
              </w:rPr>
            </w:pPr>
            <w:r w:rsidRPr="007A7FDA">
              <w:rPr>
                <w:rFonts w:ascii="Montserrat" w:hAnsi="Montserrat" w:cstheme="majorBidi"/>
                <w:color w:val="3B3B3B" w:themeColor="accent4" w:themeShade="80"/>
                <w:sz w:val="16"/>
                <w:szCs w:val="16"/>
              </w:rPr>
              <w:t>{{TableStart:DOFR}}</w:t>
            </w:r>
            <w:r w:rsidR="009C529E" w:rsidRPr="009C529E">
              <w:rPr>
                <w:rFonts w:ascii="Montserrat" w:hAnsi="Montserrat" w:cstheme="majorBidi"/>
                <w:color w:val="3B3B3B" w:themeColor="accent4" w:themeShade="80"/>
                <w:sz w:val="16"/>
                <w:szCs w:val="16"/>
              </w:rPr>
              <w:t>{{PDL_SITENAME}}</w:t>
            </w:r>
          </w:p>
        </w:tc>
        <w:tc>
          <w:tcPr>
            <w:tcW w:w="1246" w:type="dxa"/>
          </w:tcPr>
          <w:p w14:paraId="14B6FF6F" w14:textId="4CCA839C" w:rsidR="009C529E" w:rsidRPr="395E5F85" w:rsidRDefault="009C529E" w:rsidP="009C529E">
            <w:pPr>
              <w:spacing w:before="0" w:after="0" w:line="220" w:lineRule="exact"/>
              <w:ind w:left="0" w:right="0"/>
              <w:rPr>
                <w:rFonts w:ascii="Montserrat" w:hAnsi="Montserrat" w:cstheme="majorBidi"/>
                <w:color w:val="3B3B3B" w:themeColor="accent4" w:themeShade="80"/>
                <w:sz w:val="16"/>
                <w:szCs w:val="16"/>
              </w:rPr>
            </w:pPr>
            <w:r w:rsidRPr="009C529E">
              <w:rPr>
                <w:rFonts w:ascii="Montserrat" w:hAnsi="Montserrat" w:cstheme="majorBidi"/>
                <w:color w:val="3B3B3B" w:themeColor="accent4" w:themeShade="80"/>
                <w:sz w:val="16"/>
                <w:szCs w:val="16"/>
              </w:rPr>
              <w:t>{{PDL_NAME}}</w:t>
            </w:r>
          </w:p>
        </w:tc>
        <w:tc>
          <w:tcPr>
            <w:tcW w:w="2375" w:type="dxa"/>
          </w:tcPr>
          <w:p w14:paraId="24FECED2" w14:textId="21A58088" w:rsidR="008E0531" w:rsidRPr="008E0531" w:rsidRDefault="008E0531" w:rsidP="008E0531">
            <w:pPr>
              <w:rPr>
                <w:rFonts w:ascii="Montserrat" w:hAnsi="Montserrat" w:cstheme="majorBidi"/>
                <w:color w:val="3B3B3B" w:themeColor="accent4" w:themeShade="80"/>
                <w:sz w:val="16"/>
                <w:szCs w:val="16"/>
              </w:rPr>
            </w:pPr>
            <w:r w:rsidRPr="008E0531">
              <w:rPr>
                <w:rFonts w:ascii="Montserrat" w:hAnsi="Montserrat" w:cstheme="majorBidi"/>
                <w:color w:val="3B3B3B" w:themeColor="accent4" w:themeShade="80"/>
                <w:sz w:val="16"/>
                <w:szCs w:val="16"/>
              </w:rPr>
              <w:t>{{OFFERDETAILS_CONCATENATEDPDLADDRESS}}</w:t>
            </w:r>
          </w:p>
          <w:p w14:paraId="4B71F2F5" w14:textId="2103B692" w:rsidR="009C529E" w:rsidRPr="008E0531" w:rsidRDefault="009C529E" w:rsidP="009C529E">
            <w:pPr>
              <w:spacing w:before="0" w:after="0" w:line="220" w:lineRule="exact"/>
              <w:ind w:left="0" w:right="0"/>
              <w:rPr>
                <w:rFonts w:ascii="Montserrat" w:hAnsi="Montserrat" w:cstheme="majorBidi"/>
                <w:color w:val="3B3B3B" w:themeColor="accent4" w:themeShade="80"/>
                <w:sz w:val="16"/>
                <w:szCs w:val="16"/>
              </w:rPr>
            </w:pPr>
          </w:p>
        </w:tc>
        <w:tc>
          <w:tcPr>
            <w:tcW w:w="2328" w:type="dxa"/>
          </w:tcPr>
          <w:p w14:paraId="6D826C3B" w14:textId="33ACE978" w:rsidR="00D554AB" w:rsidRPr="00550486" w:rsidRDefault="009C529E" w:rsidP="00550486">
            <w:pPr>
              <w:spacing w:before="0" w:after="0" w:line="200" w:lineRule="exact"/>
              <w:ind w:left="0" w:right="0"/>
              <w:rPr>
                <w:rFonts w:ascii="Montserrat" w:hAnsi="Montserrat" w:cstheme="majorBidi"/>
                <w:color w:val="3B3B3B" w:themeColor="accent4" w:themeShade="80"/>
                <w:sz w:val="16"/>
                <w:szCs w:val="16"/>
              </w:rPr>
            </w:pPr>
            <w:r w:rsidRPr="009C529E">
              <w:rPr>
                <w:rFonts w:ascii="Montserrat" w:hAnsi="Montserrat" w:cstheme="majorBidi"/>
                <w:color w:val="3B3B3B" w:themeColor="accent4" w:themeShade="80"/>
                <w:sz w:val="16"/>
                <w:szCs w:val="16"/>
              </w:rPr>
              <w:t>{{OFFER_CONTRACTSTARTDATE</w:t>
            </w:r>
            <w:r w:rsidR="00550486">
              <w:rPr>
                <w:rFonts w:ascii="Montserrat" w:hAnsi="Montserrat" w:cstheme="majorBidi"/>
                <w:color w:val="3B3B3B" w:themeColor="accent4" w:themeShade="80"/>
                <w:sz w:val="16"/>
                <w:szCs w:val="16"/>
              </w:rPr>
              <w:t xml:space="preserve"> \@ d</w:t>
            </w:r>
            <w:r w:rsidR="001A29AC">
              <w:rPr>
                <w:rFonts w:ascii="Montserrat" w:hAnsi="Montserrat" w:cstheme="majorBidi"/>
                <w:color w:val="3B3B3B" w:themeColor="accent4" w:themeShade="80"/>
                <w:sz w:val="16"/>
                <w:szCs w:val="16"/>
              </w:rPr>
              <w:t>d</w:t>
            </w:r>
            <w:r w:rsidR="00550486">
              <w:rPr>
                <w:rFonts w:ascii="Montserrat" w:hAnsi="Montserrat" w:cstheme="majorBidi"/>
                <w:color w:val="3B3B3B" w:themeColor="accent4" w:themeShade="80"/>
                <w:sz w:val="16"/>
                <w:szCs w:val="16"/>
              </w:rPr>
              <w:t>/MM/yyyy</w:t>
            </w:r>
            <w:r w:rsidRPr="009C529E">
              <w:rPr>
                <w:rFonts w:ascii="Montserrat" w:hAnsi="Montserrat" w:cstheme="majorBidi"/>
                <w:color w:val="3B3B3B" w:themeColor="accent4" w:themeShade="80"/>
                <w:sz w:val="16"/>
                <w:szCs w:val="16"/>
              </w:rPr>
              <w:t>}} au {{OFFER_CONTRACTENDDAT</w:t>
            </w:r>
            <w:r w:rsidR="007D2460">
              <w:rPr>
                <w:rFonts w:ascii="Montserrat" w:hAnsi="Montserrat" w:cstheme="majorBidi"/>
                <w:color w:val="3B3B3B" w:themeColor="accent4" w:themeShade="80"/>
                <w:sz w:val="16"/>
                <w:szCs w:val="16"/>
              </w:rPr>
              <w:t>E</w:t>
            </w:r>
            <w:r w:rsidR="00550486">
              <w:rPr>
                <w:rFonts w:ascii="Montserrat" w:hAnsi="Montserrat" w:cstheme="majorBidi"/>
                <w:color w:val="3B3B3B" w:themeColor="accent4" w:themeShade="80"/>
                <w:sz w:val="16"/>
                <w:szCs w:val="16"/>
              </w:rPr>
              <w:t xml:space="preserve"> \@ </w:t>
            </w:r>
            <w:r w:rsidR="007D2460" w:rsidRPr="007D2460">
              <w:rPr>
                <w:rFonts w:ascii="Montserrat" w:hAnsi="Montserrat" w:cstheme="majorBidi"/>
                <w:color w:val="3B3B3B" w:themeColor="accent4" w:themeShade="80"/>
                <w:sz w:val="16"/>
                <w:szCs w:val="16"/>
              </w:rPr>
              <w:t>dd/MM/yyyy</w:t>
            </w:r>
            <w:r w:rsidRPr="009C529E">
              <w:rPr>
                <w:rFonts w:ascii="Montserrat" w:hAnsi="Montserrat" w:cstheme="majorBidi"/>
                <w:color w:val="3B3B3B" w:themeColor="accent4" w:themeShade="80"/>
                <w:sz w:val="16"/>
                <w:szCs w:val="16"/>
              </w:rPr>
              <w:t>}}</w:t>
            </w:r>
          </w:p>
        </w:tc>
        <w:tc>
          <w:tcPr>
            <w:tcW w:w="3125" w:type="dxa"/>
          </w:tcPr>
          <w:p w14:paraId="3F7EFB5C" w14:textId="137B1E8E" w:rsidR="009C529E" w:rsidRPr="009C529E" w:rsidRDefault="009C529E" w:rsidP="009C529E">
            <w:pPr>
              <w:spacing w:before="0" w:after="0" w:line="200" w:lineRule="exact"/>
              <w:ind w:left="0" w:right="0"/>
              <w:rPr>
                <w:rFonts w:ascii="Montserrat" w:hAnsi="Montserrat" w:cstheme="majorBidi"/>
                <w:color w:val="3B3B3B" w:themeColor="accent4" w:themeShade="80"/>
                <w:sz w:val="16"/>
                <w:szCs w:val="16"/>
              </w:rPr>
            </w:pPr>
            <w:r w:rsidRPr="009C529E">
              <w:rPr>
                <w:rFonts w:ascii="Montserrat" w:hAnsi="Montserrat" w:cstheme="majorBidi"/>
                <w:color w:val="3B3B3B" w:themeColor="accent4" w:themeShade="80"/>
                <w:sz w:val="16"/>
                <w:szCs w:val="16"/>
              </w:rPr>
              <w:t>{{OFFER_TOTALVOLUMETOBEDELIVERED}}</w:t>
            </w:r>
            <w:r w:rsidR="007A7FDA" w:rsidRPr="007A7FDA">
              <w:rPr>
                <w:rFonts w:ascii="Montserrat" w:hAnsi="Montserrat" w:cstheme="majorBidi"/>
                <w:color w:val="3B3B3B" w:themeColor="accent4" w:themeShade="80"/>
                <w:sz w:val="16"/>
                <w:szCs w:val="16"/>
              </w:rPr>
              <w:t>{{Table</w:t>
            </w:r>
            <w:r w:rsidR="007A7FDA">
              <w:rPr>
                <w:rFonts w:ascii="Montserrat" w:hAnsi="Montserrat" w:cstheme="majorBidi"/>
                <w:color w:val="3B3B3B" w:themeColor="accent4" w:themeShade="80"/>
                <w:sz w:val="16"/>
                <w:szCs w:val="16"/>
              </w:rPr>
              <w:t>End</w:t>
            </w:r>
            <w:r w:rsidR="007A7FDA" w:rsidRPr="007A7FDA">
              <w:rPr>
                <w:rFonts w:ascii="Montserrat" w:hAnsi="Montserrat" w:cstheme="majorBidi"/>
                <w:color w:val="3B3B3B" w:themeColor="accent4" w:themeShade="80"/>
                <w:sz w:val="16"/>
                <w:szCs w:val="16"/>
              </w:rPr>
              <w:t>:DOFR}}</w:t>
            </w:r>
          </w:p>
        </w:tc>
      </w:tr>
    </w:tbl>
    <w:p w14:paraId="33BA7AEF" w14:textId="77777777" w:rsidR="00ED331F" w:rsidRDefault="00ED331F"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p>
    <w:p w14:paraId="008F08F1" w14:textId="38EB3E1C" w:rsidR="007161BC" w:rsidRPr="007161BC" w:rsidRDefault="007161BC"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 Client déclare être libre de tout engagement vis-à-vis de ses anciens fournisseurs pour le(s) PDL concerné(s) à/aux date(s) de début de la période de fourniture indiquée(s) ci-dessus. A défaut, il restera seul responsable de l’ensemble des obligations et éventuelles pénalités dues à ses anciens fournisseurs.</w:t>
      </w:r>
    </w:p>
    <w:p w14:paraId="3E1E9B08" w14:textId="0BD42F57" w:rsidR="007161BC" w:rsidRPr="007161BC" w:rsidRDefault="007161BC"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Plenitude fera ses meilleurs efforts pour que la fourniture démarre à la/aux date(s) de début de la période de fourniture figurant au tableau ci-dessus. Néanmoins, le Client est informé que l’activation du ou des Points de Livraison est réalisée par le GRD, et est sujette aux frais et aux délais spécifiés au Catalogue des Prestations du GRD.</w:t>
      </w:r>
    </w:p>
    <w:p w14:paraId="372E636D" w14:textId="77777777" w:rsidR="007161BC" w:rsidRPr="007161BC" w:rsidRDefault="007161BC"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En conséquence, le Client reconnait et accepte que :</w:t>
      </w:r>
    </w:p>
    <w:p w14:paraId="09A922C5" w14:textId="42C82E67" w:rsidR="007161BC" w:rsidRPr="007161BC" w:rsidRDefault="007161BC" w:rsidP="007161BC">
      <w:pPr>
        <w:pStyle w:val="Normal0"/>
        <w:numPr>
          <w:ilvl w:val="0"/>
          <w:numId w:val="22"/>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Il sera redevable de tous frais facturés pour l’activation pour le compte du GRD (en ce compris d’éventuels frais pour une intervention express), conformément au Catalogue des Prestations ;</w:t>
      </w:r>
    </w:p>
    <w:p w14:paraId="38A78EB2" w14:textId="14A9028F" w:rsidR="007161BC" w:rsidRPr="007161BC" w:rsidRDefault="007161BC" w:rsidP="007161BC">
      <w:pPr>
        <w:pStyle w:val="Normal0"/>
        <w:numPr>
          <w:ilvl w:val="0"/>
          <w:numId w:val="22"/>
        </w:numPr>
        <w:tabs>
          <w:tab w:val="left" w:pos="5940"/>
        </w:tabs>
        <w:spacing w:line="220" w:lineRule="exact"/>
        <w:ind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Si l’activation du ou des Point(s) de Livraison intervient effectivement après la date de début de la période de fourniture figurant au tableau ci-dessus, la fourniture sera réputée avoir débuté à la date d’activation, sans compensation possible pour l’une comme pour l’autre Partie.</w:t>
      </w:r>
    </w:p>
    <w:p w14:paraId="793721D9" w14:textId="77777777" w:rsidR="007161BC" w:rsidRPr="007161BC" w:rsidRDefault="007161BC"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Par dérogation aux Conditions Générales de Vente, ce Contrat ne peut pas être renouvelé de façon tacite. Tout renouvellement se fera à la suite d’un rapprochement des Parties par la rédaction d’un nouveau contrat.</w:t>
      </w:r>
    </w:p>
    <w:p w14:paraId="37BE707E" w14:textId="77777777" w:rsidR="004113FB" w:rsidRPr="004A57AE" w:rsidRDefault="004113FB" w:rsidP="00D17294">
      <w:pPr>
        <w:pStyle w:val="Normal0"/>
        <w:tabs>
          <w:tab w:val="left" w:pos="5940"/>
        </w:tabs>
        <w:spacing w:line="220" w:lineRule="exact"/>
        <w:ind w:left="284" w:right="453"/>
        <w:jc w:val="both"/>
        <w:rPr>
          <w:rFonts w:ascii="Montserrat" w:hAnsi="Montserrat" w:cstheme="majorHAnsi"/>
          <w:color w:val="3B3B3B" w:themeColor="accent5" w:themeShade="40"/>
          <w:sz w:val="16"/>
          <w:szCs w:val="16"/>
        </w:rPr>
      </w:pPr>
    </w:p>
    <w:p w14:paraId="3C8EF1CA" w14:textId="40339E60" w:rsidR="00662268" w:rsidRPr="00724549" w:rsidRDefault="00724549" w:rsidP="00AD11B0">
      <w:pPr>
        <w:pStyle w:val="Paragraphedeliste"/>
        <w:numPr>
          <w:ilvl w:val="0"/>
          <w:numId w:val="8"/>
        </w:numPr>
        <w:spacing w:after="380" w:line="220" w:lineRule="exact"/>
        <w:ind w:left="426" w:right="453" w:hanging="426"/>
        <w:rPr>
          <w:rFonts w:ascii="Montserrat SemiBold" w:hAnsi="Montserrat SemiBold" w:cs="Tahoma"/>
          <w:b/>
          <w:bCs/>
          <w:color w:val="009E61" w:themeColor="accent1"/>
          <w:sz w:val="24"/>
          <w:szCs w:val="24"/>
        </w:rPr>
      </w:pPr>
      <w:r w:rsidRPr="00724549">
        <w:rPr>
          <w:rFonts w:ascii="Montserrat SemiBold" w:hAnsi="Montserrat SemiBold" w:cs="Tahoma"/>
          <w:b/>
          <w:bCs/>
          <w:color w:val="009E61" w:themeColor="accent1"/>
          <w:sz w:val="24"/>
          <w:szCs w:val="24"/>
        </w:rPr>
        <w:t>Offre et conditions du Contrat</w:t>
      </w:r>
    </w:p>
    <w:p w14:paraId="6BE9BC71" w14:textId="61E2CFD9" w:rsidR="00A42F7D" w:rsidRPr="006C56D8" w:rsidRDefault="00A42F7D" w:rsidP="00DD72DB">
      <w:pPr>
        <w:pStyle w:val="Normal0"/>
        <w:numPr>
          <w:ilvl w:val="0"/>
          <w:numId w:val="2"/>
        </w:numPr>
        <w:spacing w:line="220" w:lineRule="exact"/>
        <w:ind w:left="567" w:right="453" w:hanging="283"/>
        <w:jc w:val="both"/>
        <w:rPr>
          <w:rFonts w:ascii="Montserrat" w:hAnsi="Montserrat" w:cstheme="majorHAnsi"/>
          <w:b/>
          <w:bCs/>
          <w:color w:val="009E61" w:themeColor="accent1"/>
          <w:sz w:val="16"/>
          <w:szCs w:val="16"/>
        </w:rPr>
      </w:pPr>
      <w:r w:rsidRPr="006C56D8">
        <w:rPr>
          <w:rFonts w:ascii="Montserrat" w:hAnsi="Montserrat" w:cstheme="majorHAnsi"/>
          <w:b/>
          <w:bCs/>
          <w:color w:val="009E61" w:themeColor="accent1"/>
          <w:sz w:val="16"/>
          <w:szCs w:val="16"/>
        </w:rPr>
        <w:t>Offre</w:t>
      </w:r>
    </w:p>
    <w:p w14:paraId="00EF37F6" w14:textId="058724D3" w:rsidR="00A42F7D" w:rsidRPr="006C56D8" w:rsidRDefault="00A42F7D" w:rsidP="00704CFB">
      <w:pPr>
        <w:pStyle w:val="Normal0"/>
        <w:spacing w:line="220" w:lineRule="exact"/>
        <w:ind w:left="284" w:right="453"/>
        <w:jc w:val="both"/>
        <w:rPr>
          <w:rFonts w:ascii="Montserrat" w:hAnsi="Montserrat" w:cstheme="majorHAnsi"/>
          <w:b/>
          <w:bCs/>
          <w:color w:val="3B3B3B" w:themeColor="accent5" w:themeShade="40"/>
          <w:sz w:val="16"/>
          <w:szCs w:val="16"/>
        </w:rPr>
      </w:pPr>
      <w:r w:rsidRPr="006C56D8">
        <w:rPr>
          <w:rFonts w:ascii="Montserrat" w:hAnsi="Montserrat" w:cstheme="majorHAnsi"/>
          <w:b/>
          <w:bCs/>
          <w:color w:val="3B3B3B" w:themeColor="accent5" w:themeShade="40"/>
          <w:sz w:val="16"/>
          <w:szCs w:val="16"/>
        </w:rPr>
        <w:t>Le client souscrit à l’offre</w:t>
      </w:r>
      <w:r w:rsidR="003F2F63" w:rsidRPr="006C56D8">
        <w:rPr>
          <w:rFonts w:ascii="Montserrat" w:hAnsi="Montserrat" w:cstheme="majorHAnsi"/>
          <w:b/>
          <w:bCs/>
          <w:color w:val="3B3B3B" w:themeColor="accent5" w:themeShade="40"/>
          <w:sz w:val="16"/>
          <w:szCs w:val="16"/>
        </w:rPr>
        <w:t xml:space="preserve"> </w:t>
      </w:r>
      <w:r w:rsidRPr="006C56D8">
        <w:rPr>
          <w:rFonts w:ascii="Montserrat" w:hAnsi="Montserrat" w:cstheme="majorHAnsi"/>
          <w:b/>
          <w:bCs/>
          <w:color w:val="3B3B3B" w:themeColor="accent5" w:themeShade="40"/>
          <w:sz w:val="16"/>
          <w:szCs w:val="16"/>
        </w:rPr>
        <w:t xml:space="preserve">Fixeo Pro suivante, émise le </w:t>
      </w:r>
      <w:r w:rsidR="00704CFB" w:rsidRPr="00704CFB">
        <w:rPr>
          <w:rFonts w:ascii="Montserrat" w:hAnsi="Montserrat" w:cstheme="majorHAnsi"/>
          <w:b/>
          <w:bCs/>
          <w:color w:val="3B3B3B" w:themeColor="accent5" w:themeShade="40"/>
          <w:sz w:val="16"/>
          <w:szCs w:val="16"/>
        </w:rPr>
        <w:t>{{OFFER_CREATEDDATE</w:t>
      </w:r>
      <w:r w:rsidR="00704CFB">
        <w:rPr>
          <w:rFonts w:ascii="Montserrat" w:hAnsi="Montserrat" w:cstheme="majorHAnsi"/>
          <w:b/>
          <w:bCs/>
          <w:color w:val="3B3B3B" w:themeColor="accent5" w:themeShade="40"/>
          <w:sz w:val="16"/>
          <w:szCs w:val="16"/>
        </w:rPr>
        <w:t xml:space="preserve"> \@ dd/MM/yyyy</w:t>
      </w:r>
      <w:r w:rsidR="00704CFB" w:rsidRPr="00704CFB">
        <w:rPr>
          <w:rFonts w:ascii="Montserrat" w:hAnsi="Montserrat" w:cstheme="majorHAnsi"/>
          <w:b/>
          <w:bCs/>
          <w:color w:val="3B3B3B" w:themeColor="accent5" w:themeShade="40"/>
          <w:sz w:val="16"/>
          <w:szCs w:val="16"/>
        </w:rPr>
        <w:t>}}</w:t>
      </w:r>
      <w:r w:rsidRPr="006C56D8">
        <w:rPr>
          <w:rFonts w:ascii="Montserrat" w:hAnsi="Montserrat" w:cstheme="majorHAnsi"/>
          <w:b/>
          <w:bCs/>
          <w:color w:val="3B3B3B" w:themeColor="accent5" w:themeShade="40"/>
          <w:sz w:val="16"/>
          <w:szCs w:val="16"/>
        </w:rPr>
        <w:t xml:space="preserve">, et valable jusqu’au </w:t>
      </w:r>
      <w:r w:rsidR="00704CFB" w:rsidRPr="00704CFB">
        <w:rPr>
          <w:rFonts w:ascii="Montserrat" w:hAnsi="Montserrat" w:cstheme="majorHAnsi"/>
          <w:b/>
          <w:bCs/>
          <w:color w:val="3B3B3B" w:themeColor="accent5" w:themeShade="40"/>
          <w:sz w:val="16"/>
          <w:szCs w:val="16"/>
        </w:rPr>
        <w:t>{{OFFER_VALIDITYDATE</w:t>
      </w:r>
      <w:r w:rsidR="00704CFB">
        <w:rPr>
          <w:rFonts w:ascii="Montserrat" w:hAnsi="Montserrat" w:cstheme="majorHAnsi"/>
          <w:b/>
          <w:bCs/>
          <w:color w:val="3B3B3B" w:themeColor="accent5" w:themeShade="40"/>
          <w:sz w:val="16"/>
          <w:szCs w:val="16"/>
        </w:rPr>
        <w:t xml:space="preserve"> </w:t>
      </w:r>
      <w:r w:rsidR="00693F77">
        <w:rPr>
          <w:rFonts w:ascii="Montserrat" w:hAnsi="Montserrat" w:cstheme="majorHAnsi"/>
          <w:b/>
          <w:bCs/>
          <w:color w:val="3B3B3B" w:themeColor="accent5" w:themeShade="40"/>
          <w:sz w:val="16"/>
          <w:szCs w:val="16"/>
        </w:rPr>
        <w:t>\</w:t>
      </w:r>
      <w:r w:rsidR="00704CFB">
        <w:rPr>
          <w:rFonts w:ascii="Montserrat" w:hAnsi="Montserrat" w:cstheme="majorHAnsi"/>
          <w:b/>
          <w:bCs/>
          <w:color w:val="3B3B3B" w:themeColor="accent5" w:themeShade="40"/>
          <w:sz w:val="16"/>
          <w:szCs w:val="16"/>
        </w:rPr>
        <w:t>@ dd/MM/yyyy</w:t>
      </w:r>
      <w:r w:rsidR="00704CFB" w:rsidRPr="00704CFB">
        <w:rPr>
          <w:rFonts w:ascii="Montserrat" w:hAnsi="Montserrat" w:cstheme="majorHAnsi"/>
          <w:b/>
          <w:bCs/>
          <w:color w:val="3B3B3B" w:themeColor="accent5" w:themeShade="40"/>
          <w:sz w:val="16"/>
          <w:szCs w:val="16"/>
        </w:rPr>
        <w:t>}}</w:t>
      </w:r>
      <w:r w:rsidR="00704CFB">
        <w:rPr>
          <w:rFonts w:ascii="Montserrat" w:hAnsi="Montserrat" w:cstheme="majorHAnsi"/>
          <w:b/>
          <w:bCs/>
          <w:color w:val="3B3B3B" w:themeColor="accent5" w:themeShade="40"/>
          <w:sz w:val="16"/>
          <w:szCs w:val="16"/>
        </w:rPr>
        <w:t xml:space="preserve"> </w:t>
      </w:r>
      <w:r w:rsidRPr="006C56D8">
        <w:rPr>
          <w:rFonts w:ascii="Montserrat" w:hAnsi="Montserrat" w:cstheme="majorHAnsi"/>
          <w:b/>
          <w:bCs/>
          <w:color w:val="3B3B3B" w:themeColor="accent5" w:themeShade="40"/>
          <w:sz w:val="16"/>
          <w:szCs w:val="16"/>
        </w:rPr>
        <w:t>16h30.</w:t>
      </w:r>
    </w:p>
    <w:p w14:paraId="6D0DABE2" w14:textId="6DBBC684" w:rsidR="00C40E61" w:rsidRDefault="00C40E61" w:rsidP="001F3375">
      <w:pPr>
        <w:pStyle w:val="Normal0"/>
        <w:spacing w:after="0" w:line="220" w:lineRule="exact"/>
        <w:ind w:left="426" w:right="453"/>
        <w:jc w:val="both"/>
        <w:textAlignment w:val="baseline"/>
        <w:rPr>
          <w:rFonts w:ascii="Montserrat" w:hAnsi="Montserrat" w:cstheme="majorHAnsi"/>
          <w:b/>
          <w:bCs/>
          <w:color w:val="009E61" w:themeColor="accent1"/>
          <w:sz w:val="16"/>
          <w:szCs w:val="16"/>
        </w:rPr>
      </w:pPr>
    </w:p>
    <w:p w14:paraId="00DFD862" w14:textId="53A76163" w:rsidR="00A42F7D" w:rsidRPr="00156039" w:rsidRDefault="00A42F7D" w:rsidP="00DD72DB">
      <w:pPr>
        <w:pStyle w:val="Normal0"/>
        <w:numPr>
          <w:ilvl w:val="0"/>
          <w:numId w:val="2"/>
        </w:numPr>
        <w:spacing w:line="220" w:lineRule="exact"/>
        <w:ind w:left="426" w:right="453" w:firstLine="0"/>
        <w:jc w:val="both"/>
        <w:textAlignment w:val="baseline"/>
        <w:rPr>
          <w:rFonts w:ascii="Montserrat" w:hAnsi="Montserrat" w:cstheme="majorHAnsi"/>
          <w:b/>
          <w:bCs/>
          <w:color w:val="009E61" w:themeColor="accent1"/>
          <w:sz w:val="16"/>
          <w:szCs w:val="16"/>
        </w:rPr>
      </w:pPr>
      <w:r w:rsidRPr="00156039">
        <w:rPr>
          <w:rFonts w:ascii="Montserrat" w:hAnsi="Montserrat" w:cstheme="majorHAnsi"/>
          <w:b/>
          <w:bCs/>
          <w:color w:val="009E61" w:themeColor="accent1"/>
          <w:sz w:val="16"/>
          <w:szCs w:val="16"/>
        </w:rPr>
        <w:t>Prix du contrat</w:t>
      </w:r>
    </w:p>
    <w:p w14:paraId="45E0F1E9" w14:textId="77777777" w:rsidR="007161BC" w:rsidRPr="007161BC" w:rsidRDefault="007161BC"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 Prix du Contrat se compose :</w:t>
      </w:r>
    </w:p>
    <w:p w14:paraId="61AD4352" w14:textId="65D789B0" w:rsidR="007161BC" w:rsidRPr="007161BC" w:rsidRDefault="007161BC" w:rsidP="007161BC">
      <w:pPr>
        <w:pStyle w:val="Normal0"/>
        <w:numPr>
          <w:ilvl w:val="0"/>
          <w:numId w:val="23"/>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d</w:t>
      </w:r>
      <w:r w:rsidRPr="007161BC">
        <w:rPr>
          <w:rFonts w:ascii="Montserrat" w:hAnsi="Montserrat" w:cstheme="majorBidi"/>
          <w:color w:val="3B3B3B" w:themeColor="accent4" w:themeShade="80"/>
          <w:sz w:val="16"/>
          <w:szCs w:val="16"/>
        </w:rPr>
        <w:t>u prix de la fourniture d’électricité, détaillé au paragraphe I ci-après ;</w:t>
      </w:r>
    </w:p>
    <w:p w14:paraId="4EFC8C29" w14:textId="107DC5BA" w:rsidR="007161BC" w:rsidRPr="007161BC" w:rsidRDefault="007161BC" w:rsidP="007161BC">
      <w:pPr>
        <w:pStyle w:val="Normal0"/>
        <w:numPr>
          <w:ilvl w:val="0"/>
          <w:numId w:val="23"/>
        </w:numPr>
        <w:tabs>
          <w:tab w:val="left" w:pos="5940"/>
        </w:tabs>
        <w:spacing w:line="220" w:lineRule="exact"/>
        <w:ind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du Tarif d’Utilisation des Réseaux Publics d’électricité facturé par Plenitude pour le compte du GRD, sans surcoût, en conformité avec les dispositions législatives et réglementaires établissant le montant de celui-ci, détaillé au paragraphe I</w:t>
      </w:r>
      <w:r w:rsidR="007E26F6">
        <w:rPr>
          <w:rFonts w:ascii="Montserrat" w:hAnsi="Montserrat" w:cstheme="majorBidi"/>
          <w:color w:val="3B3B3B" w:themeColor="accent4" w:themeShade="80"/>
          <w:sz w:val="16"/>
          <w:szCs w:val="16"/>
        </w:rPr>
        <w:t>V</w:t>
      </w:r>
      <w:r w:rsidRPr="007161BC">
        <w:rPr>
          <w:rFonts w:ascii="Montserrat" w:hAnsi="Montserrat" w:cstheme="majorBidi"/>
          <w:color w:val="3B3B3B" w:themeColor="accent4" w:themeShade="80"/>
          <w:sz w:val="16"/>
          <w:szCs w:val="16"/>
        </w:rPr>
        <w:t xml:space="preserve"> ci-après.</w:t>
      </w:r>
    </w:p>
    <w:p w14:paraId="4999E5E6" w14:textId="77777777" w:rsidR="007161BC" w:rsidRPr="007161BC" w:rsidRDefault="007161BC"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 xml:space="preserve">Le Prix du Contrat est majoré de plein droit du montant intégral de toutes taxes, impôts, contributions et redevances de toute nature supportés ou dus par Plenitude dans le cadre de la fourniture d’électricité ou de prestation de services énergétiques en application de la législation et/ou de la réglementation en vigueur. </w:t>
      </w:r>
      <w:bookmarkStart w:id="1" w:name="_Hlk212702241"/>
      <w:r w:rsidRPr="007161BC">
        <w:rPr>
          <w:rFonts w:ascii="Montserrat" w:hAnsi="Montserrat" w:cstheme="majorBidi"/>
          <w:color w:val="3B3B3B" w:themeColor="accent4" w:themeShade="80"/>
          <w:sz w:val="16"/>
          <w:szCs w:val="16"/>
        </w:rPr>
        <w:t>Les taxes applicables au jour de l’édition de l’offre sont présentées, à titre indicatif, au paragraphe IV ci-après.</w:t>
      </w:r>
      <w:bookmarkEnd w:id="1"/>
    </w:p>
    <w:p w14:paraId="533337E3" w14:textId="77777777" w:rsidR="004874BA" w:rsidRPr="004A57AE" w:rsidRDefault="004874BA" w:rsidP="006668D8">
      <w:pPr>
        <w:pStyle w:val="Normal0"/>
        <w:spacing w:after="0" w:line="220" w:lineRule="exact"/>
        <w:ind w:left="426" w:right="453"/>
        <w:jc w:val="both"/>
        <w:textAlignment w:val="baseline"/>
        <w:rPr>
          <w:rFonts w:ascii="Montserrat" w:hAnsi="Montserrat" w:cstheme="majorHAnsi"/>
          <w:color w:val="3B3B3B" w:themeColor="accent5" w:themeShade="40"/>
          <w:sz w:val="16"/>
          <w:szCs w:val="16"/>
        </w:rPr>
      </w:pPr>
    </w:p>
    <w:p w14:paraId="6625965A" w14:textId="77777777" w:rsidR="007D3079" w:rsidRPr="004874BA" w:rsidRDefault="007D3079" w:rsidP="00156E97">
      <w:pPr>
        <w:pStyle w:val="Normal0"/>
        <w:numPr>
          <w:ilvl w:val="0"/>
          <w:numId w:val="3"/>
        </w:numPr>
        <w:spacing w:line="220" w:lineRule="exact"/>
        <w:ind w:left="1146" w:right="453"/>
        <w:jc w:val="both"/>
        <w:textAlignment w:val="baseline"/>
        <w:rPr>
          <w:rFonts w:ascii="Montserrat" w:hAnsi="Montserrat" w:cstheme="majorHAnsi"/>
          <w:b/>
          <w:bCs/>
          <w:color w:val="009E61" w:themeColor="accent1"/>
          <w:sz w:val="16"/>
          <w:szCs w:val="16"/>
          <w:u w:val="single"/>
        </w:rPr>
      </w:pPr>
      <w:r w:rsidRPr="004874BA">
        <w:rPr>
          <w:rFonts w:ascii="Montserrat" w:hAnsi="Montserrat" w:cstheme="majorHAnsi"/>
          <w:b/>
          <w:bCs/>
          <w:color w:val="009E61" w:themeColor="accent1"/>
          <w:sz w:val="16"/>
          <w:szCs w:val="16"/>
          <w:u w:val="single"/>
        </w:rPr>
        <w:t>Fourniture d’électricité</w:t>
      </w:r>
    </w:p>
    <w:p w14:paraId="4B05F68D" w14:textId="77777777" w:rsidR="007D3079" w:rsidRPr="004874BA" w:rsidRDefault="007D3079" w:rsidP="00FA13D3">
      <w:pPr>
        <w:pStyle w:val="Normal0"/>
        <w:numPr>
          <w:ilvl w:val="2"/>
          <w:numId w:val="24"/>
        </w:numPr>
        <w:spacing w:line="220" w:lineRule="exact"/>
        <w:ind w:right="453"/>
        <w:jc w:val="both"/>
        <w:textAlignment w:val="baseline"/>
        <w:rPr>
          <w:rFonts w:ascii="Montserrat" w:hAnsi="Montserrat" w:cstheme="majorHAnsi"/>
          <w:b/>
          <w:bCs/>
          <w:color w:val="3B3B3B" w:themeColor="accent5" w:themeShade="40"/>
          <w:sz w:val="16"/>
          <w:szCs w:val="16"/>
          <w:u w:val="single"/>
        </w:rPr>
      </w:pPr>
      <w:r w:rsidRPr="004874BA">
        <w:rPr>
          <w:rFonts w:ascii="Montserrat" w:hAnsi="Montserrat" w:cstheme="majorHAnsi"/>
          <w:b/>
          <w:bCs/>
          <w:color w:val="3B3B3B" w:themeColor="accent5" w:themeShade="40"/>
          <w:sz w:val="16"/>
          <w:szCs w:val="16"/>
          <w:u w:val="single"/>
        </w:rPr>
        <w:lastRenderedPageBreak/>
        <w:t>Prix de l’électron</w:t>
      </w:r>
    </w:p>
    <w:p w14:paraId="6E8219E2" w14:textId="4091D30A" w:rsidR="00F925F0" w:rsidRDefault="00FA13D3" w:rsidP="001C4DAB">
      <w:pPr>
        <w:pStyle w:val="Normal0"/>
        <w:spacing w:after="120" w:line="220" w:lineRule="exact"/>
        <w:ind w:left="426" w:right="453"/>
        <w:jc w:val="both"/>
        <w:textAlignment w:val="baseline"/>
        <w:rPr>
          <w:rFonts w:ascii="Montserrat" w:hAnsi="Montserrat" w:cstheme="majorHAnsi"/>
          <w:color w:val="3B3B3B" w:themeColor="accent5" w:themeShade="40"/>
          <w:sz w:val="16"/>
          <w:szCs w:val="16"/>
        </w:rPr>
      </w:pPr>
      <w:r w:rsidRPr="00FA13D3">
        <w:rPr>
          <w:rFonts w:ascii="Montserrat" w:hAnsi="Montserrat" w:cstheme="majorHAnsi"/>
          <w:color w:val="3B3B3B" w:themeColor="accent5" w:themeShade="40"/>
          <w:sz w:val="16"/>
          <w:szCs w:val="16"/>
        </w:rPr>
        <w:t>Le prix de la fourniture d’électricité, pour chaque Point de Livraison, se compose du prix de l’abonnement exprimé en euros HT par an, ainsi que du prix de l’énergie (ci-après « Prix Electron ») pour chaque poste horosaisonnier exprimé en euros HT par MWh. Ces prix figurent dans le tableau ci-dessous</w:t>
      </w:r>
      <w:r>
        <w:rPr>
          <w:rFonts w:ascii="Montserrat" w:hAnsi="Montserrat" w:cstheme="majorHAnsi"/>
          <w:color w:val="3B3B3B" w:themeColor="accent5" w:themeShade="40"/>
          <w:sz w:val="16"/>
          <w:szCs w:val="16"/>
        </w:rPr>
        <w:t> :</w:t>
      </w:r>
    </w:p>
    <w:p w14:paraId="5B685BCD" w14:textId="04933A44" w:rsidR="007D3079" w:rsidRPr="004874BA" w:rsidRDefault="00F925F0" w:rsidP="007D3079">
      <w:pPr>
        <w:pStyle w:val="Normal0"/>
        <w:spacing w:after="120" w:line="220" w:lineRule="exact"/>
        <w:ind w:left="426" w:right="453"/>
        <w:jc w:val="both"/>
        <w:textAlignment w:val="baseline"/>
        <w:rPr>
          <w:rFonts w:ascii="Montserrat" w:hAnsi="Montserrat" w:cstheme="majorBidi"/>
          <w:b/>
          <w:bCs/>
          <w:color w:val="3B3B3B" w:themeColor="accent5" w:themeShade="40"/>
          <w:sz w:val="16"/>
          <w:szCs w:val="16"/>
        </w:rPr>
      </w:pPr>
      <w:r w:rsidRPr="00F925F0">
        <w:rPr>
          <w:rFonts w:ascii="Montserrat" w:hAnsi="Montserrat" w:cstheme="majorHAnsi"/>
          <w:color w:val="3B3B3B" w:themeColor="accent5" w:themeShade="40"/>
          <w:sz w:val="16"/>
          <w:szCs w:val="16"/>
        </w:rPr>
        <w:t>{{TableStart:C2}}</w:t>
      </w:r>
      <w:r w:rsidR="007D3079" w:rsidRPr="00F925F0">
        <w:rPr>
          <w:rFonts w:ascii="Montserrat" w:hAnsi="Montserrat" w:cstheme="majorBidi"/>
          <w:b/>
          <w:bCs/>
          <w:color w:val="3B3B3B" w:themeColor="accent4" w:themeShade="80"/>
          <w:sz w:val="16"/>
          <w:szCs w:val="16"/>
        </w:rPr>
        <w:t>Site(s) raccordé(s) au domaine Haute Tension</w:t>
      </w:r>
      <w:r w:rsidRPr="00F925F0">
        <w:rPr>
          <w:rFonts w:ascii="Montserrat" w:hAnsi="Montserrat" w:cstheme="majorBidi"/>
          <w:b/>
          <w:bCs/>
          <w:color w:val="3B3B3B" w:themeColor="accent4" w:themeShade="80"/>
          <w:sz w:val="16"/>
          <w:szCs w:val="16"/>
        </w:rPr>
        <w:t> :</w:t>
      </w:r>
    </w:p>
    <w:tbl>
      <w:tblPr>
        <w:tblStyle w:val="enitableau"/>
        <w:tblW w:w="9241" w:type="dxa"/>
        <w:jc w:val="left"/>
        <w:tblInd w:w="4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778"/>
        <w:gridCol w:w="2778"/>
        <w:gridCol w:w="737"/>
        <w:gridCol w:w="737"/>
        <w:gridCol w:w="737"/>
        <w:gridCol w:w="737"/>
        <w:gridCol w:w="737"/>
      </w:tblGrid>
      <w:tr w:rsidR="007D3079" w:rsidRPr="004A57AE" w14:paraId="1A0DDFC0" w14:textId="77777777" w:rsidTr="0002315A">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shd w:val="clear" w:color="auto" w:fill="D7F0DC"/>
          </w:tcPr>
          <w:p w14:paraId="4D96A655" w14:textId="77777777" w:rsidR="007D3079" w:rsidRPr="001032B5" w:rsidRDefault="007D3079" w:rsidP="0002315A">
            <w:pPr>
              <w:spacing w:before="0" w:after="0" w:line="220" w:lineRule="exact"/>
              <w:ind w:left="146"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Point de livraison (PDL)</w:t>
            </w:r>
          </w:p>
        </w:tc>
        <w:tc>
          <w:tcPr>
            <w:tcW w:w="2778" w:type="dxa"/>
            <w:vMerge w:val="restart"/>
            <w:shd w:val="clear" w:color="auto" w:fill="D7F0DC"/>
          </w:tcPr>
          <w:p w14:paraId="2777E312"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Abonnement en €/mois</w:t>
            </w:r>
          </w:p>
        </w:tc>
        <w:tc>
          <w:tcPr>
            <w:tcW w:w="3685" w:type="dxa"/>
            <w:gridSpan w:val="5"/>
            <w:shd w:val="clear" w:color="auto" w:fill="D7F0DC"/>
          </w:tcPr>
          <w:p w14:paraId="3D4EFB5C" w14:textId="77777777" w:rsidR="007D3079" w:rsidRPr="001032B5" w:rsidRDefault="007D3079" w:rsidP="0002315A">
            <w:pPr>
              <w:spacing w:before="0" w:after="4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Prix de l’électron en €/MWh*</w:t>
            </w:r>
          </w:p>
        </w:tc>
      </w:tr>
      <w:tr w:rsidR="007D3079" w:rsidRPr="004A57AE" w14:paraId="51C3FC0A" w14:textId="77777777" w:rsidTr="0002315A">
        <w:trPr>
          <w:trHeight w:val="340"/>
          <w:jc w:val="left"/>
        </w:trPr>
        <w:tc>
          <w:tcPr>
            <w:tcW w:w="2778" w:type="dxa"/>
            <w:vMerge/>
          </w:tcPr>
          <w:p w14:paraId="214D8EBC"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2778" w:type="dxa"/>
            <w:vMerge/>
          </w:tcPr>
          <w:p w14:paraId="37698ECD"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737" w:type="dxa"/>
            <w:shd w:val="clear" w:color="auto" w:fill="D7F0DC"/>
          </w:tcPr>
          <w:p w14:paraId="67981368"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PF</w:t>
            </w:r>
          </w:p>
        </w:tc>
        <w:tc>
          <w:tcPr>
            <w:tcW w:w="737" w:type="dxa"/>
            <w:shd w:val="clear" w:color="auto" w:fill="D7F0DC"/>
          </w:tcPr>
          <w:p w14:paraId="502D5AD1"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HPH</w:t>
            </w:r>
          </w:p>
        </w:tc>
        <w:tc>
          <w:tcPr>
            <w:tcW w:w="737" w:type="dxa"/>
            <w:shd w:val="clear" w:color="auto" w:fill="D7F0DC"/>
          </w:tcPr>
          <w:p w14:paraId="7701DC30"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HCH</w:t>
            </w:r>
          </w:p>
        </w:tc>
        <w:tc>
          <w:tcPr>
            <w:tcW w:w="737" w:type="dxa"/>
            <w:shd w:val="clear" w:color="auto" w:fill="D7F0DC"/>
          </w:tcPr>
          <w:p w14:paraId="1D691C98"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HPB</w:t>
            </w:r>
          </w:p>
        </w:tc>
        <w:tc>
          <w:tcPr>
            <w:tcW w:w="737" w:type="dxa"/>
            <w:shd w:val="clear" w:color="auto" w:fill="D7F0DC"/>
          </w:tcPr>
          <w:p w14:paraId="647AB022"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HCB</w:t>
            </w:r>
          </w:p>
        </w:tc>
      </w:tr>
      <w:tr w:rsidR="007D3079" w:rsidRPr="004A57AE" w14:paraId="0EF0E4DD" w14:textId="77777777" w:rsidTr="0002315A">
        <w:trPr>
          <w:trHeight w:val="340"/>
          <w:jc w:val="left"/>
        </w:trPr>
        <w:tc>
          <w:tcPr>
            <w:tcW w:w="2778" w:type="dxa"/>
          </w:tcPr>
          <w:p w14:paraId="66A8F6DA" w14:textId="208D7A62" w:rsidR="007D3079" w:rsidRPr="004A57AE" w:rsidRDefault="00F925F0"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Pr>
          <w:p w14:paraId="7B13069F" w14:textId="1C4A8C3D" w:rsidR="007D3079" w:rsidRPr="001C4DAB" w:rsidRDefault="001C4DAB"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737" w:type="dxa"/>
          </w:tcPr>
          <w:p w14:paraId="23F20483" w14:textId="2C5EE1DC" w:rsidR="007D3079" w:rsidRPr="001C4DAB" w:rsidRDefault="001C4DAB"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{{OFFERDETAILS_TIPPRICE}}</w:t>
            </w:r>
          </w:p>
        </w:tc>
        <w:tc>
          <w:tcPr>
            <w:tcW w:w="737" w:type="dxa"/>
          </w:tcPr>
          <w:p w14:paraId="16A3EE15" w14:textId="2D962122" w:rsidR="007D3079" w:rsidRPr="004A57AE" w:rsidRDefault="001C4DAB"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{{OFFERDETAILS_HPHPRICE}}</w:t>
            </w:r>
          </w:p>
        </w:tc>
        <w:tc>
          <w:tcPr>
            <w:tcW w:w="737" w:type="dxa"/>
          </w:tcPr>
          <w:p w14:paraId="29F162F6" w14:textId="6AEA73AE" w:rsidR="007D3079" w:rsidRPr="004A57AE" w:rsidRDefault="001C4DAB"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{{OFFERDETAILS_HCHPRICE}}</w:t>
            </w:r>
          </w:p>
        </w:tc>
        <w:tc>
          <w:tcPr>
            <w:tcW w:w="737" w:type="dxa"/>
          </w:tcPr>
          <w:p w14:paraId="2C6E4E36" w14:textId="14C94855" w:rsidR="007D3079" w:rsidRPr="004A57AE" w:rsidRDefault="001C4DAB"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{{OFFERDETAILS_HPEPRICE}}</w:t>
            </w:r>
          </w:p>
        </w:tc>
        <w:tc>
          <w:tcPr>
            <w:tcW w:w="737" w:type="dxa"/>
          </w:tcPr>
          <w:p w14:paraId="1EBB351A" w14:textId="2939AB68" w:rsidR="007D3079" w:rsidRPr="001C4DAB" w:rsidRDefault="001C4DAB"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{{OFFERDETAILS_HCEPRICE}}</w:t>
            </w:r>
          </w:p>
        </w:tc>
      </w:tr>
    </w:tbl>
    <w:p w14:paraId="4A88B186" w14:textId="458E49C4" w:rsidR="007D3079" w:rsidRPr="004E121E" w:rsidRDefault="0084725E" w:rsidP="007D3079">
      <w:pPr>
        <w:pStyle w:val="Normal0"/>
        <w:spacing w:before="200" w:after="120" w:line="220" w:lineRule="exact"/>
        <w:ind w:left="426" w:right="453"/>
        <w:jc w:val="both"/>
        <w:textAlignment w:val="baseline"/>
        <w:rPr>
          <w:rFonts w:ascii="Montserrat" w:hAnsi="Montserrat" w:cstheme="majorBidi"/>
          <w:b/>
          <w:bCs/>
          <w:color w:val="3B3B3B" w:themeColor="accent5" w:themeShade="40"/>
          <w:sz w:val="16"/>
          <w:szCs w:val="16"/>
        </w:rPr>
      </w:pPr>
      <w:r w:rsidRPr="00F925F0">
        <w:rPr>
          <w:rFonts w:ascii="Montserrat" w:hAnsi="Montserrat" w:cstheme="majorHAnsi"/>
          <w:color w:val="3B3B3B" w:themeColor="accent5" w:themeShade="40"/>
          <w:sz w:val="16"/>
          <w:szCs w:val="16"/>
        </w:rPr>
        <w:t>{{TableEnd:C2}}</w:t>
      </w:r>
      <w:r w:rsidR="00A001C7" w:rsidRPr="00F925F0">
        <w:rPr>
          <w:rFonts w:ascii="Montserrat" w:hAnsi="Montserrat" w:cstheme="majorHAnsi"/>
          <w:color w:val="3B3B3B" w:themeColor="accent5" w:themeShade="40"/>
          <w:sz w:val="16"/>
          <w:szCs w:val="16"/>
        </w:rPr>
        <w:t>{{Table</w:t>
      </w:r>
      <w:r w:rsidR="00A001C7">
        <w:rPr>
          <w:rFonts w:ascii="Montserrat" w:hAnsi="Montserrat" w:cstheme="majorHAnsi"/>
          <w:color w:val="3B3B3B" w:themeColor="accent5" w:themeShade="40"/>
          <w:sz w:val="16"/>
          <w:szCs w:val="16"/>
        </w:rPr>
        <w:t>Start:</w:t>
      </w:r>
      <w:r w:rsidR="00A001C7" w:rsidRPr="00F925F0">
        <w:rPr>
          <w:rFonts w:ascii="Montserrat" w:hAnsi="Montserrat" w:cstheme="majorHAnsi"/>
          <w:color w:val="3B3B3B" w:themeColor="accent5" w:themeShade="40"/>
          <w:sz w:val="16"/>
          <w:szCs w:val="16"/>
        </w:rPr>
        <w:t>C</w:t>
      </w:r>
      <w:r w:rsidR="00A001C7">
        <w:rPr>
          <w:rFonts w:ascii="Montserrat" w:hAnsi="Montserrat" w:cstheme="majorHAnsi"/>
          <w:color w:val="3B3B3B" w:themeColor="accent5" w:themeShade="40"/>
          <w:sz w:val="16"/>
          <w:szCs w:val="16"/>
        </w:rPr>
        <w:t>4</w:t>
      </w:r>
      <w:r w:rsidR="00A001C7" w:rsidRPr="00F925F0">
        <w:rPr>
          <w:rFonts w:ascii="Montserrat" w:hAnsi="Montserrat" w:cstheme="majorHAnsi"/>
          <w:color w:val="3B3B3B" w:themeColor="accent5" w:themeShade="40"/>
          <w:sz w:val="16"/>
          <w:szCs w:val="16"/>
        </w:rPr>
        <w:t>}}</w:t>
      </w:r>
      <w:r w:rsidR="007D3079" w:rsidRPr="00853FF0">
        <w:rPr>
          <w:rFonts w:ascii="Montserrat" w:hAnsi="Montserrat" w:cstheme="majorBidi"/>
          <w:b/>
          <w:bCs/>
          <w:color w:val="3B3B3B" w:themeColor="accent4" w:themeShade="80"/>
          <w:sz w:val="16"/>
          <w:szCs w:val="16"/>
        </w:rPr>
        <w:t>Site(s) raccordé(s) au domaine Basse Tension, dont la puissance souscrite est strictement supérieure à 36 kVa :</w:t>
      </w:r>
    </w:p>
    <w:tbl>
      <w:tblPr>
        <w:tblStyle w:val="enitableau"/>
        <w:tblW w:w="9252" w:type="dxa"/>
        <w:jc w:val="left"/>
        <w:tblInd w:w="4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778"/>
        <w:gridCol w:w="2778"/>
        <w:gridCol w:w="924"/>
        <w:gridCol w:w="924"/>
        <w:gridCol w:w="924"/>
        <w:gridCol w:w="913"/>
        <w:gridCol w:w="11"/>
      </w:tblGrid>
      <w:tr w:rsidR="007D3079" w:rsidRPr="004A57AE" w14:paraId="671EEC92" w14:textId="77777777" w:rsidTr="0002315A">
        <w:trPr>
          <w:gridAfter w:val="1"/>
          <w:cnfStyle w:val="100000000000" w:firstRow="1" w:lastRow="0" w:firstColumn="0" w:lastColumn="0" w:oddVBand="0" w:evenVBand="0" w:oddHBand="0" w:evenHBand="0" w:firstRowFirstColumn="0" w:firstRowLastColumn="0" w:lastRowFirstColumn="0" w:lastRowLastColumn="0"/>
          <w:wAfter w:w="11" w:type="dxa"/>
          <w:trHeight w:val="369"/>
          <w:jc w:val="left"/>
        </w:trPr>
        <w:tc>
          <w:tcPr>
            <w:tcW w:w="2778" w:type="dxa"/>
            <w:vMerge w:val="restart"/>
            <w:shd w:val="clear" w:color="auto" w:fill="D7F0DC"/>
          </w:tcPr>
          <w:p w14:paraId="790F4734"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Point de livraison (PDL)</w:t>
            </w:r>
          </w:p>
        </w:tc>
        <w:tc>
          <w:tcPr>
            <w:tcW w:w="2778" w:type="dxa"/>
            <w:vMerge w:val="restart"/>
            <w:shd w:val="clear" w:color="auto" w:fill="D7F0DC"/>
          </w:tcPr>
          <w:p w14:paraId="5A2B9AD0"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Abonnement en €/mois</w:t>
            </w:r>
          </w:p>
        </w:tc>
        <w:tc>
          <w:tcPr>
            <w:tcW w:w="3685" w:type="dxa"/>
            <w:gridSpan w:val="4"/>
            <w:shd w:val="clear" w:color="auto" w:fill="D7F0DC"/>
          </w:tcPr>
          <w:p w14:paraId="55DF0064" w14:textId="77777777" w:rsidR="007D3079" w:rsidRPr="001032B5" w:rsidRDefault="007D3079" w:rsidP="0002315A">
            <w:pPr>
              <w:spacing w:before="0" w:after="4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Prix de l’électron en €/MWh*</w:t>
            </w:r>
          </w:p>
        </w:tc>
      </w:tr>
      <w:tr w:rsidR="007D3079" w:rsidRPr="004A57AE" w14:paraId="7AAA4C24" w14:textId="77777777" w:rsidTr="0002315A">
        <w:trPr>
          <w:trHeight w:val="340"/>
          <w:jc w:val="left"/>
        </w:trPr>
        <w:tc>
          <w:tcPr>
            <w:tcW w:w="2778" w:type="dxa"/>
            <w:vMerge/>
            <w:shd w:val="clear" w:color="auto" w:fill="D7F0DC"/>
          </w:tcPr>
          <w:p w14:paraId="28667AA0"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2778" w:type="dxa"/>
            <w:vMerge/>
            <w:shd w:val="clear" w:color="auto" w:fill="D7F0DC"/>
          </w:tcPr>
          <w:p w14:paraId="7E7B20F1"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924" w:type="dxa"/>
            <w:shd w:val="clear" w:color="auto" w:fill="D7F0DC"/>
          </w:tcPr>
          <w:p w14:paraId="54ABAF11"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HPH</w:t>
            </w:r>
          </w:p>
        </w:tc>
        <w:tc>
          <w:tcPr>
            <w:tcW w:w="924" w:type="dxa"/>
            <w:shd w:val="clear" w:color="auto" w:fill="D7F0DC"/>
          </w:tcPr>
          <w:p w14:paraId="59680035"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HCH</w:t>
            </w:r>
          </w:p>
        </w:tc>
        <w:tc>
          <w:tcPr>
            <w:tcW w:w="924" w:type="dxa"/>
            <w:shd w:val="clear" w:color="auto" w:fill="D7F0DC"/>
          </w:tcPr>
          <w:p w14:paraId="05DCD3B7"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HPB</w:t>
            </w:r>
          </w:p>
        </w:tc>
        <w:tc>
          <w:tcPr>
            <w:tcW w:w="924" w:type="dxa"/>
            <w:gridSpan w:val="2"/>
            <w:shd w:val="clear" w:color="auto" w:fill="D7F0DC"/>
          </w:tcPr>
          <w:p w14:paraId="03B2BA86"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HCB</w:t>
            </w:r>
          </w:p>
        </w:tc>
      </w:tr>
      <w:tr w:rsidR="00AA1215" w:rsidRPr="004A57AE" w14:paraId="72529436" w14:textId="77777777" w:rsidTr="0002315A">
        <w:trPr>
          <w:trHeight w:val="340"/>
          <w:jc w:val="left"/>
        </w:trPr>
        <w:tc>
          <w:tcPr>
            <w:tcW w:w="2778" w:type="dxa"/>
          </w:tcPr>
          <w:p w14:paraId="7237FA62" w14:textId="6D9BF24B" w:rsidR="00AA1215" w:rsidRPr="004A57AE" w:rsidRDefault="00AA1215" w:rsidP="00AA1215">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Pr>
          <w:p w14:paraId="688D84CD" w14:textId="34FB8674" w:rsidR="00AA1215" w:rsidRPr="004A57AE" w:rsidRDefault="00AA1215" w:rsidP="00AA1215">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924" w:type="dxa"/>
          </w:tcPr>
          <w:p w14:paraId="182C886A" w14:textId="0CC9E81B" w:rsidR="00AA1215" w:rsidRPr="004A57AE" w:rsidRDefault="00AA1215" w:rsidP="00AA1215">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{{OFFERDETAILS_HPHPRICE}}</w:t>
            </w:r>
          </w:p>
        </w:tc>
        <w:tc>
          <w:tcPr>
            <w:tcW w:w="924" w:type="dxa"/>
          </w:tcPr>
          <w:p w14:paraId="7F79F91C" w14:textId="1FF46615" w:rsidR="00AA1215" w:rsidRPr="004A57AE" w:rsidRDefault="00AA1215" w:rsidP="00AA1215">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{{OFFERDETAILS_HCHPRICE}}</w:t>
            </w:r>
          </w:p>
        </w:tc>
        <w:tc>
          <w:tcPr>
            <w:tcW w:w="924" w:type="dxa"/>
          </w:tcPr>
          <w:p w14:paraId="0556A6A1" w14:textId="6AB0A32D" w:rsidR="00AA1215" w:rsidRPr="004A57AE" w:rsidRDefault="00AA1215" w:rsidP="00AA1215">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{{OFFERDETAILS_HPEPRICE}}</w:t>
            </w:r>
          </w:p>
        </w:tc>
        <w:tc>
          <w:tcPr>
            <w:tcW w:w="924" w:type="dxa"/>
            <w:gridSpan w:val="2"/>
          </w:tcPr>
          <w:p w14:paraId="684320EA" w14:textId="27278F50" w:rsidR="00AA1215" w:rsidRPr="004A57AE" w:rsidRDefault="00AA1215" w:rsidP="00AA1215">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{{OFFERDETAILS_HCEPRICE}}</w:t>
            </w:r>
          </w:p>
        </w:tc>
      </w:tr>
    </w:tbl>
    <w:p w14:paraId="650CC856" w14:textId="3B09BD28" w:rsidR="007D3079" w:rsidRPr="004E121E" w:rsidRDefault="001A2687" w:rsidP="007D3079">
      <w:pPr>
        <w:pStyle w:val="Normal0"/>
        <w:spacing w:before="200" w:after="120" w:line="220" w:lineRule="exact"/>
        <w:ind w:left="426" w:right="453"/>
        <w:jc w:val="both"/>
        <w:textAlignment w:val="baseline"/>
        <w:rPr>
          <w:rFonts w:ascii="Montserrat" w:hAnsi="Montserrat" w:cstheme="majorBidi"/>
          <w:b/>
          <w:bCs/>
          <w:color w:val="3B3B3B" w:themeColor="accent5" w:themeShade="40"/>
          <w:sz w:val="16"/>
          <w:szCs w:val="16"/>
        </w:rPr>
      </w:pPr>
      <w:r w:rsidRPr="00F925F0">
        <w:rPr>
          <w:rFonts w:ascii="Montserrat" w:hAnsi="Montserrat" w:cstheme="majorHAnsi"/>
          <w:color w:val="3B3B3B" w:themeColor="accent5" w:themeShade="40"/>
          <w:sz w:val="16"/>
          <w:szCs w:val="16"/>
        </w:rPr>
        <w:t>{{TableEnd:C</w:t>
      </w:r>
      <w:r>
        <w:rPr>
          <w:rFonts w:ascii="Montserrat" w:hAnsi="Montserrat" w:cstheme="majorHAnsi"/>
          <w:color w:val="3B3B3B" w:themeColor="accent5" w:themeShade="40"/>
          <w:sz w:val="16"/>
          <w:szCs w:val="16"/>
        </w:rPr>
        <w:t>4</w:t>
      </w:r>
      <w:r w:rsidRPr="00F925F0">
        <w:rPr>
          <w:rFonts w:ascii="Montserrat" w:hAnsi="Montserrat" w:cstheme="majorHAnsi"/>
          <w:color w:val="3B3B3B" w:themeColor="accent5" w:themeShade="40"/>
          <w:sz w:val="16"/>
          <w:szCs w:val="16"/>
        </w:rPr>
        <w:t>}}{{Table</w:t>
      </w:r>
      <w:r>
        <w:rPr>
          <w:rFonts w:ascii="Montserrat" w:hAnsi="Montserrat" w:cstheme="majorHAnsi"/>
          <w:color w:val="3B3B3B" w:themeColor="accent5" w:themeShade="40"/>
          <w:sz w:val="16"/>
          <w:szCs w:val="16"/>
        </w:rPr>
        <w:t>Start:</w:t>
      </w:r>
      <w:r w:rsidRPr="00F925F0">
        <w:rPr>
          <w:rFonts w:ascii="Montserrat" w:hAnsi="Montserrat" w:cstheme="majorHAnsi"/>
          <w:color w:val="3B3B3B" w:themeColor="accent5" w:themeShade="40"/>
          <w:sz w:val="16"/>
          <w:szCs w:val="16"/>
        </w:rPr>
        <w:t>C</w:t>
      </w:r>
      <w:r>
        <w:rPr>
          <w:rFonts w:ascii="Montserrat" w:hAnsi="Montserrat" w:cstheme="majorHAnsi"/>
          <w:color w:val="3B3B3B" w:themeColor="accent5" w:themeShade="40"/>
          <w:sz w:val="16"/>
          <w:szCs w:val="16"/>
        </w:rPr>
        <w:t>5P1</w:t>
      </w:r>
      <w:r w:rsidRPr="00F925F0">
        <w:rPr>
          <w:rFonts w:ascii="Montserrat" w:hAnsi="Montserrat" w:cstheme="majorHAnsi"/>
          <w:color w:val="3B3B3B" w:themeColor="accent5" w:themeShade="40"/>
          <w:sz w:val="16"/>
          <w:szCs w:val="16"/>
        </w:rPr>
        <w:t>}}</w:t>
      </w:r>
      <w:r w:rsidR="007D3079" w:rsidRPr="00853FF0">
        <w:rPr>
          <w:rFonts w:ascii="Montserrat" w:hAnsi="Montserrat" w:cstheme="majorBidi"/>
          <w:b/>
          <w:bCs/>
          <w:color w:val="3B3B3B" w:themeColor="accent4" w:themeShade="80"/>
          <w:sz w:val="16"/>
          <w:szCs w:val="16"/>
        </w:rPr>
        <w:t>Site(s) raccordé(s) au domaine Basse Tension, dont la puissance souscrite est inférieure ou égale à 36 kVa, Base :</w:t>
      </w:r>
    </w:p>
    <w:tbl>
      <w:tblPr>
        <w:tblStyle w:val="enitableau"/>
        <w:tblW w:w="9241" w:type="dxa"/>
        <w:jc w:val="left"/>
        <w:tblInd w:w="4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778"/>
        <w:gridCol w:w="2778"/>
        <w:gridCol w:w="3685"/>
      </w:tblGrid>
      <w:tr w:rsidR="007D3079" w:rsidRPr="004A57AE" w14:paraId="2776D769" w14:textId="77777777" w:rsidTr="0002315A">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shd w:val="clear" w:color="auto" w:fill="D7F0DC"/>
          </w:tcPr>
          <w:p w14:paraId="366E7AA9"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Point de livraison (PDL)</w:t>
            </w:r>
          </w:p>
        </w:tc>
        <w:tc>
          <w:tcPr>
            <w:tcW w:w="2778" w:type="dxa"/>
            <w:vMerge w:val="restart"/>
            <w:shd w:val="clear" w:color="auto" w:fill="D7F0DC"/>
          </w:tcPr>
          <w:p w14:paraId="4764830E"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Abonnement en €/mois</w:t>
            </w:r>
          </w:p>
        </w:tc>
        <w:tc>
          <w:tcPr>
            <w:tcW w:w="3685" w:type="dxa"/>
            <w:shd w:val="clear" w:color="auto" w:fill="D7F0DC"/>
          </w:tcPr>
          <w:p w14:paraId="76048BDF" w14:textId="77777777" w:rsidR="007D3079" w:rsidRPr="001032B5" w:rsidRDefault="007D3079" w:rsidP="0002315A">
            <w:pPr>
              <w:spacing w:before="0" w:after="4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Prix de l’électron en €/MWh*</w:t>
            </w:r>
          </w:p>
        </w:tc>
      </w:tr>
      <w:tr w:rsidR="007D3079" w:rsidRPr="004A57AE" w14:paraId="3B527CFC" w14:textId="77777777" w:rsidTr="0002315A">
        <w:trPr>
          <w:trHeight w:val="340"/>
          <w:jc w:val="left"/>
        </w:trPr>
        <w:tc>
          <w:tcPr>
            <w:tcW w:w="2778" w:type="dxa"/>
            <w:vMerge/>
            <w:shd w:val="clear" w:color="auto" w:fill="D7F0DC"/>
          </w:tcPr>
          <w:p w14:paraId="1532921E"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2778" w:type="dxa"/>
            <w:vMerge/>
            <w:shd w:val="clear" w:color="auto" w:fill="D7F0DC"/>
          </w:tcPr>
          <w:p w14:paraId="501C3A80"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3685" w:type="dxa"/>
            <w:shd w:val="clear" w:color="auto" w:fill="D7F0DC"/>
          </w:tcPr>
          <w:p w14:paraId="65FD23C7"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Base</w:t>
            </w:r>
          </w:p>
        </w:tc>
      </w:tr>
      <w:tr w:rsidR="007D3079" w:rsidRPr="001A765A" w14:paraId="487C29D5" w14:textId="77777777" w:rsidTr="0002315A">
        <w:trPr>
          <w:trHeight w:val="340"/>
          <w:jc w:val="left"/>
        </w:trPr>
        <w:tc>
          <w:tcPr>
            <w:tcW w:w="2778" w:type="dxa"/>
          </w:tcPr>
          <w:p w14:paraId="66919467" w14:textId="4C8C8100" w:rsidR="007D3079" w:rsidRPr="004A57AE" w:rsidRDefault="001A765A"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Pr>
          <w:p w14:paraId="79F730D8" w14:textId="3549AAF4" w:rsidR="007D3079" w:rsidRPr="004A57AE" w:rsidRDefault="001A765A"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3685" w:type="dxa"/>
          </w:tcPr>
          <w:p w14:paraId="1B19D139" w14:textId="34285D0F" w:rsidR="007D3079" w:rsidRPr="001A765A" w:rsidRDefault="001A765A" w:rsidP="001A765A">
            <w:pPr>
              <w:rPr>
                <w:rFonts w:ascii="Montserrat" w:hAnsi="Montserrat" w:cstheme="majorHAnsi"/>
                <w:color w:val="3B3B3B" w:themeColor="accent5" w:themeShade="40"/>
                <w:sz w:val="16"/>
                <w:szCs w:val="16"/>
              </w:rPr>
            </w:pPr>
            <w:r w:rsidRPr="001A765A">
              <w:rPr>
                <w:rFonts w:ascii="Montserrat" w:hAnsi="Montserrat" w:cstheme="majorHAnsi"/>
                <w:color w:val="3B3B3B" w:themeColor="accent5" w:themeShade="40"/>
                <w:sz w:val="16"/>
                <w:szCs w:val="16"/>
              </w:rPr>
              <w:t>{{OFFERDETAILS_BASEPRICE}}</w:t>
            </w:r>
          </w:p>
        </w:tc>
      </w:tr>
    </w:tbl>
    <w:p w14:paraId="5E5DBE13" w14:textId="29D4F8F2" w:rsidR="007D3079" w:rsidRPr="004E121E" w:rsidRDefault="001A2687" w:rsidP="007D3079">
      <w:pPr>
        <w:pStyle w:val="Normal0"/>
        <w:spacing w:before="200" w:after="120" w:line="220" w:lineRule="exact"/>
        <w:ind w:left="426" w:right="453"/>
        <w:jc w:val="both"/>
        <w:textAlignment w:val="baseline"/>
        <w:rPr>
          <w:rFonts w:ascii="Montserrat" w:hAnsi="Montserrat" w:cstheme="majorBidi"/>
          <w:b/>
          <w:bCs/>
          <w:color w:val="3B3B3B" w:themeColor="accent5" w:themeShade="40"/>
          <w:sz w:val="16"/>
          <w:szCs w:val="16"/>
        </w:rPr>
      </w:pPr>
      <w:r w:rsidRPr="00F925F0">
        <w:rPr>
          <w:rFonts w:ascii="Montserrat" w:hAnsi="Montserrat" w:cstheme="majorHAnsi"/>
          <w:color w:val="3B3B3B" w:themeColor="accent5" w:themeShade="40"/>
          <w:sz w:val="16"/>
          <w:szCs w:val="16"/>
        </w:rPr>
        <w:t>{{TableEnd:C</w:t>
      </w:r>
      <w:r>
        <w:rPr>
          <w:rFonts w:ascii="Montserrat" w:hAnsi="Montserrat" w:cstheme="majorHAnsi"/>
          <w:color w:val="3B3B3B" w:themeColor="accent5" w:themeShade="40"/>
          <w:sz w:val="16"/>
          <w:szCs w:val="16"/>
        </w:rPr>
        <w:t>5P1</w:t>
      </w:r>
      <w:r w:rsidRPr="00F925F0">
        <w:rPr>
          <w:rFonts w:ascii="Montserrat" w:hAnsi="Montserrat" w:cstheme="majorHAnsi"/>
          <w:color w:val="3B3B3B" w:themeColor="accent5" w:themeShade="40"/>
          <w:sz w:val="16"/>
          <w:szCs w:val="16"/>
        </w:rPr>
        <w:t>}}{{Table</w:t>
      </w:r>
      <w:r>
        <w:rPr>
          <w:rFonts w:ascii="Montserrat" w:hAnsi="Montserrat" w:cstheme="majorHAnsi"/>
          <w:color w:val="3B3B3B" w:themeColor="accent5" w:themeShade="40"/>
          <w:sz w:val="16"/>
          <w:szCs w:val="16"/>
        </w:rPr>
        <w:t>Start:</w:t>
      </w:r>
      <w:r w:rsidRPr="00F925F0">
        <w:rPr>
          <w:rFonts w:ascii="Montserrat" w:hAnsi="Montserrat" w:cstheme="majorHAnsi"/>
          <w:color w:val="3B3B3B" w:themeColor="accent5" w:themeShade="40"/>
          <w:sz w:val="16"/>
          <w:szCs w:val="16"/>
        </w:rPr>
        <w:t>C</w:t>
      </w:r>
      <w:r>
        <w:rPr>
          <w:rFonts w:ascii="Montserrat" w:hAnsi="Montserrat" w:cstheme="majorHAnsi"/>
          <w:color w:val="3B3B3B" w:themeColor="accent5" w:themeShade="40"/>
          <w:sz w:val="16"/>
          <w:szCs w:val="16"/>
        </w:rPr>
        <w:t>5P2</w:t>
      </w:r>
      <w:r w:rsidRPr="00F925F0">
        <w:rPr>
          <w:rFonts w:ascii="Montserrat" w:hAnsi="Montserrat" w:cstheme="majorHAnsi"/>
          <w:color w:val="3B3B3B" w:themeColor="accent5" w:themeShade="40"/>
          <w:sz w:val="16"/>
          <w:szCs w:val="16"/>
        </w:rPr>
        <w:t>}}</w:t>
      </w:r>
      <w:r w:rsidR="007D3079" w:rsidRPr="00853FF0">
        <w:rPr>
          <w:rFonts w:ascii="Montserrat" w:hAnsi="Montserrat" w:cstheme="majorBidi"/>
          <w:b/>
          <w:bCs/>
          <w:color w:val="3B3B3B" w:themeColor="accent4" w:themeShade="80"/>
          <w:sz w:val="16"/>
          <w:szCs w:val="16"/>
        </w:rPr>
        <w:t>Site(s) raccordé(s) au domaine Basse Tension, dont la puissance souscrite est inférieure ou égale à 36 kVa, HP/HC :</w:t>
      </w:r>
    </w:p>
    <w:tbl>
      <w:tblPr>
        <w:tblStyle w:val="enitableau"/>
        <w:tblW w:w="9242" w:type="dxa"/>
        <w:jc w:val="left"/>
        <w:tblInd w:w="4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778"/>
        <w:gridCol w:w="2778"/>
        <w:gridCol w:w="1843"/>
        <w:gridCol w:w="1843"/>
      </w:tblGrid>
      <w:tr w:rsidR="007D3079" w:rsidRPr="004A57AE" w14:paraId="59C7BF33" w14:textId="77777777" w:rsidTr="0002315A">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shd w:val="clear" w:color="auto" w:fill="D7F0DC"/>
          </w:tcPr>
          <w:p w14:paraId="4D51B5BE"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Point de livraison (PDL)</w:t>
            </w:r>
          </w:p>
        </w:tc>
        <w:tc>
          <w:tcPr>
            <w:tcW w:w="2778" w:type="dxa"/>
            <w:vMerge w:val="restart"/>
            <w:shd w:val="clear" w:color="auto" w:fill="D7F0DC"/>
          </w:tcPr>
          <w:p w14:paraId="52B627DE"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Abonnement en €/mois</w:t>
            </w:r>
          </w:p>
        </w:tc>
        <w:tc>
          <w:tcPr>
            <w:tcW w:w="3686" w:type="dxa"/>
            <w:gridSpan w:val="2"/>
            <w:shd w:val="clear" w:color="auto" w:fill="D7F0DC"/>
          </w:tcPr>
          <w:p w14:paraId="3124546E" w14:textId="77777777" w:rsidR="007D3079" w:rsidRPr="001032B5" w:rsidRDefault="007D3079" w:rsidP="0002315A">
            <w:pPr>
              <w:spacing w:before="0" w:after="4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Prix de l’électron en €/MWh*</w:t>
            </w:r>
          </w:p>
        </w:tc>
      </w:tr>
      <w:tr w:rsidR="007D3079" w:rsidRPr="004A57AE" w14:paraId="6FDD3BDF" w14:textId="77777777" w:rsidTr="0002315A">
        <w:trPr>
          <w:trHeight w:val="340"/>
          <w:jc w:val="left"/>
        </w:trPr>
        <w:tc>
          <w:tcPr>
            <w:tcW w:w="2778" w:type="dxa"/>
            <w:vMerge/>
          </w:tcPr>
          <w:p w14:paraId="5EFEED0E"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2778" w:type="dxa"/>
            <w:vMerge/>
          </w:tcPr>
          <w:p w14:paraId="74D910A4" w14:textId="77777777" w:rsidR="007D3079" w:rsidRPr="001032B5"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1843" w:type="dxa"/>
            <w:shd w:val="clear" w:color="auto" w:fill="D7F0DC"/>
          </w:tcPr>
          <w:p w14:paraId="46606C9F"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HP</w:t>
            </w:r>
          </w:p>
        </w:tc>
        <w:tc>
          <w:tcPr>
            <w:tcW w:w="1843" w:type="dxa"/>
            <w:shd w:val="clear" w:color="auto" w:fill="D7F0DC"/>
          </w:tcPr>
          <w:p w14:paraId="7C33F224" w14:textId="77777777" w:rsidR="007D3079" w:rsidRPr="001032B5"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1032B5">
              <w:rPr>
                <w:rFonts w:ascii="Montserrat" w:hAnsi="Montserrat" w:cstheme="majorHAnsi"/>
                <w:b/>
                <w:bCs/>
                <w:color w:val="3B3B3B" w:themeColor="accent5" w:themeShade="40"/>
                <w:sz w:val="16"/>
                <w:szCs w:val="16"/>
              </w:rPr>
              <w:t>HC</w:t>
            </w:r>
          </w:p>
        </w:tc>
      </w:tr>
      <w:tr w:rsidR="007D3079" w:rsidRPr="004A57AE" w14:paraId="623DDA18" w14:textId="77777777" w:rsidTr="0002315A">
        <w:trPr>
          <w:trHeight w:val="340"/>
          <w:jc w:val="left"/>
        </w:trPr>
        <w:tc>
          <w:tcPr>
            <w:tcW w:w="2778" w:type="dxa"/>
          </w:tcPr>
          <w:p w14:paraId="154ED054" w14:textId="6CD8598D" w:rsidR="007D3079" w:rsidRPr="004A57AE" w:rsidRDefault="001A765A" w:rsidP="0002315A">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Pr>
          <w:p w14:paraId="0B9AD2CD" w14:textId="60D3E01B" w:rsidR="007D3079" w:rsidRPr="004A57AE" w:rsidRDefault="001A765A" w:rsidP="0002315A">
            <w:pPr>
              <w:spacing w:before="0" w:after="0" w:line="220" w:lineRule="exact"/>
              <w:ind w:left="0" w:right="0"/>
              <w:rPr>
                <w:rFonts w:ascii="Montserrat" w:hAnsi="Montserrat" w:cstheme="majorHAns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1843" w:type="dxa"/>
          </w:tcPr>
          <w:p w14:paraId="4D95C35C" w14:textId="158BA63A" w:rsidR="007D3079" w:rsidRPr="001A765A" w:rsidRDefault="001A765A" w:rsidP="0002315A">
            <w:pPr>
              <w:spacing w:before="0" w:after="0" w:line="220" w:lineRule="exact"/>
              <w:ind w:left="0" w:right="0"/>
              <w:rPr>
                <w:rFonts w:ascii="Montserrat" w:hAnsi="Montserrat" w:cstheme="majorHAnsi"/>
                <w:color w:val="3B3B3B" w:themeColor="accent5" w:themeShade="40"/>
                <w:sz w:val="16"/>
                <w:szCs w:val="16"/>
              </w:rPr>
            </w:pPr>
            <w:r w:rsidRPr="001A765A">
              <w:rPr>
                <w:rFonts w:ascii="Montserrat" w:hAnsi="Montserrat" w:cstheme="majorHAnsi"/>
                <w:color w:val="3B3B3B" w:themeColor="accent5" w:themeShade="40"/>
                <w:sz w:val="16"/>
                <w:szCs w:val="16"/>
              </w:rPr>
              <w:t>{{OFFERDETAILS_HPPRICE}}</w:t>
            </w:r>
          </w:p>
        </w:tc>
        <w:tc>
          <w:tcPr>
            <w:tcW w:w="1843" w:type="dxa"/>
          </w:tcPr>
          <w:p w14:paraId="057485CE" w14:textId="02C19451" w:rsidR="007D3079" w:rsidRPr="001A765A" w:rsidRDefault="001A765A" w:rsidP="0002315A">
            <w:pPr>
              <w:spacing w:before="0" w:after="0" w:line="220" w:lineRule="exact"/>
              <w:ind w:left="0" w:right="0"/>
              <w:rPr>
                <w:rFonts w:ascii="Montserrat" w:hAnsi="Montserrat" w:cstheme="majorHAnsi"/>
                <w:color w:val="3B3B3B" w:themeColor="accent5" w:themeShade="40"/>
                <w:sz w:val="16"/>
                <w:szCs w:val="16"/>
              </w:rPr>
            </w:pPr>
            <w:r w:rsidRPr="001A765A">
              <w:rPr>
                <w:rFonts w:ascii="Montserrat" w:hAnsi="Montserrat" w:cstheme="majorHAnsi"/>
                <w:color w:val="3B3B3B" w:themeColor="accent5" w:themeShade="40"/>
                <w:sz w:val="16"/>
                <w:szCs w:val="16"/>
              </w:rPr>
              <w:t>{{OFFERDETAILS_HCPRICE}}</w:t>
            </w:r>
          </w:p>
        </w:tc>
      </w:tr>
    </w:tbl>
    <w:p w14:paraId="537CFED3" w14:textId="77777777" w:rsidR="001A765A" w:rsidRPr="004A7A4E" w:rsidRDefault="001A2687" w:rsidP="007D3079">
      <w:pPr>
        <w:spacing w:before="120" w:line="220" w:lineRule="exact"/>
        <w:ind w:left="426" w:right="453"/>
        <w:rPr>
          <w:rFonts w:ascii="Montserrat" w:eastAsia="Calibri" w:hAnsi="Montserrat" w:cstheme="majorBidi"/>
          <w:color w:val="3B3B3B" w:themeColor="accent5" w:themeShade="40"/>
          <w:sz w:val="16"/>
          <w:szCs w:val="16"/>
        </w:rPr>
      </w:pPr>
      <w:r w:rsidRPr="00F925F0">
        <w:rPr>
          <w:rFonts w:ascii="Montserrat" w:eastAsia="Calibri" w:hAnsi="Montserrat" w:cstheme="majorHAnsi"/>
          <w:color w:val="3B3B3B" w:themeColor="accent5" w:themeShade="40"/>
          <w:sz w:val="16"/>
          <w:szCs w:val="16"/>
        </w:rPr>
        <w:t>{{TableEnd:C</w:t>
      </w:r>
      <w:r>
        <w:rPr>
          <w:rFonts w:ascii="Montserrat" w:eastAsia="Calibri" w:hAnsi="Montserrat" w:cstheme="majorHAnsi"/>
          <w:color w:val="3B3B3B" w:themeColor="accent5" w:themeShade="40"/>
          <w:sz w:val="16"/>
          <w:szCs w:val="16"/>
        </w:rPr>
        <w:t>5P2</w:t>
      </w:r>
      <w:r w:rsidRPr="00F925F0">
        <w:rPr>
          <w:rFonts w:ascii="Montserrat" w:eastAsia="Calibri" w:hAnsi="Montserrat" w:cstheme="majorHAnsi"/>
          <w:color w:val="3B3B3B" w:themeColor="accent5" w:themeShade="40"/>
          <w:sz w:val="16"/>
          <w:szCs w:val="16"/>
        </w:rPr>
        <w:t>}}{{Table</w:t>
      </w:r>
      <w:r>
        <w:rPr>
          <w:rFonts w:ascii="Montserrat" w:hAnsi="Montserrat" w:cstheme="majorHAnsi"/>
          <w:color w:val="3B3B3B" w:themeColor="accent5" w:themeShade="40"/>
          <w:sz w:val="16"/>
          <w:szCs w:val="16"/>
        </w:rPr>
        <w:t>Start:</w:t>
      </w:r>
      <w:r w:rsidRPr="00F925F0">
        <w:rPr>
          <w:rFonts w:ascii="Montserrat" w:eastAsia="Calibri" w:hAnsi="Montserrat" w:cstheme="majorHAnsi"/>
          <w:color w:val="3B3B3B" w:themeColor="accent5" w:themeShade="40"/>
          <w:sz w:val="16"/>
          <w:szCs w:val="16"/>
        </w:rPr>
        <w:t>C</w:t>
      </w:r>
      <w:r>
        <w:rPr>
          <w:rFonts w:ascii="Montserrat" w:hAnsi="Montserrat" w:cstheme="majorHAnsi"/>
          <w:color w:val="3B3B3B" w:themeColor="accent5" w:themeShade="40"/>
          <w:sz w:val="16"/>
          <w:szCs w:val="16"/>
        </w:rPr>
        <w:t>5P6</w:t>
      </w:r>
      <w:r w:rsidRPr="00F925F0">
        <w:rPr>
          <w:rFonts w:ascii="Montserrat" w:eastAsia="Calibri" w:hAnsi="Montserrat" w:cstheme="majorHAnsi"/>
          <w:color w:val="3B3B3B" w:themeColor="accent5" w:themeShade="40"/>
          <w:sz w:val="16"/>
          <w:szCs w:val="16"/>
        </w:rPr>
        <w:t>}}</w:t>
      </w:r>
      <w:r w:rsidR="007D3079" w:rsidRPr="00853FF0">
        <w:rPr>
          <w:rFonts w:ascii="Montserrat" w:hAnsi="Montserrat" w:cstheme="majorBidi"/>
          <w:b/>
          <w:bCs/>
          <w:color w:val="3B3B3B" w:themeColor="accent4" w:themeShade="80"/>
          <w:sz w:val="16"/>
          <w:szCs w:val="16"/>
        </w:rPr>
        <w:t>Site(s) raccordé(s) au domaine Basse Tension, dont la puissance souscrite est inférieure ou égale à 36 kVa, HP/HC associées à 2 saisons :</w:t>
      </w:r>
    </w:p>
    <w:tbl>
      <w:tblPr>
        <w:tblStyle w:val="enitableau"/>
        <w:tblW w:w="9252" w:type="dxa"/>
        <w:jc w:val="left"/>
        <w:tblInd w:w="4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778"/>
        <w:gridCol w:w="2778"/>
        <w:gridCol w:w="924"/>
        <w:gridCol w:w="924"/>
        <w:gridCol w:w="924"/>
        <w:gridCol w:w="913"/>
        <w:gridCol w:w="11"/>
      </w:tblGrid>
      <w:tr w:rsidR="007D3079" w:rsidRPr="00D01E01" w14:paraId="2760D45C" w14:textId="77777777" w:rsidTr="0002315A">
        <w:trPr>
          <w:gridAfter w:val="1"/>
          <w:cnfStyle w:val="100000000000" w:firstRow="1" w:lastRow="0" w:firstColumn="0" w:lastColumn="0" w:oddVBand="0" w:evenVBand="0" w:oddHBand="0" w:evenHBand="0" w:firstRowFirstColumn="0" w:firstRowLastColumn="0" w:lastRowFirstColumn="0" w:lastRowLastColumn="0"/>
          <w:wAfter w:w="11" w:type="dxa"/>
          <w:trHeight w:val="369"/>
          <w:jc w:val="left"/>
        </w:trPr>
        <w:tc>
          <w:tcPr>
            <w:tcW w:w="2778" w:type="dxa"/>
            <w:vMerge w:val="restart"/>
            <w:shd w:val="clear" w:color="auto" w:fill="D7F0DC"/>
          </w:tcPr>
          <w:p w14:paraId="56193622" w14:textId="77777777" w:rsidR="007D3079" w:rsidRPr="00D01E01"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D01E01">
              <w:rPr>
                <w:rFonts w:ascii="Montserrat" w:hAnsi="Montserrat" w:cstheme="majorHAnsi"/>
                <w:b/>
                <w:bCs/>
                <w:color w:val="3B3B3B" w:themeColor="accent5" w:themeShade="40"/>
                <w:sz w:val="16"/>
                <w:szCs w:val="16"/>
              </w:rPr>
              <w:t>Point de livraison (PDL)</w:t>
            </w:r>
          </w:p>
        </w:tc>
        <w:tc>
          <w:tcPr>
            <w:tcW w:w="2778" w:type="dxa"/>
            <w:vMerge w:val="restart"/>
            <w:shd w:val="clear" w:color="auto" w:fill="D7F0DC"/>
          </w:tcPr>
          <w:p w14:paraId="203EA360" w14:textId="77777777" w:rsidR="007D3079" w:rsidRPr="00D01E01" w:rsidRDefault="007D3079" w:rsidP="0002315A">
            <w:pPr>
              <w:spacing w:before="0" w:after="0" w:line="220" w:lineRule="exact"/>
              <w:ind w:left="0" w:right="0"/>
              <w:rPr>
                <w:rFonts w:ascii="Montserrat" w:hAnsi="Montserrat" w:cstheme="majorHAnsi"/>
                <w:b/>
                <w:bCs/>
                <w:color w:val="3B3B3B" w:themeColor="accent5" w:themeShade="40"/>
                <w:sz w:val="16"/>
                <w:szCs w:val="16"/>
              </w:rPr>
            </w:pPr>
            <w:r w:rsidRPr="00D01E01">
              <w:rPr>
                <w:rFonts w:ascii="Montserrat" w:hAnsi="Montserrat" w:cstheme="majorHAnsi"/>
                <w:b/>
                <w:bCs/>
                <w:color w:val="3B3B3B" w:themeColor="accent5" w:themeShade="40"/>
                <w:sz w:val="16"/>
                <w:szCs w:val="16"/>
              </w:rPr>
              <w:t>Abonnement en €/mois</w:t>
            </w:r>
          </w:p>
        </w:tc>
        <w:tc>
          <w:tcPr>
            <w:tcW w:w="3685" w:type="dxa"/>
            <w:gridSpan w:val="4"/>
            <w:shd w:val="clear" w:color="auto" w:fill="D7F0DC"/>
          </w:tcPr>
          <w:p w14:paraId="1E0E585E" w14:textId="77777777" w:rsidR="007D3079" w:rsidRPr="00D01E01" w:rsidRDefault="007D3079" w:rsidP="0002315A">
            <w:pPr>
              <w:spacing w:before="0" w:after="40" w:line="220" w:lineRule="exact"/>
              <w:ind w:left="0" w:right="0"/>
              <w:rPr>
                <w:rFonts w:ascii="Montserrat" w:hAnsi="Montserrat" w:cstheme="majorHAnsi"/>
                <w:b/>
                <w:bCs/>
                <w:color w:val="3B3B3B" w:themeColor="accent5" w:themeShade="40"/>
                <w:sz w:val="16"/>
                <w:szCs w:val="16"/>
              </w:rPr>
            </w:pPr>
            <w:r w:rsidRPr="00D01E01">
              <w:rPr>
                <w:rFonts w:ascii="Montserrat" w:hAnsi="Montserrat" w:cstheme="majorHAnsi"/>
                <w:b/>
                <w:bCs/>
                <w:color w:val="3B3B3B" w:themeColor="accent5" w:themeShade="40"/>
                <w:sz w:val="16"/>
                <w:szCs w:val="16"/>
              </w:rPr>
              <w:t>Prix de l’électron en €/MWh*</w:t>
            </w:r>
          </w:p>
        </w:tc>
      </w:tr>
      <w:tr w:rsidR="007D3079" w:rsidRPr="004A57AE" w14:paraId="37FA6703" w14:textId="77777777" w:rsidTr="0002315A">
        <w:trPr>
          <w:trHeight w:val="340"/>
          <w:jc w:val="left"/>
        </w:trPr>
        <w:tc>
          <w:tcPr>
            <w:tcW w:w="2778" w:type="dxa"/>
            <w:vMerge/>
          </w:tcPr>
          <w:p w14:paraId="48BF8877" w14:textId="77777777" w:rsidR="007D3079" w:rsidRPr="00D01E01"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2778" w:type="dxa"/>
            <w:vMerge/>
          </w:tcPr>
          <w:p w14:paraId="76E31C29" w14:textId="77777777" w:rsidR="007D3079" w:rsidRPr="00D01E01" w:rsidRDefault="007D3079" w:rsidP="0002315A">
            <w:pPr>
              <w:spacing w:before="0" w:after="0" w:line="220" w:lineRule="exact"/>
              <w:ind w:left="0" w:right="0"/>
              <w:rPr>
                <w:rFonts w:ascii="Montserrat" w:hAnsi="Montserrat" w:cstheme="majorHAnsi"/>
                <w:b/>
                <w:bCs/>
                <w:color w:val="3B3B3B" w:themeColor="accent5" w:themeShade="40"/>
                <w:sz w:val="16"/>
                <w:szCs w:val="16"/>
              </w:rPr>
            </w:pPr>
          </w:p>
        </w:tc>
        <w:tc>
          <w:tcPr>
            <w:tcW w:w="924" w:type="dxa"/>
            <w:shd w:val="clear" w:color="auto" w:fill="D7F0DC"/>
          </w:tcPr>
          <w:p w14:paraId="01BC566C" w14:textId="77777777" w:rsidR="007D3079" w:rsidRPr="00D01E01"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D01E01">
              <w:rPr>
                <w:rFonts w:ascii="Montserrat" w:hAnsi="Montserrat" w:cstheme="majorHAnsi"/>
                <w:b/>
                <w:bCs/>
                <w:color w:val="3B3B3B" w:themeColor="accent5" w:themeShade="40"/>
                <w:sz w:val="16"/>
                <w:szCs w:val="16"/>
              </w:rPr>
              <w:t>HPH</w:t>
            </w:r>
          </w:p>
        </w:tc>
        <w:tc>
          <w:tcPr>
            <w:tcW w:w="924" w:type="dxa"/>
            <w:shd w:val="clear" w:color="auto" w:fill="D7F0DC"/>
          </w:tcPr>
          <w:p w14:paraId="314C14B9" w14:textId="77777777" w:rsidR="007D3079" w:rsidRPr="00D01E01"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D01E01">
              <w:rPr>
                <w:rFonts w:ascii="Montserrat" w:hAnsi="Montserrat" w:cstheme="majorHAnsi"/>
                <w:b/>
                <w:bCs/>
                <w:color w:val="3B3B3B" w:themeColor="accent5" w:themeShade="40"/>
                <w:sz w:val="16"/>
                <w:szCs w:val="16"/>
              </w:rPr>
              <w:t>HCH</w:t>
            </w:r>
          </w:p>
        </w:tc>
        <w:tc>
          <w:tcPr>
            <w:tcW w:w="924" w:type="dxa"/>
            <w:shd w:val="clear" w:color="auto" w:fill="D7F0DC"/>
          </w:tcPr>
          <w:p w14:paraId="4EC3CC7C" w14:textId="77777777" w:rsidR="007D3079" w:rsidRPr="00D01E01"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D01E01">
              <w:rPr>
                <w:rFonts w:ascii="Montserrat" w:hAnsi="Montserrat" w:cstheme="majorHAnsi"/>
                <w:b/>
                <w:bCs/>
                <w:color w:val="3B3B3B" w:themeColor="accent5" w:themeShade="40"/>
                <w:sz w:val="16"/>
                <w:szCs w:val="16"/>
              </w:rPr>
              <w:t>HPB</w:t>
            </w:r>
          </w:p>
        </w:tc>
        <w:tc>
          <w:tcPr>
            <w:tcW w:w="924" w:type="dxa"/>
            <w:gridSpan w:val="2"/>
            <w:shd w:val="clear" w:color="auto" w:fill="D7F0DC"/>
          </w:tcPr>
          <w:p w14:paraId="48888245" w14:textId="77777777" w:rsidR="007D3079" w:rsidRPr="00D01E01" w:rsidRDefault="007D3079" w:rsidP="0002315A">
            <w:pPr>
              <w:spacing w:before="0" w:after="50" w:line="220" w:lineRule="exact"/>
              <w:ind w:left="0" w:right="0"/>
              <w:rPr>
                <w:rFonts w:ascii="Montserrat" w:hAnsi="Montserrat" w:cstheme="majorHAnsi"/>
                <w:b/>
                <w:bCs/>
                <w:color w:val="3B3B3B" w:themeColor="accent5" w:themeShade="40"/>
                <w:sz w:val="16"/>
                <w:szCs w:val="16"/>
              </w:rPr>
            </w:pPr>
            <w:r w:rsidRPr="00D01E01">
              <w:rPr>
                <w:rFonts w:ascii="Montserrat" w:hAnsi="Montserrat" w:cstheme="majorHAnsi"/>
                <w:b/>
                <w:bCs/>
                <w:color w:val="3B3B3B" w:themeColor="accent5" w:themeShade="40"/>
                <w:sz w:val="16"/>
                <w:szCs w:val="16"/>
              </w:rPr>
              <w:t>HCB</w:t>
            </w:r>
          </w:p>
        </w:tc>
      </w:tr>
      <w:tr w:rsidR="001A765A" w:rsidRPr="004A57AE" w14:paraId="15496A83" w14:textId="77777777" w:rsidTr="0002315A">
        <w:trPr>
          <w:trHeight w:val="340"/>
          <w:jc w:val="left"/>
        </w:trPr>
        <w:tc>
          <w:tcPr>
            <w:tcW w:w="2778" w:type="dxa"/>
          </w:tcPr>
          <w:p w14:paraId="1C4E9EAE" w14:textId="19393C2E" w:rsidR="001A765A" w:rsidRPr="004A57AE" w:rsidRDefault="001A765A" w:rsidP="001A765A">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{{PDL_NAME}}</w:t>
            </w:r>
          </w:p>
        </w:tc>
        <w:tc>
          <w:tcPr>
            <w:tcW w:w="2778" w:type="dxa"/>
          </w:tcPr>
          <w:p w14:paraId="0F2A42B8" w14:textId="059A1C20" w:rsidR="001A765A" w:rsidRPr="004A57AE" w:rsidRDefault="001A765A" w:rsidP="001A765A">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{{OFFERDETAILS_SUBSCRIPTIONPRICE}}</w:t>
            </w:r>
          </w:p>
        </w:tc>
        <w:tc>
          <w:tcPr>
            <w:tcW w:w="924" w:type="dxa"/>
          </w:tcPr>
          <w:p w14:paraId="634E4796" w14:textId="1DF331CD" w:rsidR="001A765A" w:rsidRPr="004A57AE" w:rsidRDefault="001A765A" w:rsidP="001A765A">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{{OFFERDETAILS_HPHPRICE}}</w:t>
            </w:r>
          </w:p>
        </w:tc>
        <w:tc>
          <w:tcPr>
            <w:tcW w:w="924" w:type="dxa"/>
          </w:tcPr>
          <w:p w14:paraId="4D1D2EEA" w14:textId="0A22B203" w:rsidR="001A765A" w:rsidRPr="004A57AE" w:rsidRDefault="001A765A" w:rsidP="001A765A">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{{OFFERDETAILS_HCHPRICE}}</w:t>
            </w:r>
          </w:p>
        </w:tc>
        <w:tc>
          <w:tcPr>
            <w:tcW w:w="924" w:type="dxa"/>
          </w:tcPr>
          <w:p w14:paraId="739DB6A6" w14:textId="455FE363" w:rsidR="001A765A" w:rsidRPr="004A57AE" w:rsidRDefault="001A765A" w:rsidP="001A765A">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{{OFFERDETAILS_HPEPRICE}}</w:t>
            </w:r>
          </w:p>
        </w:tc>
        <w:tc>
          <w:tcPr>
            <w:tcW w:w="924" w:type="dxa"/>
            <w:gridSpan w:val="2"/>
          </w:tcPr>
          <w:p w14:paraId="0474F0E0" w14:textId="318FED70" w:rsidR="001A765A" w:rsidRPr="004A57AE" w:rsidRDefault="001A765A" w:rsidP="001A765A">
            <w:pPr>
              <w:spacing w:before="0" w:after="0" w:line="220" w:lineRule="exact"/>
              <w:ind w:left="0" w:right="0"/>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{{OFFERDETAILS_HCEPRICE}}</w:t>
            </w:r>
          </w:p>
        </w:tc>
      </w:tr>
    </w:tbl>
    <w:p w14:paraId="3C87F2B7" w14:textId="39D34A76" w:rsidR="007D3079" w:rsidRDefault="001A2687" w:rsidP="007D3079">
      <w:pPr>
        <w:pStyle w:val="Normal0"/>
        <w:spacing w:before="120" w:line="220" w:lineRule="exact"/>
        <w:ind w:left="426" w:right="453"/>
        <w:jc w:val="both"/>
        <w:textAlignment w:val="baseline"/>
        <w:rPr>
          <w:rFonts w:ascii="Montserrat" w:hAnsi="Montserrat" w:cstheme="majorBidi"/>
          <w:color w:val="3B3B3B" w:themeColor="accent5" w:themeShade="40"/>
          <w:sz w:val="16"/>
          <w:szCs w:val="16"/>
        </w:rPr>
      </w:pPr>
      <w:r w:rsidRPr="00F925F0">
        <w:rPr>
          <w:rFonts w:ascii="Montserrat" w:hAnsi="Montserrat" w:cstheme="majorHAnsi"/>
          <w:color w:val="3B3B3B" w:themeColor="accent5" w:themeShade="40"/>
          <w:sz w:val="16"/>
          <w:szCs w:val="16"/>
        </w:rPr>
        <w:t>{{TableEnd:C</w:t>
      </w:r>
      <w:r>
        <w:rPr>
          <w:rFonts w:ascii="Montserrat" w:hAnsi="Montserrat" w:cstheme="majorHAnsi"/>
          <w:color w:val="3B3B3B" w:themeColor="accent5" w:themeShade="40"/>
          <w:sz w:val="16"/>
          <w:szCs w:val="16"/>
        </w:rPr>
        <w:t>5P6</w:t>
      </w:r>
      <w:r w:rsidRPr="00F925F0">
        <w:rPr>
          <w:rFonts w:ascii="Montserrat" w:hAnsi="Montserrat" w:cstheme="majorHAnsi"/>
          <w:color w:val="3B3B3B" w:themeColor="accent5" w:themeShade="40"/>
          <w:sz w:val="16"/>
          <w:szCs w:val="16"/>
        </w:rPr>
        <w:t>}}</w:t>
      </w:r>
      <w:r w:rsidR="007D3079" w:rsidRPr="00853FF0">
        <w:rPr>
          <w:rFonts w:ascii="Montserrat" w:hAnsi="Montserrat" w:cstheme="majorBidi"/>
          <w:color w:val="3B3B3B" w:themeColor="accent4" w:themeShade="80"/>
          <w:sz w:val="16"/>
          <w:szCs w:val="16"/>
        </w:rPr>
        <w:t>*Plenitude</w:t>
      </w:r>
      <w:r w:rsidR="007D3079" w:rsidRPr="6845B110">
        <w:rPr>
          <w:rFonts w:ascii="Montserrat" w:hAnsi="Montserrat" w:cstheme="majorBidi"/>
          <w:color w:val="3B3B3B" w:themeColor="accent4" w:themeShade="80"/>
          <w:sz w:val="16"/>
          <w:szCs w:val="16"/>
        </w:rPr>
        <w:t xml:space="preserve"> précise que les heures de Pointes, Pleines et Creuses, ainsi que les Saisons Hautes et Basses sont identiques à celles définies localement par le Réseau Public d’Electricité. </w:t>
      </w:r>
    </w:p>
    <w:p w14:paraId="1487B8CB" w14:textId="77777777" w:rsidR="003B1DB0" w:rsidRDefault="003B1DB0" w:rsidP="008508B6">
      <w:pPr>
        <w:pStyle w:val="Normal0"/>
        <w:spacing w:before="160" w:after="0" w:line="220" w:lineRule="exact"/>
        <w:ind w:left="426" w:right="453"/>
        <w:jc w:val="both"/>
        <w:textAlignment w:val="baseline"/>
        <w:rPr>
          <w:rFonts w:ascii="Montserrat" w:hAnsi="Montserrat" w:cstheme="majorHAnsi"/>
          <w:color w:val="3B3B3B" w:themeColor="accent5" w:themeShade="40"/>
          <w:sz w:val="16"/>
          <w:szCs w:val="16"/>
        </w:rPr>
      </w:pPr>
    </w:p>
    <w:p w14:paraId="765ED155" w14:textId="35D2A975" w:rsidR="002C6D39" w:rsidRPr="004A57AE" w:rsidRDefault="002C6D39" w:rsidP="00231A3E">
      <w:pPr>
        <w:pStyle w:val="Normal0"/>
        <w:spacing w:after="0" w:line="220" w:lineRule="exact"/>
        <w:ind w:left="426" w:right="453"/>
        <w:jc w:val="both"/>
        <w:textAlignment w:val="baseline"/>
        <w:rPr>
          <w:rFonts w:ascii="Montserrat" w:hAnsi="Montserrat" w:cstheme="majorHAnsi"/>
          <w:color w:val="3B3B3B" w:themeColor="accent5" w:themeShade="40"/>
          <w:sz w:val="16"/>
          <w:szCs w:val="16"/>
        </w:rPr>
      </w:pPr>
    </w:p>
    <w:p w14:paraId="748159EE" w14:textId="05E5FBD2" w:rsidR="00A42F7D" w:rsidRPr="009B4063" w:rsidRDefault="00A42F7D" w:rsidP="00FA13D3">
      <w:pPr>
        <w:pStyle w:val="Normal0"/>
        <w:numPr>
          <w:ilvl w:val="2"/>
          <w:numId w:val="24"/>
        </w:numPr>
        <w:spacing w:line="220" w:lineRule="exact"/>
        <w:ind w:right="453"/>
        <w:jc w:val="both"/>
        <w:textAlignment w:val="baseline"/>
        <w:rPr>
          <w:rFonts w:ascii="Montserrat" w:hAnsi="Montserrat" w:cstheme="majorHAnsi"/>
          <w:b/>
          <w:bCs/>
          <w:color w:val="3B3B3B" w:themeColor="accent5" w:themeShade="40"/>
          <w:sz w:val="16"/>
          <w:szCs w:val="16"/>
          <w:u w:val="single"/>
        </w:rPr>
      </w:pPr>
      <w:r w:rsidRPr="009B4063">
        <w:rPr>
          <w:rFonts w:ascii="Montserrat" w:hAnsi="Montserrat" w:cstheme="majorHAnsi"/>
          <w:b/>
          <w:bCs/>
          <w:color w:val="3B3B3B" w:themeColor="accent5" w:themeShade="40"/>
          <w:sz w:val="16"/>
          <w:szCs w:val="16"/>
          <w:u w:val="single"/>
        </w:rPr>
        <w:t>Prix liés aux obligations du fournisseur</w:t>
      </w:r>
    </w:p>
    <w:p w14:paraId="57732357" w14:textId="5C85062A" w:rsidR="00FA13D3" w:rsidRPr="00FA13D3" w:rsidRDefault="00FA13D3" w:rsidP="00231A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FA13D3">
        <w:rPr>
          <w:rFonts w:ascii="Montserrat" w:hAnsi="Montserrat" w:cstheme="majorHAnsi"/>
          <w:color w:val="3B3B3B" w:themeColor="accent5" w:themeShade="40"/>
          <w:sz w:val="16"/>
          <w:szCs w:val="16"/>
        </w:rPr>
        <w:t>Le prix de la fourniture d’électricité inclut également des composantes liées aux obligations réglementaires du Fournisseur, détaillées aux paragraphes ci-après.</w:t>
      </w:r>
    </w:p>
    <w:p w14:paraId="1276C3FA" w14:textId="4BF04844" w:rsidR="00A42F7D" w:rsidRPr="004A57AE" w:rsidRDefault="004151B7" w:rsidP="004151B7">
      <w:pPr>
        <w:pStyle w:val="Normal0"/>
        <w:numPr>
          <w:ilvl w:val="0"/>
          <w:numId w:val="26"/>
        </w:numPr>
        <w:spacing w:line="220" w:lineRule="exact"/>
        <w:ind w:right="453"/>
        <w:jc w:val="both"/>
        <w:textAlignment w:val="baseline"/>
        <w:rPr>
          <w:rFonts w:ascii="Montserrat" w:hAnsi="Montserrat" w:cstheme="majorHAnsi"/>
          <w:color w:val="3B3B3B" w:themeColor="accent5" w:themeShade="40"/>
          <w:sz w:val="16"/>
          <w:szCs w:val="16"/>
          <w:u w:val="single"/>
        </w:rPr>
      </w:pPr>
      <w:r>
        <w:rPr>
          <w:rFonts w:ascii="Montserrat" w:hAnsi="Montserrat" w:cstheme="majorHAnsi"/>
          <w:color w:val="3B3B3B" w:themeColor="accent5" w:themeShade="40"/>
          <w:sz w:val="16"/>
          <w:szCs w:val="16"/>
          <w:u w:val="single"/>
        </w:rPr>
        <w:t xml:space="preserve">Prix des </w:t>
      </w:r>
      <w:r w:rsidR="00A42F7D" w:rsidRPr="004A57AE">
        <w:rPr>
          <w:rFonts w:ascii="Montserrat" w:hAnsi="Montserrat" w:cstheme="majorHAnsi"/>
          <w:color w:val="3B3B3B" w:themeColor="accent5" w:themeShade="40"/>
          <w:sz w:val="16"/>
          <w:szCs w:val="16"/>
          <w:u w:val="single"/>
        </w:rPr>
        <w:t>Certificat</w:t>
      </w:r>
      <w:r>
        <w:rPr>
          <w:rFonts w:ascii="Montserrat" w:hAnsi="Montserrat" w:cstheme="majorHAnsi"/>
          <w:color w:val="3B3B3B" w:themeColor="accent5" w:themeShade="40"/>
          <w:sz w:val="16"/>
          <w:szCs w:val="16"/>
          <w:u w:val="single"/>
        </w:rPr>
        <w:t>s</w:t>
      </w:r>
      <w:r w:rsidR="00A42F7D" w:rsidRPr="004A57AE">
        <w:rPr>
          <w:rFonts w:ascii="Montserrat" w:hAnsi="Montserrat" w:cstheme="majorHAnsi"/>
          <w:color w:val="3B3B3B" w:themeColor="accent5" w:themeShade="40"/>
          <w:sz w:val="16"/>
          <w:szCs w:val="16"/>
          <w:u w:val="single"/>
        </w:rPr>
        <w:t xml:space="preserve"> d’Economie d’Energie (CEE)</w:t>
      </w:r>
    </w:p>
    <w:p w14:paraId="4DE5706B" w14:textId="77777777" w:rsidR="00FA13D3" w:rsidRPr="00FA13D3" w:rsidRDefault="00FA13D3" w:rsidP="00FA13D3">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FA13D3">
        <w:rPr>
          <w:rFonts w:ascii="Montserrat" w:hAnsi="Montserrat" w:cstheme="majorHAnsi"/>
          <w:color w:val="3B3B3B" w:themeColor="accent5" w:themeShade="40"/>
          <w:sz w:val="16"/>
          <w:szCs w:val="16"/>
        </w:rPr>
        <w:lastRenderedPageBreak/>
        <w:t>Le prix de la fourniture d’électricité inclut également le prix des certificats d’économies d’énergie appliqué à la consommation d’électricité (« Prix CEE »). Le Prix CEE est exprimé en euros HT par MWh et figure dans le tableau ci-dessous.</w:t>
      </w:r>
    </w:p>
    <w:p w14:paraId="7616A1FE" w14:textId="77777777" w:rsidR="00FA13D3" w:rsidRPr="00FA13D3" w:rsidRDefault="00FA13D3" w:rsidP="00FA13D3">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FA13D3">
        <w:rPr>
          <w:rFonts w:ascii="Montserrat" w:hAnsi="Montserrat" w:cstheme="majorHAnsi"/>
          <w:color w:val="3B3B3B" w:themeColor="accent5" w:themeShade="40"/>
          <w:sz w:val="16"/>
          <w:szCs w:val="16"/>
        </w:rPr>
        <w:t>Le Client est redevable du Prix CEE pour le(s) Point(s) de Livraison mettant à la charge de Plenitude une obligation d’acquérir un volume donné de certificatifs d’économies d’énergie (suivant les dispositions des articles L.221-1 et suivants et R.221-1 et suivants du code de l’énergie et les textes règlementaires pris pour leur application).</w:t>
      </w:r>
    </w:p>
    <w:p w14:paraId="44279794" w14:textId="6D940A44" w:rsidR="007D3079" w:rsidRDefault="00FA13D3" w:rsidP="00FA13D3">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FA13D3">
        <w:rPr>
          <w:rFonts w:ascii="Montserrat" w:hAnsi="Montserrat" w:cstheme="majorHAnsi"/>
          <w:color w:val="3B3B3B" w:themeColor="accent5" w:themeShade="40"/>
          <w:sz w:val="16"/>
          <w:szCs w:val="16"/>
        </w:rPr>
        <w:t>A la date de l’édition de l’offre, Plenitude indique au Client qu’il est redevable du Prix CEE dont le montant, ainsi que les Points de Livraison concernés, figurent dans le tableau ci-dessous</w:t>
      </w:r>
      <w:r>
        <w:rPr>
          <w:rFonts w:ascii="Montserrat" w:hAnsi="Montserrat" w:cstheme="majorHAnsi"/>
          <w:color w:val="3B3B3B" w:themeColor="accent5" w:themeShade="40"/>
          <w:sz w:val="16"/>
          <w:szCs w:val="16"/>
        </w:rPr>
        <w:t> :</w:t>
      </w:r>
    </w:p>
    <w:p w14:paraId="0EB6A608" w14:textId="77777777" w:rsidR="00EC4BCC" w:rsidRPr="004A57AE" w:rsidRDefault="00EC4BCC" w:rsidP="00FA13D3">
      <w:pPr>
        <w:pStyle w:val="Normal0"/>
        <w:spacing w:line="220" w:lineRule="exact"/>
        <w:ind w:left="426" w:right="453"/>
        <w:jc w:val="both"/>
        <w:textAlignment w:val="baseline"/>
        <w:rPr>
          <w:rFonts w:ascii="Montserrat" w:hAnsi="Montserrat" w:cstheme="majorHAnsi"/>
          <w:color w:val="3B3B3B" w:themeColor="accent5" w:themeShade="40"/>
          <w:sz w:val="16"/>
          <w:szCs w:val="16"/>
        </w:rPr>
      </w:pPr>
    </w:p>
    <w:tbl>
      <w:tblPr>
        <w:tblStyle w:val="enitableau"/>
        <w:tblW w:w="10005" w:type="dxa"/>
        <w:jc w:val="left"/>
        <w:tblInd w:w="421" w:type="dxa"/>
        <w:tblBorders>
          <w:top w:val="single" w:sz="8" w:space="0" w:color="EDEDED" w:themeColor="accent5"/>
          <w:left w:val="single" w:sz="8" w:space="0" w:color="EDEDED" w:themeColor="accent5"/>
          <w:bottom w:val="single" w:sz="8" w:space="0" w:color="EDEDED" w:themeColor="accent5"/>
          <w:right w:val="single" w:sz="8" w:space="0" w:color="EDEDED" w:themeColor="accent5"/>
          <w:insideH w:val="single" w:sz="8" w:space="0" w:color="EDEDED" w:themeColor="accent5"/>
          <w:insideV w:val="single" w:sz="8" w:space="0" w:color="EDEDED" w:themeColor="accent5"/>
        </w:tblBorders>
        <w:tblLayout w:type="fixed"/>
        <w:tblLook w:val="04A0" w:firstRow="1" w:lastRow="0" w:firstColumn="1" w:lastColumn="0" w:noHBand="0" w:noVBand="1"/>
      </w:tblPr>
      <w:tblGrid>
        <w:gridCol w:w="1703"/>
        <w:gridCol w:w="1916"/>
        <w:gridCol w:w="1710"/>
        <w:gridCol w:w="900"/>
        <w:gridCol w:w="1170"/>
        <w:gridCol w:w="1080"/>
        <w:gridCol w:w="1526"/>
      </w:tblGrid>
      <w:tr w:rsidR="00D346D0" w:rsidRPr="004A57AE" w14:paraId="4A4F6DDE" w14:textId="77777777" w:rsidTr="00FC00F7">
        <w:trPr>
          <w:cnfStyle w:val="100000000000" w:firstRow="1" w:lastRow="0" w:firstColumn="0" w:lastColumn="0" w:oddVBand="0" w:evenVBand="0" w:oddHBand="0" w:evenHBand="0" w:firstRowFirstColumn="0" w:firstRowLastColumn="0" w:lastRowFirstColumn="0" w:lastRowLastColumn="0"/>
          <w:trHeight w:val="382"/>
          <w:jc w:val="left"/>
        </w:trPr>
        <w:tc>
          <w:tcPr>
            <w:tcW w:w="1703" w:type="dxa"/>
            <w:vMerge w:val="restart"/>
            <w:tcBorders>
              <w:right w:val="single" w:sz="8" w:space="0" w:color="FFFFFF" w:themeColor="background1"/>
            </w:tcBorders>
            <w:shd w:val="clear" w:color="auto" w:fill="EDEDED" w:themeFill="accent5"/>
          </w:tcPr>
          <w:p w14:paraId="2785CDC1" w14:textId="65173D14" w:rsidR="004151B7" w:rsidRPr="00E96407" w:rsidRDefault="004151B7" w:rsidP="0002315A">
            <w:pPr>
              <w:pStyle w:val="Normal0"/>
              <w:spacing w:after="0" w:line="220" w:lineRule="exact"/>
              <w:rPr>
                <w:rFonts w:ascii="Montserrat" w:hAnsi="Montserrat" w:cstheme="majorBidi"/>
                <w:b/>
                <w:bCs/>
                <w:color w:val="3B3B3B" w:themeColor="accent4" w:themeShade="80"/>
                <w:sz w:val="16"/>
                <w:szCs w:val="16"/>
                <w:highlight w:val="yellow"/>
              </w:rPr>
            </w:pPr>
            <w:r w:rsidRPr="008D789E">
              <w:rPr>
                <w:rFonts w:ascii="Montserrat" w:hAnsi="Montserrat" w:cstheme="majorBidi"/>
                <w:b/>
                <w:bCs/>
                <w:color w:val="3B3B3B" w:themeColor="accent4" w:themeShade="80"/>
                <w:sz w:val="16"/>
                <w:szCs w:val="16"/>
              </w:rPr>
              <w:t>Point de Livraison (PDL)</w:t>
            </w:r>
          </w:p>
        </w:tc>
        <w:tc>
          <w:tcPr>
            <w:tcW w:w="1916" w:type="dxa"/>
            <w:vMerge w:val="restart"/>
            <w:tcBorders>
              <w:right w:val="single" w:sz="8" w:space="0" w:color="FFFFFF" w:themeColor="background1"/>
            </w:tcBorders>
            <w:shd w:val="clear" w:color="auto" w:fill="EDEDED" w:themeFill="accent5"/>
          </w:tcPr>
          <w:p w14:paraId="3DEED50B" w14:textId="28F78BC0" w:rsidR="008D789E" w:rsidRPr="008D789E" w:rsidRDefault="008D789E" w:rsidP="008D789E">
            <w:pPr>
              <w:pStyle w:val="Normal0"/>
              <w:spacing w:after="0" w:line="220" w:lineRule="exact"/>
              <w:rPr>
                <w:rFonts w:ascii="Montserrat" w:hAnsi="Montserrat" w:cstheme="majorBidi"/>
                <w:b/>
                <w:bCs/>
                <w:color w:val="3B3B3B" w:themeColor="accent4" w:themeShade="80"/>
                <w:sz w:val="16"/>
                <w:szCs w:val="16"/>
              </w:rPr>
            </w:pPr>
            <w:r w:rsidRPr="008D789E">
              <w:rPr>
                <w:rFonts w:ascii="Montserrat" w:hAnsi="Montserrat" w:cstheme="majorBidi"/>
                <w:b/>
                <w:bCs/>
                <w:color w:val="3B3B3B" w:themeColor="accent5" w:themeShade="40"/>
                <w:sz w:val="16"/>
                <w:szCs w:val="16"/>
              </w:rPr>
              <w:fldChar w:fldCharType="begin"/>
            </w:r>
            <w:r w:rsidRPr="008D789E">
              <w:rPr>
                <w:rFonts w:ascii="Montserrat" w:hAnsi="Montserrat" w:cstheme="majorBidi"/>
                <w:b/>
                <w:bCs/>
                <w:color w:val="3B3B3B" w:themeColor="accent5" w:themeShade="40"/>
                <w:sz w:val="16"/>
                <w:szCs w:val="16"/>
              </w:rPr>
              <w:instrText xml:space="preserve"> </w:instrText>
            </w:r>
            <w:r w:rsidRPr="008D789E">
              <w:rPr>
                <w:rFonts w:ascii="Montserrat" w:hAnsi="Montserrat" w:cstheme="majorBidi"/>
                <w:b/>
                <w:bCs/>
                <w:color w:val="3B3B3B" w:themeColor="accent4" w:themeShade="80"/>
                <w:sz w:val="16"/>
                <w:szCs w:val="16"/>
              </w:rPr>
              <w:instrText xml:space="preserve">IF </w:instrText>
            </w:r>
            <w:r w:rsidR="0091039E" w:rsidRPr="0091039E">
              <w:rPr>
                <w:rFonts w:ascii="Montserrat" w:hAnsi="Montserrat" w:cstheme="majorBidi"/>
                <w:b/>
                <w:bCs/>
                <w:color w:val="3B3B3B" w:themeColor="accent4" w:themeShade="80"/>
                <w:sz w:val="16"/>
                <w:szCs w:val="16"/>
              </w:rPr>
              <w:instrText>{{TableStart:OFR}}{{ACCOUNTID__RRECORDTYPE_DEVELOPERNAME}}{{TableEnd:OFR}}</w:instrText>
            </w:r>
            <w:r w:rsidRPr="008D789E">
              <w:rPr>
                <w:rFonts w:ascii="Montserrat" w:hAnsi="Montserrat" w:cstheme="majorBidi"/>
                <w:b/>
                <w:bCs/>
                <w:color w:val="3B3B3B" w:themeColor="accent4" w:themeShade="80"/>
                <w:sz w:val="16"/>
                <w:szCs w:val="16"/>
              </w:rPr>
              <w:instrText xml:space="preserve"> = "ACC_RT_CB" "SIREN de l'entreprise alimentée par le point de livraison" "Matricule de la copropriété alimentée par le</w:instrText>
            </w:r>
            <w:r>
              <w:rPr>
                <w:rFonts w:ascii="Montserrat" w:hAnsi="Montserrat" w:cstheme="majorBidi"/>
                <w:b/>
                <w:bCs/>
                <w:color w:val="3B3B3B" w:themeColor="accent4" w:themeShade="80"/>
                <w:sz w:val="16"/>
                <w:szCs w:val="16"/>
              </w:rPr>
              <w:instrText xml:space="preserve"> PDL</w:instrText>
            </w:r>
            <w:r w:rsidRPr="008D789E">
              <w:rPr>
                <w:rFonts w:ascii="Montserrat" w:hAnsi="Montserrat" w:cstheme="majorBidi"/>
                <w:b/>
                <w:bCs/>
                <w:color w:val="3B3B3B" w:themeColor="accent4" w:themeShade="80"/>
                <w:sz w:val="16"/>
                <w:szCs w:val="16"/>
              </w:rPr>
              <w:instrText>"</w:instrText>
            </w:r>
            <w:r w:rsidRPr="008D789E">
              <w:rPr>
                <w:rFonts w:ascii="Montserrat" w:hAnsi="Montserrat" w:cstheme="majorBidi"/>
                <w:b/>
                <w:bCs/>
                <w:color w:val="3B3B3B" w:themeColor="accent5" w:themeShade="40"/>
                <w:sz w:val="16"/>
                <w:szCs w:val="16"/>
              </w:rPr>
              <w:instrText xml:space="preserve"> </w:instrText>
            </w:r>
            <w:r w:rsidRPr="008D789E">
              <w:rPr>
                <w:rFonts w:ascii="Montserrat" w:hAnsi="Montserrat" w:cstheme="majorBidi"/>
                <w:b/>
                <w:bCs/>
                <w:color w:val="3B3B3B" w:themeColor="accent5" w:themeShade="40"/>
                <w:sz w:val="16"/>
                <w:szCs w:val="16"/>
              </w:rPr>
              <w:fldChar w:fldCharType="end"/>
            </w:r>
          </w:p>
          <w:p w14:paraId="748D095C" w14:textId="09AE7E73" w:rsidR="004151B7" w:rsidRPr="00AE3837" w:rsidRDefault="004151B7" w:rsidP="00E96407">
            <w:pPr>
              <w:pStyle w:val="Normal0"/>
              <w:spacing w:before="0" w:after="0" w:line="220" w:lineRule="exact"/>
              <w:ind w:left="0" w:right="0"/>
              <w:rPr>
                <w:rFonts w:ascii="Montserrat" w:hAnsi="Montserrat" w:cstheme="majorBidi"/>
                <w:b/>
                <w:bCs/>
                <w:color w:val="3B3B3B" w:themeColor="accent4" w:themeShade="80"/>
                <w:sz w:val="16"/>
                <w:szCs w:val="16"/>
              </w:rPr>
            </w:pPr>
          </w:p>
        </w:tc>
        <w:tc>
          <w:tcPr>
            <w:tcW w:w="1710" w:type="dxa"/>
            <w:vMerge w:val="restart"/>
            <w:tcBorders>
              <w:left w:val="single" w:sz="8" w:space="0" w:color="FFFFFF" w:themeColor="background1"/>
              <w:right w:val="single" w:sz="8" w:space="0" w:color="FFFFFF" w:themeColor="background1"/>
            </w:tcBorders>
            <w:shd w:val="clear" w:color="auto" w:fill="EDEDED" w:themeFill="accent5"/>
          </w:tcPr>
          <w:p w14:paraId="61AD0BED" w14:textId="24E1014E" w:rsidR="004151B7" w:rsidRPr="008D789E" w:rsidRDefault="008D789E" w:rsidP="0002315A">
            <w:pPr>
              <w:pStyle w:val="Normal0"/>
              <w:spacing w:before="0" w:after="0" w:line="220" w:lineRule="exact"/>
              <w:ind w:left="0" w:right="0"/>
              <w:textAlignment w:val="baseline"/>
              <w:rPr>
                <w:rFonts w:ascii="Montserrat" w:hAnsi="Montserrat" w:cstheme="majorHAnsi"/>
                <w:b/>
                <w:bCs/>
                <w:color w:val="3B3B3B" w:themeColor="accent5" w:themeShade="40"/>
                <w:sz w:val="16"/>
                <w:szCs w:val="16"/>
              </w:rPr>
            </w:pPr>
            <w:r w:rsidRPr="008D789E">
              <w:rPr>
                <w:rFonts w:ascii="Montserrat" w:hAnsi="Montserrat" w:cstheme="majorBidi"/>
                <w:b/>
                <w:bCs/>
                <w:color w:val="3B3B3B" w:themeColor="accent5" w:themeShade="40"/>
                <w:sz w:val="16"/>
                <w:szCs w:val="16"/>
              </w:rPr>
              <w:fldChar w:fldCharType="begin"/>
            </w:r>
            <w:r w:rsidRPr="008D789E">
              <w:rPr>
                <w:rFonts w:ascii="Montserrat" w:hAnsi="Montserrat" w:cstheme="majorBidi"/>
                <w:b/>
                <w:bCs/>
                <w:color w:val="3B3B3B" w:themeColor="accent5" w:themeShade="40"/>
                <w:sz w:val="16"/>
                <w:szCs w:val="16"/>
              </w:rPr>
              <w:instrText xml:space="preserve"> </w:instrText>
            </w:r>
            <w:r w:rsidRPr="008D789E">
              <w:rPr>
                <w:rFonts w:ascii="Montserrat" w:hAnsi="Montserrat" w:cstheme="majorBidi"/>
                <w:b/>
                <w:bCs/>
                <w:color w:val="3B3B3B" w:themeColor="accent4" w:themeShade="80"/>
                <w:sz w:val="16"/>
                <w:szCs w:val="16"/>
              </w:rPr>
              <w:instrText xml:space="preserve">IF </w:instrText>
            </w:r>
            <w:r w:rsidR="0091039E" w:rsidRPr="0091039E">
              <w:rPr>
                <w:rFonts w:ascii="Montserrat" w:hAnsi="Montserrat" w:cstheme="majorBidi"/>
                <w:b/>
                <w:bCs/>
                <w:color w:val="3B3B3B" w:themeColor="accent4" w:themeShade="80"/>
                <w:sz w:val="16"/>
                <w:szCs w:val="16"/>
              </w:rPr>
              <w:instrText>{{TableStart:OFR}}{{ACCOUNTID__RRECORDTYPE_DEVELOPERNAME}}{{TableEnd:OFR}}</w:instrText>
            </w:r>
            <w:r w:rsidRPr="008D789E">
              <w:rPr>
                <w:rFonts w:ascii="Montserrat" w:hAnsi="Montserrat" w:cstheme="majorBidi"/>
                <w:b/>
                <w:bCs/>
                <w:color w:val="3B3B3B" w:themeColor="accent4" w:themeShade="80"/>
                <w:sz w:val="16"/>
                <w:szCs w:val="16"/>
              </w:rPr>
              <w:instrText xml:space="preserve"> = "ACC_RT_CB" "</w:instrText>
            </w:r>
            <w:r w:rsidRPr="008D789E">
              <w:rPr>
                <w:rFonts w:ascii="Montserrat" w:hAnsi="Montserrat" w:cstheme="majorHAnsi"/>
                <w:b/>
                <w:bCs/>
                <w:color w:val="3B3B3B" w:themeColor="accent5" w:themeShade="40"/>
                <w:sz w:val="16"/>
                <w:szCs w:val="16"/>
              </w:rPr>
              <w:instrText>Activité principale exercée par l’entreprise alimentée par le PDL</w:instrText>
            </w:r>
            <w:r w:rsidRPr="008D789E">
              <w:rPr>
                <w:rFonts w:ascii="Montserrat" w:hAnsi="Montserrat" w:cstheme="majorBidi"/>
                <w:b/>
                <w:bCs/>
                <w:color w:val="3B3B3B" w:themeColor="accent4" w:themeShade="80"/>
                <w:sz w:val="16"/>
                <w:szCs w:val="16"/>
              </w:rPr>
              <w:instrText>" "</w:instrText>
            </w:r>
            <w:r w:rsidRPr="008D789E">
              <w:rPr>
                <w:rFonts w:ascii="Montserrat" w:hAnsi="Montserrat" w:cstheme="majorHAnsi"/>
                <w:b/>
                <w:bCs/>
                <w:color w:val="3B3B3B" w:themeColor="accent5" w:themeShade="40"/>
                <w:sz w:val="16"/>
                <w:szCs w:val="16"/>
              </w:rPr>
              <w:instrText>Activité principale exercée par le syndicat de copropriétaire</w:instrText>
            </w:r>
            <w:r w:rsidRPr="008D789E">
              <w:rPr>
                <w:rFonts w:ascii="Montserrat" w:hAnsi="Montserrat" w:cstheme="majorBidi"/>
                <w:b/>
                <w:bCs/>
                <w:color w:val="3B3B3B" w:themeColor="accent4" w:themeShade="80"/>
                <w:sz w:val="16"/>
                <w:szCs w:val="16"/>
              </w:rPr>
              <w:instrText>"</w:instrText>
            </w:r>
            <w:r w:rsidRPr="008D789E">
              <w:rPr>
                <w:rFonts w:ascii="Montserrat" w:hAnsi="Montserrat" w:cstheme="majorBidi"/>
                <w:b/>
                <w:bCs/>
                <w:color w:val="3B3B3B" w:themeColor="accent5" w:themeShade="40"/>
                <w:sz w:val="16"/>
                <w:szCs w:val="16"/>
              </w:rPr>
              <w:instrText xml:space="preserve"> </w:instrText>
            </w:r>
            <w:r w:rsidRPr="008D789E">
              <w:rPr>
                <w:rFonts w:ascii="Montserrat" w:hAnsi="Montserrat" w:cstheme="majorBidi"/>
                <w:b/>
                <w:bCs/>
                <w:color w:val="3B3B3B" w:themeColor="accent5" w:themeShade="40"/>
                <w:sz w:val="16"/>
                <w:szCs w:val="16"/>
              </w:rPr>
              <w:fldChar w:fldCharType="end"/>
            </w:r>
          </w:p>
        </w:tc>
        <w:tc>
          <w:tcPr>
            <w:tcW w:w="900" w:type="dxa"/>
            <w:vMerge w:val="restart"/>
            <w:tcBorders>
              <w:left w:val="single" w:sz="8" w:space="0" w:color="FFFFFF" w:themeColor="background1"/>
              <w:right w:val="single" w:sz="8" w:space="0" w:color="FFFFFF" w:themeColor="background1"/>
            </w:tcBorders>
            <w:shd w:val="clear" w:color="auto" w:fill="EDEDED" w:themeFill="accent5"/>
          </w:tcPr>
          <w:p w14:paraId="46AF6687" w14:textId="77777777" w:rsidR="004151B7" w:rsidRPr="00AE3837" w:rsidRDefault="004151B7" w:rsidP="0002315A">
            <w:pPr>
              <w:pStyle w:val="Normal0"/>
              <w:spacing w:before="0" w:after="0" w:line="220" w:lineRule="exact"/>
              <w:ind w:left="0" w:right="0"/>
              <w:textAlignment w:val="baseline"/>
              <w:rPr>
                <w:rFonts w:ascii="Montserrat" w:hAnsi="Montserrat" w:cstheme="majorHAnsi"/>
                <w:b/>
                <w:bCs/>
                <w:color w:val="3B3B3B" w:themeColor="accent5" w:themeShade="40"/>
                <w:sz w:val="16"/>
                <w:szCs w:val="16"/>
              </w:rPr>
            </w:pPr>
            <w:r w:rsidRPr="00AE3837">
              <w:rPr>
                <w:rFonts w:ascii="Montserrat" w:hAnsi="Montserrat" w:cstheme="majorHAnsi"/>
                <w:b/>
                <w:bCs/>
                <w:color w:val="3B3B3B" w:themeColor="accent5" w:themeShade="40"/>
                <w:sz w:val="16"/>
                <w:szCs w:val="16"/>
              </w:rPr>
              <w:t>Redevable</w:t>
            </w:r>
          </w:p>
        </w:tc>
        <w:tc>
          <w:tcPr>
            <w:tcW w:w="2250" w:type="dxa"/>
            <w:gridSpan w:val="2"/>
            <w:tcBorders>
              <w:left w:val="single" w:sz="8" w:space="0" w:color="FFFFFF" w:themeColor="background1"/>
              <w:right w:val="single" w:sz="8" w:space="0" w:color="FFFFFF" w:themeColor="background1"/>
            </w:tcBorders>
            <w:shd w:val="clear" w:color="auto" w:fill="EDEDED" w:themeFill="accent5"/>
          </w:tcPr>
          <w:p w14:paraId="51FD244E" w14:textId="095E6CD8" w:rsidR="004151B7" w:rsidRPr="00AE3837" w:rsidRDefault="004151B7" w:rsidP="0002315A">
            <w:pPr>
              <w:pStyle w:val="Normal0"/>
              <w:spacing w:before="0" w:after="0" w:line="220" w:lineRule="exact"/>
              <w:ind w:left="0" w:right="0"/>
              <w:textAlignment w:val="baseline"/>
              <w:rPr>
                <w:rFonts w:ascii="Montserrat" w:hAnsi="Montserrat" w:cstheme="majorHAnsi"/>
                <w:b/>
                <w:bCs/>
                <w:color w:val="3B3B3B" w:themeColor="accent5" w:themeShade="40"/>
                <w:sz w:val="16"/>
                <w:szCs w:val="16"/>
              </w:rPr>
            </w:pPr>
            <w:r w:rsidRPr="00AE3837">
              <w:rPr>
                <w:rFonts w:ascii="Montserrat" w:hAnsi="Montserrat" w:cstheme="majorHAnsi"/>
                <w:b/>
                <w:bCs/>
                <w:color w:val="3B3B3B" w:themeColor="accent5" w:themeShade="40"/>
                <w:sz w:val="16"/>
                <w:szCs w:val="16"/>
              </w:rPr>
              <w:t>Prix CEE en €/MWh</w:t>
            </w:r>
            <w:r>
              <w:rPr>
                <w:rFonts w:ascii="Montserrat" w:hAnsi="Montserrat" w:cstheme="majorHAnsi"/>
                <w:b/>
                <w:bCs/>
                <w:color w:val="3B3B3B" w:themeColor="accent5" w:themeShade="40"/>
                <w:sz w:val="16"/>
                <w:szCs w:val="16"/>
              </w:rPr>
              <w:t xml:space="preserve"> </w:t>
            </w:r>
            <w:r>
              <w:rPr>
                <w:rFonts w:ascii="Montserrat" w:hAnsi="Montserrat" w:cstheme="majorBidi"/>
                <w:b/>
                <w:bCs/>
                <w:color w:val="3B3B3B" w:themeColor="accent4" w:themeShade="80"/>
                <w:sz w:val="16"/>
                <w:szCs w:val="16"/>
              </w:rPr>
              <w:t>HT</w:t>
            </w:r>
          </w:p>
        </w:tc>
        <w:tc>
          <w:tcPr>
            <w:tcW w:w="1526" w:type="dxa"/>
            <w:vMerge w:val="restart"/>
            <w:tcBorders>
              <w:left w:val="single" w:sz="8" w:space="0" w:color="FFFFFF" w:themeColor="background1"/>
            </w:tcBorders>
            <w:shd w:val="clear" w:color="auto" w:fill="EDEDED" w:themeFill="accent5"/>
          </w:tcPr>
          <w:p w14:paraId="7766A750" w14:textId="40070BBF" w:rsidR="004151B7" w:rsidRDefault="004151B7" w:rsidP="0002315A">
            <w:pPr>
              <w:pStyle w:val="Normal0"/>
              <w:spacing w:before="0" w:after="0" w:line="220" w:lineRule="exact"/>
              <w:ind w:left="0" w:right="0"/>
              <w:rPr>
                <w:rFonts w:ascii="Montserrat" w:hAnsi="Montserrat" w:cstheme="majorBidi"/>
                <w:b/>
                <w:bCs/>
                <w:color w:val="3B3B3B" w:themeColor="accent4" w:themeShade="80"/>
                <w:sz w:val="16"/>
                <w:szCs w:val="16"/>
              </w:rPr>
            </w:pPr>
            <w:r w:rsidRPr="2EA66BCB">
              <w:rPr>
                <w:rFonts w:ascii="Montserrat" w:hAnsi="Montserrat" w:cstheme="majorBidi"/>
                <w:b/>
                <w:bCs/>
                <w:color w:val="3B3B3B" w:themeColor="accent4" w:themeShade="80"/>
                <w:sz w:val="16"/>
                <w:szCs w:val="16"/>
              </w:rPr>
              <w:t>Prix CEE en €/MWh</w:t>
            </w:r>
            <w:r>
              <w:rPr>
                <w:rFonts w:ascii="Montserrat" w:hAnsi="Montserrat" w:cstheme="majorBidi"/>
                <w:b/>
                <w:bCs/>
                <w:color w:val="3B3B3B" w:themeColor="accent4" w:themeShade="80"/>
                <w:sz w:val="16"/>
                <w:szCs w:val="16"/>
              </w:rPr>
              <w:t xml:space="preserve"> HT</w:t>
            </w:r>
          </w:p>
          <w:p w14:paraId="382DA63E" w14:textId="77777777" w:rsidR="004151B7" w:rsidRDefault="004151B7" w:rsidP="0002315A">
            <w:pPr>
              <w:pStyle w:val="Normal0"/>
              <w:spacing w:before="0" w:after="0" w:line="220" w:lineRule="exact"/>
              <w:ind w:left="0" w:right="0"/>
              <w:rPr>
                <w:rFonts w:ascii="Montserrat" w:hAnsi="Montserrat" w:cstheme="majorBidi"/>
                <w:b/>
                <w:bCs/>
                <w:color w:val="3B3B3B" w:themeColor="accent4" w:themeShade="80"/>
                <w:sz w:val="16"/>
                <w:szCs w:val="16"/>
              </w:rPr>
            </w:pPr>
            <w:r w:rsidRPr="2EA66BCB">
              <w:rPr>
                <w:rFonts w:ascii="Montserrat" w:hAnsi="Montserrat" w:cstheme="majorBidi"/>
                <w:b/>
                <w:bCs/>
                <w:color w:val="3B3B3B" w:themeColor="accent4" w:themeShade="80"/>
                <w:sz w:val="16"/>
                <w:szCs w:val="16"/>
              </w:rPr>
              <w:t>Total</w:t>
            </w:r>
          </w:p>
        </w:tc>
      </w:tr>
      <w:tr w:rsidR="0091039E" w14:paraId="7292BAA5" w14:textId="77777777" w:rsidTr="00FC00F7">
        <w:trPr>
          <w:trHeight w:val="300"/>
          <w:jc w:val="left"/>
        </w:trPr>
        <w:tc>
          <w:tcPr>
            <w:tcW w:w="1703" w:type="dxa"/>
            <w:vMerge/>
            <w:tcBorders>
              <w:right w:val="single" w:sz="8" w:space="0" w:color="FFFFFF" w:themeColor="background1"/>
            </w:tcBorders>
          </w:tcPr>
          <w:p w14:paraId="6BC73911" w14:textId="77777777" w:rsidR="004151B7" w:rsidRDefault="004151B7" w:rsidP="0002315A"/>
        </w:tc>
        <w:tc>
          <w:tcPr>
            <w:tcW w:w="1916" w:type="dxa"/>
            <w:vMerge/>
            <w:tcBorders>
              <w:left w:val="single" w:sz="8" w:space="0" w:color="FFFFFF" w:themeColor="background1"/>
            </w:tcBorders>
          </w:tcPr>
          <w:p w14:paraId="6436B337" w14:textId="533322B4" w:rsidR="004151B7" w:rsidRDefault="004151B7" w:rsidP="0002315A"/>
        </w:tc>
        <w:tc>
          <w:tcPr>
            <w:tcW w:w="1710" w:type="dxa"/>
            <w:vMerge/>
          </w:tcPr>
          <w:p w14:paraId="21862F75" w14:textId="77777777" w:rsidR="004151B7" w:rsidRDefault="004151B7" w:rsidP="0002315A"/>
        </w:tc>
        <w:tc>
          <w:tcPr>
            <w:tcW w:w="900" w:type="dxa"/>
            <w:vMerge/>
          </w:tcPr>
          <w:p w14:paraId="33D75340" w14:textId="77777777" w:rsidR="004151B7" w:rsidRDefault="004151B7" w:rsidP="0002315A"/>
        </w:tc>
        <w:tc>
          <w:tcPr>
            <w:tcW w:w="1170" w:type="dxa"/>
            <w:tcBorders>
              <w:left w:val="single" w:sz="8" w:space="0" w:color="FFFFFF" w:themeColor="background1"/>
            </w:tcBorders>
            <w:shd w:val="clear" w:color="auto" w:fill="EDEDED" w:themeFill="accent5"/>
          </w:tcPr>
          <w:p w14:paraId="66A19D7B" w14:textId="6BF949F5" w:rsidR="004151B7" w:rsidRDefault="004151B7" w:rsidP="0002315A">
            <w:pPr>
              <w:pStyle w:val="Normal0"/>
              <w:rPr>
                <w:rFonts w:ascii="Montserrat" w:hAnsi="Montserrat" w:cstheme="majorBidi"/>
                <w:b/>
                <w:bCs/>
                <w:color w:val="3B3B3B" w:themeColor="accent4" w:themeShade="80"/>
                <w:sz w:val="16"/>
                <w:szCs w:val="16"/>
              </w:rPr>
            </w:pPr>
            <w:r w:rsidRPr="1DC9A506">
              <w:rPr>
                <w:rFonts w:ascii="Montserrat" w:hAnsi="Montserrat" w:cstheme="majorBidi"/>
                <w:b/>
                <w:bCs/>
                <w:color w:val="3B3B3B" w:themeColor="accent4" w:themeShade="80"/>
                <w:sz w:val="16"/>
                <w:szCs w:val="16"/>
              </w:rPr>
              <w:t>Préca</w:t>
            </w:r>
            <w:r>
              <w:rPr>
                <w:rFonts w:ascii="Montserrat" w:hAnsi="Montserrat" w:cstheme="majorBidi"/>
                <w:b/>
                <w:bCs/>
                <w:color w:val="3B3B3B" w:themeColor="accent4" w:themeShade="80"/>
                <w:sz w:val="16"/>
                <w:szCs w:val="16"/>
              </w:rPr>
              <w:t xml:space="preserve">rité </w:t>
            </w:r>
          </w:p>
        </w:tc>
        <w:tc>
          <w:tcPr>
            <w:tcW w:w="1080" w:type="dxa"/>
            <w:tcBorders>
              <w:left w:val="single" w:sz="8" w:space="0" w:color="FFFFFF" w:themeColor="background1"/>
              <w:right w:val="single" w:sz="8" w:space="0" w:color="FFFFFF" w:themeColor="background1"/>
            </w:tcBorders>
            <w:shd w:val="clear" w:color="auto" w:fill="EDEDED" w:themeFill="accent5"/>
          </w:tcPr>
          <w:p w14:paraId="612372B7" w14:textId="4C4A7D65" w:rsidR="004151B7" w:rsidRDefault="004151B7" w:rsidP="0002315A">
            <w:pPr>
              <w:pStyle w:val="Normal0"/>
              <w:rPr>
                <w:rFonts w:ascii="Montserrat" w:hAnsi="Montserrat" w:cstheme="majorBidi"/>
                <w:b/>
                <w:bCs/>
                <w:color w:val="3B3B3B" w:themeColor="accent4" w:themeShade="80"/>
                <w:sz w:val="16"/>
                <w:szCs w:val="16"/>
              </w:rPr>
            </w:pPr>
            <w:r w:rsidRPr="1DC9A506">
              <w:rPr>
                <w:rFonts w:ascii="Montserrat" w:hAnsi="Montserrat" w:cstheme="majorBidi"/>
                <w:b/>
                <w:bCs/>
                <w:color w:val="3B3B3B" w:themeColor="accent4" w:themeShade="80"/>
                <w:sz w:val="16"/>
                <w:szCs w:val="16"/>
              </w:rPr>
              <w:t>Classique</w:t>
            </w:r>
          </w:p>
        </w:tc>
        <w:tc>
          <w:tcPr>
            <w:tcW w:w="1526" w:type="dxa"/>
            <w:vMerge/>
          </w:tcPr>
          <w:p w14:paraId="27F4BA10" w14:textId="77777777" w:rsidR="004151B7" w:rsidRDefault="004151B7" w:rsidP="0002315A"/>
        </w:tc>
      </w:tr>
      <w:tr w:rsidR="0091039E" w:rsidRPr="00D346D0" w14:paraId="5A4BFADE" w14:textId="77777777" w:rsidTr="00FC00F7">
        <w:trPr>
          <w:trHeight w:val="340"/>
          <w:jc w:val="left"/>
        </w:trPr>
        <w:tc>
          <w:tcPr>
            <w:tcW w:w="1703" w:type="dxa"/>
            <w:shd w:val="clear" w:color="auto" w:fill="FFFFFF" w:themeFill="background1"/>
          </w:tcPr>
          <w:p w14:paraId="7715F9EB" w14:textId="4AB09055" w:rsidR="004151B7" w:rsidRPr="00D346D0" w:rsidRDefault="00D346D0" w:rsidP="00D346D0">
            <w:pPr>
              <w:pStyle w:val="Normal0"/>
              <w:spacing w:after="0" w:line="220" w:lineRule="exact"/>
              <w:textAlignment w:val="baseline"/>
              <w:rPr>
                <w:rFonts w:ascii="Montserrat" w:hAnsi="Montserrat" w:cstheme="majorBidi"/>
                <w:color w:val="3B3B3B" w:themeColor="accent4" w:themeShade="80"/>
                <w:sz w:val="16"/>
                <w:szCs w:val="16"/>
                <w:lang w:val="en-US"/>
              </w:rPr>
            </w:pPr>
            <w:r w:rsidRPr="00D346D0">
              <w:rPr>
                <w:rFonts w:ascii="Montserrat" w:hAnsi="Montserrat" w:cstheme="majorBidi"/>
                <w:color w:val="3B3B3B" w:themeColor="accent4" w:themeShade="80"/>
                <w:sz w:val="16"/>
                <w:szCs w:val="16"/>
                <w:lang w:val="en-US"/>
              </w:rPr>
              <w:t>{{TableStart:DOFR}}{{PDL_NAME}}</w:t>
            </w:r>
          </w:p>
        </w:tc>
        <w:tc>
          <w:tcPr>
            <w:tcW w:w="1916" w:type="dxa"/>
            <w:shd w:val="clear" w:color="auto" w:fill="auto"/>
          </w:tcPr>
          <w:p w14:paraId="020F4D0C" w14:textId="7C8300F9" w:rsidR="004151B7" w:rsidRPr="00D346D0" w:rsidRDefault="00D56925" w:rsidP="0002315A">
            <w:pPr>
              <w:pStyle w:val="Normal0"/>
              <w:spacing w:before="0" w:after="0" w:line="220" w:lineRule="exact"/>
              <w:ind w:left="0" w:right="0"/>
              <w:textAlignment w:val="baseline"/>
              <w:rPr>
                <w:rFonts w:ascii="Montserrat" w:hAnsi="Montserrat" w:cstheme="majorBidi"/>
                <w:color w:val="3B3B3B" w:themeColor="accent4" w:themeShade="80"/>
                <w:sz w:val="16"/>
                <w:szCs w:val="16"/>
                <w:lang w:val="en-US"/>
              </w:rPr>
            </w:pPr>
            <w:r w:rsidRPr="00D346D0">
              <w:rPr>
                <w:rFonts w:ascii="Montserrat" w:hAnsi="Montserrat" w:cstheme="majorBidi"/>
                <w:color w:val="3B3B3B" w:themeColor="accent4" w:themeShade="80"/>
                <w:sz w:val="16"/>
                <w:szCs w:val="16"/>
                <w:lang w:val="en-US"/>
              </w:rPr>
              <w:fldChar w:fldCharType="begin"/>
            </w:r>
            <w:r w:rsidRPr="00D346D0">
              <w:rPr>
                <w:rFonts w:ascii="Montserrat" w:hAnsi="Montserrat" w:cstheme="majorBidi"/>
                <w:color w:val="3B3B3B" w:themeColor="accent4" w:themeShade="80"/>
                <w:sz w:val="16"/>
                <w:szCs w:val="16"/>
                <w:lang w:val="en-US"/>
              </w:rPr>
              <w:instrText xml:space="preserve"> IF </w:instrText>
            </w:r>
            <w:r w:rsidR="0091039E" w:rsidRPr="0091039E">
              <w:rPr>
                <w:rFonts w:ascii="Montserrat" w:hAnsi="Montserrat" w:cstheme="majorBidi"/>
                <w:color w:val="3B3B3B" w:themeColor="accent4" w:themeShade="80"/>
                <w:sz w:val="16"/>
                <w:szCs w:val="16"/>
                <w:lang w:val="en-US"/>
              </w:rPr>
              <w:instrText>{{ACCOUNTID__RRECORDTYPE_DEVELOPERNAME}}</w:instrText>
            </w:r>
            <w:r w:rsidR="0091039E">
              <w:rPr>
                <w:rFonts w:ascii="Montserrat" w:hAnsi="Montserrat" w:cstheme="majorBidi"/>
                <w:color w:val="3B3B3B" w:themeColor="accent4" w:themeShade="80"/>
                <w:sz w:val="16"/>
                <w:szCs w:val="16"/>
                <w:lang w:val="en-US"/>
              </w:rPr>
              <w:instrText xml:space="preserve"> </w:instrText>
            </w:r>
            <w:r w:rsidRPr="00D346D0">
              <w:rPr>
                <w:rFonts w:ascii="Montserrat" w:hAnsi="Montserrat" w:cstheme="majorBidi"/>
                <w:color w:val="3B3B3B" w:themeColor="accent4" w:themeShade="80"/>
                <w:sz w:val="16"/>
                <w:szCs w:val="16"/>
                <w:lang w:val="en-US"/>
              </w:rPr>
              <w:instrText xml:space="preserve">= "ACC_RT_CB" "{{ACCOUNTID_SIREN}}" "{{ACCOUNTID_COPRONUMBER}}" </w:instrText>
            </w:r>
            <w:r w:rsidRPr="00D346D0">
              <w:rPr>
                <w:rFonts w:ascii="Montserrat" w:hAnsi="Montserrat" w:cstheme="majorBidi"/>
                <w:color w:val="3B3B3B" w:themeColor="accent4" w:themeShade="80"/>
                <w:sz w:val="16"/>
                <w:szCs w:val="16"/>
                <w:lang w:val="en-US"/>
              </w:rPr>
              <w:fldChar w:fldCharType="end"/>
            </w:r>
          </w:p>
        </w:tc>
        <w:tc>
          <w:tcPr>
            <w:tcW w:w="1710" w:type="dxa"/>
            <w:shd w:val="clear" w:color="auto" w:fill="auto"/>
          </w:tcPr>
          <w:p w14:paraId="200B77A3" w14:textId="28645130" w:rsidR="004151B7" w:rsidRPr="00D346D0" w:rsidRDefault="0091039E" w:rsidP="0002315A">
            <w:pPr>
              <w:pStyle w:val="Normal0"/>
              <w:spacing w:before="0" w:after="0" w:line="220" w:lineRule="exact"/>
              <w:ind w:left="0" w:right="0"/>
              <w:textAlignment w:val="baseline"/>
              <w:rPr>
                <w:rFonts w:ascii="Montserrat" w:hAnsi="Montserrat" w:cstheme="majorBidi"/>
                <w:color w:val="3B3B3B" w:themeColor="accent4" w:themeShade="80"/>
                <w:sz w:val="16"/>
                <w:szCs w:val="16"/>
                <w:lang w:val="en-US"/>
              </w:rPr>
            </w:pPr>
            <w:r w:rsidRPr="0091039E">
              <w:rPr>
                <w:rFonts w:ascii="Montserrat" w:hAnsi="Montserrat" w:cstheme="majorBidi"/>
                <w:color w:val="3B3B3B" w:themeColor="accent4" w:themeShade="80"/>
                <w:sz w:val="16"/>
                <w:szCs w:val="16"/>
                <w:lang w:val="en-US"/>
              </w:rPr>
              <w:t>{{OFFERDETAILS__COFFERID_ACCOUNTID_NAFCODE}}</w:t>
            </w:r>
          </w:p>
        </w:tc>
        <w:tc>
          <w:tcPr>
            <w:tcW w:w="900" w:type="dxa"/>
            <w:shd w:val="clear" w:color="auto" w:fill="auto"/>
          </w:tcPr>
          <w:p w14:paraId="72F97D7C" w14:textId="50F4F5F9" w:rsidR="004151B7" w:rsidRPr="00D346D0" w:rsidRDefault="00D56925" w:rsidP="00D56925">
            <w:pPr>
              <w:pStyle w:val="Normal0"/>
              <w:spacing w:after="0" w:line="220" w:lineRule="exact"/>
              <w:textAlignment w:val="baseline"/>
              <w:rPr>
                <w:rFonts w:ascii="Montserrat" w:hAnsi="Montserrat" w:cstheme="majorBidi"/>
                <w:color w:val="3B3B3B" w:themeColor="accent4" w:themeShade="80"/>
                <w:sz w:val="16"/>
                <w:szCs w:val="16"/>
                <w:lang w:val="en-US"/>
              </w:rPr>
            </w:pPr>
            <w:r w:rsidRPr="00D346D0">
              <w:rPr>
                <w:rFonts w:ascii="Montserrat" w:hAnsi="Montserrat" w:cstheme="majorBidi"/>
                <w:color w:val="3B3B3B" w:themeColor="accent4" w:themeShade="80"/>
                <w:sz w:val="16"/>
                <w:szCs w:val="16"/>
                <w:lang w:val="en-US"/>
              </w:rPr>
              <w:fldChar w:fldCharType="begin"/>
            </w:r>
            <w:r w:rsidRPr="00D346D0">
              <w:rPr>
                <w:rFonts w:ascii="Montserrat" w:hAnsi="Montserrat" w:cstheme="majorBidi"/>
                <w:color w:val="3B3B3B" w:themeColor="accent4" w:themeShade="80"/>
                <w:sz w:val="16"/>
                <w:szCs w:val="16"/>
                <w:lang w:val="en-US"/>
              </w:rPr>
              <w:instrText xml:space="preserve"> IF "</w:instrText>
            </w:r>
            <w:r w:rsidR="0091039E" w:rsidRPr="0091039E">
              <w:rPr>
                <w:rFonts w:ascii="Montserrat" w:hAnsi="Montserrat" w:cstheme="majorBidi"/>
                <w:color w:val="3B3B3B" w:themeColor="accent4" w:themeShade="80"/>
                <w:sz w:val="16"/>
                <w:szCs w:val="16"/>
                <w:lang w:val="en-US"/>
              </w:rPr>
              <w:instrText>{{OFFERDETAILS__COFFERID_SUBJECTEDCEE}}</w:instrText>
            </w:r>
            <w:r w:rsidRPr="00D346D0">
              <w:rPr>
                <w:rFonts w:ascii="Montserrat" w:hAnsi="Montserrat" w:cstheme="majorBidi"/>
                <w:color w:val="3B3B3B" w:themeColor="accent4" w:themeShade="80"/>
                <w:sz w:val="16"/>
                <w:szCs w:val="16"/>
                <w:lang w:val="en-US"/>
              </w:rPr>
              <w:instrText xml:space="preserve">" = "True" </w:instrText>
            </w:r>
            <w:r w:rsidR="00642C61" w:rsidRPr="00D346D0">
              <w:rPr>
                <w:rFonts w:ascii="Montserrat" w:hAnsi="Montserrat" w:cstheme="majorBidi"/>
                <w:color w:val="3B3B3B" w:themeColor="accent4" w:themeShade="80"/>
                <w:sz w:val="16"/>
                <w:szCs w:val="16"/>
                <w:lang w:val="en-US"/>
              </w:rPr>
              <w:instrText>"Oui" "Non"</w:instrText>
            </w:r>
            <w:r w:rsidRPr="00D346D0">
              <w:rPr>
                <w:rFonts w:ascii="Montserrat" w:hAnsi="Montserrat" w:cstheme="majorBidi"/>
                <w:color w:val="3B3B3B" w:themeColor="accent4" w:themeShade="80"/>
                <w:sz w:val="16"/>
                <w:szCs w:val="16"/>
                <w:lang w:val="en-US"/>
              </w:rPr>
              <w:instrText xml:space="preserve">  </w:instrText>
            </w:r>
            <w:r w:rsidRPr="00D346D0">
              <w:rPr>
                <w:rFonts w:ascii="Montserrat" w:hAnsi="Montserrat" w:cstheme="majorBidi"/>
                <w:color w:val="3B3B3B" w:themeColor="accent4" w:themeShade="80"/>
                <w:sz w:val="16"/>
                <w:szCs w:val="16"/>
                <w:lang w:val="en-US"/>
              </w:rPr>
              <w:fldChar w:fldCharType="end"/>
            </w:r>
            <w:r w:rsidRPr="00D346D0">
              <w:rPr>
                <w:rFonts w:ascii="Montserrat" w:hAnsi="Montserrat" w:cstheme="majorBidi"/>
                <w:color w:val="3B3B3B" w:themeColor="accent4" w:themeShade="80"/>
                <w:sz w:val="16"/>
                <w:szCs w:val="16"/>
                <w:lang w:val="en-US"/>
              </w:rPr>
              <w:t xml:space="preserve"> </w:t>
            </w:r>
          </w:p>
        </w:tc>
        <w:tc>
          <w:tcPr>
            <w:tcW w:w="1170" w:type="dxa"/>
            <w:shd w:val="clear" w:color="auto" w:fill="auto"/>
          </w:tcPr>
          <w:p w14:paraId="684FE3A6" w14:textId="298411EE" w:rsidR="004151B7" w:rsidRPr="00D346D0" w:rsidRDefault="00642C61" w:rsidP="00642C61">
            <w:pPr>
              <w:pStyle w:val="Normal0"/>
              <w:spacing w:line="220" w:lineRule="exact"/>
              <w:textAlignment w:val="baseline"/>
              <w:rPr>
                <w:rFonts w:ascii="Montserrat" w:hAnsi="Montserrat" w:cstheme="majorBidi"/>
                <w:color w:val="3B3B3B" w:themeColor="accent4" w:themeShade="80"/>
                <w:sz w:val="16"/>
                <w:szCs w:val="16"/>
                <w:lang w:val="en-US"/>
              </w:rPr>
            </w:pPr>
            <w:r w:rsidRPr="00642C61">
              <w:rPr>
                <w:rFonts w:ascii="Montserrat" w:hAnsi="Montserrat" w:cstheme="majorBidi"/>
                <w:color w:val="3B3B3B" w:themeColor="accent4" w:themeShade="80"/>
                <w:sz w:val="16"/>
                <w:szCs w:val="16"/>
                <w:lang w:val="en-US"/>
              </w:rPr>
              <w:t>{{OFFER</w:t>
            </w:r>
            <w:r w:rsidR="00D346D0">
              <w:rPr>
                <w:rFonts w:ascii="Montserrat" w:hAnsi="Montserrat" w:cstheme="majorBidi"/>
                <w:color w:val="3B3B3B" w:themeColor="accent4" w:themeShade="80"/>
                <w:sz w:val="16"/>
                <w:szCs w:val="16"/>
                <w:lang w:val="en-US"/>
              </w:rPr>
              <w:t>DETAILS</w:t>
            </w:r>
            <w:r w:rsidRPr="00642C61">
              <w:rPr>
                <w:rFonts w:ascii="Montserrat" w:hAnsi="Montserrat" w:cstheme="majorBidi"/>
                <w:color w:val="3B3B3B" w:themeColor="accent4" w:themeShade="80"/>
                <w:sz w:val="16"/>
                <w:szCs w:val="16"/>
                <w:lang w:val="en-US"/>
              </w:rPr>
              <w:t>_CEEPRECARITYPRICE}}</w:t>
            </w:r>
          </w:p>
        </w:tc>
        <w:tc>
          <w:tcPr>
            <w:tcW w:w="1080" w:type="dxa"/>
            <w:shd w:val="clear" w:color="auto" w:fill="auto"/>
          </w:tcPr>
          <w:p w14:paraId="5BDD3CD5" w14:textId="7294CCD0" w:rsidR="004151B7" w:rsidRPr="00D346D0" w:rsidRDefault="00642C61" w:rsidP="00642C61">
            <w:pPr>
              <w:pStyle w:val="Normal0"/>
              <w:spacing w:line="220" w:lineRule="exact"/>
              <w:textAlignment w:val="baseline"/>
              <w:rPr>
                <w:rFonts w:ascii="Montserrat" w:hAnsi="Montserrat" w:cstheme="majorBidi"/>
                <w:color w:val="3B3B3B" w:themeColor="accent4" w:themeShade="80"/>
                <w:sz w:val="16"/>
                <w:szCs w:val="16"/>
                <w:lang w:val="en-US"/>
              </w:rPr>
            </w:pPr>
            <w:r w:rsidRPr="00642C61">
              <w:rPr>
                <w:rFonts w:ascii="Montserrat" w:hAnsi="Montserrat" w:cstheme="majorBidi"/>
                <w:color w:val="3B3B3B" w:themeColor="accent4" w:themeShade="80"/>
                <w:sz w:val="16"/>
                <w:szCs w:val="16"/>
                <w:lang w:val="en-US"/>
              </w:rPr>
              <w:t>{{OFFER</w:t>
            </w:r>
            <w:r w:rsidR="00D346D0">
              <w:rPr>
                <w:rFonts w:ascii="Montserrat" w:hAnsi="Montserrat" w:cstheme="majorBidi"/>
                <w:color w:val="3B3B3B" w:themeColor="accent4" w:themeShade="80"/>
                <w:sz w:val="16"/>
                <w:szCs w:val="16"/>
                <w:lang w:val="en-US"/>
              </w:rPr>
              <w:t>DETAILS</w:t>
            </w:r>
            <w:r w:rsidRPr="00642C61">
              <w:rPr>
                <w:rFonts w:ascii="Montserrat" w:hAnsi="Montserrat" w:cstheme="majorBidi"/>
                <w:color w:val="3B3B3B" w:themeColor="accent4" w:themeShade="80"/>
                <w:sz w:val="16"/>
                <w:szCs w:val="16"/>
                <w:lang w:val="en-US"/>
              </w:rPr>
              <w:t>_CEECLASSICPRICE}}</w:t>
            </w:r>
          </w:p>
        </w:tc>
        <w:tc>
          <w:tcPr>
            <w:tcW w:w="1526" w:type="dxa"/>
            <w:shd w:val="clear" w:color="auto" w:fill="auto"/>
          </w:tcPr>
          <w:p w14:paraId="517395F0" w14:textId="2237F0E8" w:rsidR="004151B7" w:rsidRPr="00D346D0" w:rsidRDefault="00D346D0" w:rsidP="00642C61">
            <w:pPr>
              <w:pStyle w:val="Normal0"/>
              <w:rPr>
                <w:rFonts w:ascii="Montserrat" w:hAnsi="Montserrat" w:cstheme="majorBidi"/>
                <w:color w:val="3B3B3B" w:themeColor="accent4" w:themeShade="80"/>
                <w:sz w:val="16"/>
                <w:szCs w:val="16"/>
                <w:lang w:val="en-US"/>
              </w:rPr>
            </w:pPr>
            <w:r w:rsidRPr="00D346D0">
              <w:rPr>
                <w:rFonts w:ascii="Montserrat" w:hAnsi="Montserrat" w:cstheme="majorBidi"/>
                <w:color w:val="3B3B3B" w:themeColor="accent4" w:themeShade="80"/>
                <w:sz w:val="16"/>
                <w:szCs w:val="16"/>
                <w:lang w:val="en-US"/>
              </w:rPr>
              <w:t>{{OFFERDETAILS_CEEPRICE}}{{TableEnd:DOFR}}</w:t>
            </w:r>
          </w:p>
        </w:tc>
      </w:tr>
    </w:tbl>
    <w:p w14:paraId="57CBA35E" w14:textId="77777777" w:rsidR="00EC4BCC" w:rsidRDefault="00EC4BCC" w:rsidP="00C22C5B">
      <w:pPr>
        <w:pStyle w:val="Normal0"/>
        <w:spacing w:before="240" w:line="220" w:lineRule="exact"/>
        <w:ind w:left="426" w:right="453"/>
        <w:jc w:val="both"/>
        <w:textAlignment w:val="baseline"/>
        <w:rPr>
          <w:rFonts w:ascii="Montserrat" w:hAnsi="Montserrat" w:cstheme="majorHAnsi"/>
          <w:color w:val="3B3B3B" w:themeColor="accent5" w:themeShade="40"/>
          <w:sz w:val="16"/>
          <w:szCs w:val="16"/>
        </w:rPr>
      </w:pPr>
    </w:p>
    <w:p w14:paraId="728702B7" w14:textId="40A367A3" w:rsidR="00FA13D3" w:rsidRDefault="00FA13D3" w:rsidP="00C22C5B">
      <w:pPr>
        <w:pStyle w:val="Normal0"/>
        <w:spacing w:before="240" w:line="220" w:lineRule="exact"/>
        <w:ind w:left="426" w:right="453"/>
        <w:jc w:val="both"/>
        <w:textAlignment w:val="baseline"/>
        <w:rPr>
          <w:rFonts w:ascii="Montserrat" w:hAnsi="Montserrat" w:cstheme="majorHAnsi"/>
          <w:color w:val="3B3B3B" w:themeColor="accent5" w:themeShade="40"/>
          <w:sz w:val="16"/>
          <w:szCs w:val="16"/>
        </w:rPr>
      </w:pPr>
      <w:r w:rsidRPr="00FA13D3">
        <w:rPr>
          <w:rFonts w:ascii="Montserrat" w:hAnsi="Montserrat" w:cstheme="majorHAnsi"/>
          <w:color w:val="3B3B3B" w:themeColor="accent5" w:themeShade="40"/>
          <w:sz w:val="16"/>
          <w:szCs w:val="16"/>
        </w:rPr>
        <w:t>Le volume de certificats d’économies d’énergie dû par Plenitude au titre de ses livraisons au Client est égal, à la date de l’édition de l’offre, et pour les Points de Livraison concernés par cette obligation, à</w:t>
      </w:r>
      <w:r w:rsidR="000D22A4">
        <w:rPr>
          <w:rFonts w:ascii="Montserrat" w:hAnsi="Montserrat" w:cstheme="majorHAnsi"/>
          <w:color w:val="3B3B3B" w:themeColor="accent5" w:themeShade="40"/>
          <w:sz w:val="16"/>
          <w:szCs w:val="16"/>
        </w:rPr>
        <w:t xml:space="preserve"> </w:t>
      </w:r>
      <w:r w:rsidRPr="000D22A4">
        <w:rPr>
          <w:rFonts w:ascii="Montserrat" w:hAnsi="Montserrat" w:cstheme="majorHAnsi"/>
          <w:color w:val="3B3B3B" w:themeColor="accent5" w:themeShade="40"/>
          <w:sz w:val="16"/>
          <w:szCs w:val="16"/>
        </w:rPr>
        <w:t>0,478 MWh cumac de certificats d’économies d’énergie classiques par MWh d’électricité livrée, et à</w:t>
      </w:r>
      <w:r w:rsidR="000D22A4" w:rsidRPr="000D22A4">
        <w:rPr>
          <w:rFonts w:ascii="Montserrat" w:hAnsi="Montserrat" w:cstheme="majorHAnsi"/>
          <w:color w:val="3B3B3B" w:themeColor="accent5" w:themeShade="40"/>
          <w:sz w:val="16"/>
          <w:szCs w:val="16"/>
        </w:rPr>
        <w:t xml:space="preserve"> </w:t>
      </w:r>
      <w:r w:rsidRPr="000D22A4">
        <w:rPr>
          <w:rFonts w:ascii="Montserrat" w:hAnsi="Montserrat" w:cstheme="majorHAnsi"/>
          <w:color w:val="3B3B3B" w:themeColor="accent5" w:themeShade="40"/>
          <w:sz w:val="16"/>
          <w:szCs w:val="16"/>
        </w:rPr>
        <w:t>0,620</w:t>
      </w:r>
      <w:r w:rsidR="000D22A4" w:rsidRPr="000D22A4">
        <w:rPr>
          <w:rFonts w:ascii="Montserrat" w:hAnsi="Montserrat" w:cstheme="majorHAnsi"/>
          <w:color w:val="3B3B3B" w:themeColor="accent5" w:themeShade="40"/>
          <w:sz w:val="16"/>
          <w:szCs w:val="16"/>
        </w:rPr>
        <w:t xml:space="preserve"> </w:t>
      </w:r>
      <w:r w:rsidRPr="000D22A4">
        <w:rPr>
          <w:rFonts w:ascii="Montserrat" w:hAnsi="Montserrat" w:cstheme="majorHAnsi"/>
          <w:color w:val="3B3B3B" w:themeColor="accent5" w:themeShade="40"/>
          <w:sz w:val="16"/>
          <w:szCs w:val="16"/>
        </w:rPr>
        <w:t>MWh cumac</w:t>
      </w:r>
      <w:r w:rsidRPr="00FA13D3">
        <w:rPr>
          <w:rFonts w:ascii="Montserrat" w:hAnsi="Montserrat" w:cstheme="majorHAnsi"/>
          <w:color w:val="3B3B3B" w:themeColor="accent5" w:themeShade="40"/>
          <w:sz w:val="16"/>
          <w:szCs w:val="16"/>
        </w:rPr>
        <w:t xml:space="preserve"> de certificats d’économies d’énergie précarité/MWh cumac de certificats d’économies d’énergie classiques, ces coefficients étant fixés respectivement par les articles R.221-4 et R. 221-4-1 du code de l’énergie.</w:t>
      </w:r>
    </w:p>
    <w:p w14:paraId="0B6506D9" w14:textId="5F6F3C49" w:rsidR="00FA13D3" w:rsidRDefault="00FA13D3" w:rsidP="00C22C5B">
      <w:pPr>
        <w:pStyle w:val="Normal0"/>
        <w:spacing w:before="240" w:line="220" w:lineRule="exact"/>
        <w:ind w:left="426" w:right="453"/>
        <w:jc w:val="both"/>
        <w:textAlignment w:val="baseline"/>
        <w:rPr>
          <w:rFonts w:ascii="Montserrat" w:hAnsi="Montserrat" w:cstheme="majorHAnsi"/>
          <w:color w:val="3B3B3B" w:themeColor="accent5" w:themeShade="40"/>
          <w:sz w:val="16"/>
          <w:szCs w:val="16"/>
        </w:rPr>
      </w:pPr>
      <w:bookmarkStart w:id="2" w:name="_Hlk213678516"/>
      <w:r>
        <w:rPr>
          <w:rFonts w:ascii="Montserrat" w:hAnsi="Montserrat" w:cstheme="majorHAnsi"/>
          <w:color w:val="3B3B3B" w:themeColor="accent5" w:themeShade="40"/>
          <w:sz w:val="16"/>
          <w:szCs w:val="16"/>
        </w:rPr>
        <w:t>Les conditions de révision du « Prix CEE » sont indiquées à l’article 6.2 des conditions générales de ventes.</w:t>
      </w:r>
    </w:p>
    <w:bookmarkEnd w:id="2"/>
    <w:p w14:paraId="2279064D" w14:textId="40EE9015" w:rsidR="00C22C5B" w:rsidRPr="004A57AE" w:rsidRDefault="004151B7" w:rsidP="004151B7">
      <w:pPr>
        <w:pStyle w:val="Normal0"/>
        <w:numPr>
          <w:ilvl w:val="0"/>
          <w:numId w:val="25"/>
        </w:numPr>
        <w:spacing w:before="240" w:line="220" w:lineRule="exact"/>
        <w:ind w:right="453"/>
        <w:jc w:val="both"/>
        <w:textAlignment w:val="baseline"/>
        <w:rPr>
          <w:rFonts w:ascii="Montserrat" w:hAnsi="Montserrat" w:cstheme="majorHAnsi"/>
          <w:color w:val="3B3B3B" w:themeColor="accent5" w:themeShade="40"/>
          <w:sz w:val="16"/>
          <w:szCs w:val="16"/>
          <w:u w:val="single"/>
        </w:rPr>
      </w:pPr>
      <w:r>
        <w:rPr>
          <w:rFonts w:ascii="Montserrat" w:hAnsi="Montserrat" w:cstheme="majorHAnsi"/>
          <w:color w:val="3B3B3B" w:themeColor="accent5" w:themeShade="40"/>
          <w:sz w:val="16"/>
          <w:szCs w:val="16"/>
          <w:u w:val="single"/>
        </w:rPr>
        <w:t>Prix de la</w:t>
      </w:r>
      <w:r w:rsidR="00C22C5B" w:rsidRPr="004A57AE">
        <w:rPr>
          <w:rFonts w:ascii="Montserrat" w:hAnsi="Montserrat" w:cstheme="majorHAnsi"/>
          <w:color w:val="3B3B3B" w:themeColor="accent5" w:themeShade="40"/>
          <w:sz w:val="16"/>
          <w:szCs w:val="16"/>
          <w:u w:val="single"/>
        </w:rPr>
        <w:t xml:space="preserve"> Capacité</w:t>
      </w:r>
    </w:p>
    <w:p w14:paraId="1576F76A" w14:textId="2EB9F414" w:rsidR="004151B7" w:rsidRPr="004151B7" w:rsidRDefault="004151B7" w:rsidP="004151B7">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4151B7">
        <w:rPr>
          <w:rFonts w:ascii="Montserrat" w:hAnsi="Montserrat" w:cstheme="majorHAnsi"/>
          <w:color w:val="3B3B3B" w:themeColor="accent5" w:themeShade="40"/>
          <w:sz w:val="16"/>
          <w:szCs w:val="16"/>
        </w:rPr>
        <w:t>Les articles L. 321-16 à L. 321-17, L. 335-1 à L. 335-7 et R. 335-1 à D. 335-89 du code de l’énergie ainsi que les textes règlementaires pris pour leur application mettent en place un dispositif de contribution des fournisseurs à la sécurité d’approvisionnement en électricité (ci-après « Mécanisme de Capacité »). Dans ce cadre, Plenitude est tenue d’acquérir des garanties de capacité afin de s’acquitter de ses obligations.</w:t>
      </w:r>
    </w:p>
    <w:p w14:paraId="7C37810D" w14:textId="0FFE6D76" w:rsidR="00FA13D3" w:rsidRPr="004A57AE" w:rsidRDefault="004151B7" w:rsidP="004151B7">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4151B7">
        <w:rPr>
          <w:rFonts w:ascii="Montserrat" w:hAnsi="Montserrat" w:cstheme="majorHAnsi"/>
          <w:color w:val="3B3B3B" w:themeColor="accent5" w:themeShade="40"/>
          <w:sz w:val="16"/>
          <w:szCs w:val="16"/>
        </w:rPr>
        <w:t>En conséquence, Plenitude indique au Client qu’il est redevable d’un Prix Capacité détaillé au tableau ci-dessous :</w:t>
      </w:r>
    </w:p>
    <w:tbl>
      <w:tblPr>
        <w:tblStyle w:val="enitableau"/>
        <w:tblW w:w="9985" w:type="dxa"/>
        <w:jc w:val="left"/>
        <w:tblInd w:w="421" w:type="dxa"/>
        <w:tblBorders>
          <w:top w:val="single" w:sz="8" w:space="0" w:color="EDEDED" w:themeColor="accent5"/>
          <w:left w:val="single" w:sz="8" w:space="0" w:color="EDEDED" w:themeColor="accent5"/>
          <w:bottom w:val="single" w:sz="8" w:space="0" w:color="EDEDED" w:themeColor="accent5"/>
          <w:right w:val="single" w:sz="8" w:space="0" w:color="EDEDED" w:themeColor="accent5"/>
          <w:insideH w:val="single" w:sz="8" w:space="0" w:color="EDEDED" w:themeColor="accent5"/>
          <w:insideV w:val="single" w:sz="8" w:space="0" w:color="EDEDED" w:themeColor="accent5"/>
        </w:tblBorders>
        <w:tblLayout w:type="fixed"/>
        <w:tblLook w:val="04A0" w:firstRow="1" w:lastRow="0" w:firstColumn="1" w:lastColumn="0" w:noHBand="0" w:noVBand="1"/>
      </w:tblPr>
      <w:tblGrid>
        <w:gridCol w:w="4697"/>
        <w:gridCol w:w="2252"/>
        <w:gridCol w:w="3036"/>
      </w:tblGrid>
      <w:tr w:rsidR="00CC1299" w:rsidRPr="004A57AE" w14:paraId="5CACCCB7" w14:textId="77777777" w:rsidTr="00961550">
        <w:trPr>
          <w:cnfStyle w:val="100000000000" w:firstRow="1" w:lastRow="0" w:firstColumn="0" w:lastColumn="0" w:oddVBand="0" w:evenVBand="0" w:oddHBand="0" w:evenHBand="0" w:firstRowFirstColumn="0" w:firstRowLastColumn="0" w:lastRowFirstColumn="0" w:lastRowLastColumn="0"/>
          <w:trHeight w:val="340"/>
          <w:jc w:val="left"/>
        </w:trPr>
        <w:tc>
          <w:tcPr>
            <w:tcW w:w="4697" w:type="dxa"/>
            <w:tcBorders>
              <w:right w:val="single" w:sz="8" w:space="0" w:color="FFFFFF" w:themeColor="background1"/>
            </w:tcBorders>
            <w:shd w:val="clear" w:color="auto" w:fill="EDEDED" w:themeFill="accent5"/>
          </w:tcPr>
          <w:p w14:paraId="758CB179" w14:textId="77777777" w:rsidR="00C22C5B" w:rsidRPr="00F27445" w:rsidRDefault="00C22C5B" w:rsidP="0002315A">
            <w:pPr>
              <w:pStyle w:val="Normal0"/>
              <w:spacing w:before="0" w:after="0" w:line="220" w:lineRule="exact"/>
              <w:ind w:left="0" w:right="0"/>
            </w:pPr>
            <w:r w:rsidRPr="795ECE75">
              <w:rPr>
                <w:rFonts w:ascii="Montserrat" w:hAnsi="Montserrat" w:cstheme="majorBidi"/>
                <w:b/>
                <w:bCs/>
                <w:color w:val="3B3B3B" w:themeColor="accent4" w:themeShade="80"/>
                <w:sz w:val="16"/>
                <w:szCs w:val="16"/>
              </w:rPr>
              <w:t>Nom du point de livraison</w:t>
            </w:r>
          </w:p>
        </w:tc>
        <w:tc>
          <w:tcPr>
            <w:tcW w:w="2252" w:type="dxa"/>
            <w:tcBorders>
              <w:right w:val="single" w:sz="8" w:space="0" w:color="FFFFFF" w:themeColor="background1"/>
            </w:tcBorders>
            <w:shd w:val="clear" w:color="auto" w:fill="EDEDED" w:themeFill="accent5"/>
          </w:tcPr>
          <w:p w14:paraId="31816F4F" w14:textId="77777777" w:rsidR="00C22C5B" w:rsidRDefault="00C22C5B" w:rsidP="0002315A">
            <w:pPr>
              <w:pStyle w:val="Normal0"/>
              <w:spacing w:before="0" w:after="0" w:line="220" w:lineRule="exact"/>
              <w:ind w:left="0" w:right="0"/>
              <w:rPr>
                <w:rFonts w:ascii="Montserrat" w:hAnsi="Montserrat" w:cstheme="majorBidi"/>
                <w:b/>
                <w:bCs/>
                <w:color w:val="3B3B3B" w:themeColor="accent4" w:themeShade="80"/>
                <w:sz w:val="16"/>
                <w:szCs w:val="16"/>
              </w:rPr>
            </w:pPr>
            <w:r w:rsidRPr="795ECE75">
              <w:rPr>
                <w:rFonts w:ascii="Montserrat" w:hAnsi="Montserrat" w:cstheme="majorBidi"/>
                <w:b/>
                <w:bCs/>
                <w:color w:val="3B3B3B" w:themeColor="accent4" w:themeShade="80"/>
                <w:sz w:val="16"/>
                <w:szCs w:val="16"/>
              </w:rPr>
              <w:t>PDL</w:t>
            </w:r>
          </w:p>
        </w:tc>
        <w:tc>
          <w:tcPr>
            <w:tcW w:w="3036" w:type="dxa"/>
            <w:tcBorders>
              <w:left w:val="single" w:sz="8" w:space="0" w:color="FFFFFF" w:themeColor="background1"/>
            </w:tcBorders>
            <w:shd w:val="clear" w:color="auto" w:fill="EDEDED" w:themeFill="accent5"/>
          </w:tcPr>
          <w:p w14:paraId="4D980962" w14:textId="77777777" w:rsidR="00C22C5B" w:rsidRPr="00F27445" w:rsidRDefault="00C22C5B" w:rsidP="0002315A">
            <w:pPr>
              <w:pStyle w:val="Normal0"/>
              <w:spacing w:before="0" w:after="0" w:line="220" w:lineRule="exact"/>
              <w:ind w:left="0" w:right="0"/>
              <w:textAlignment w:val="baseline"/>
              <w:rPr>
                <w:rFonts w:ascii="Montserrat" w:hAnsi="Montserrat" w:cstheme="majorHAnsi"/>
                <w:b/>
                <w:bCs/>
                <w:color w:val="3B3B3B" w:themeColor="accent5" w:themeShade="40"/>
                <w:sz w:val="16"/>
                <w:szCs w:val="16"/>
              </w:rPr>
            </w:pPr>
            <w:r w:rsidRPr="00F27445">
              <w:rPr>
                <w:rFonts w:ascii="Montserrat" w:hAnsi="Montserrat" w:cstheme="majorHAnsi"/>
                <w:b/>
                <w:bCs/>
                <w:color w:val="3B3B3B" w:themeColor="accent5" w:themeShade="40"/>
                <w:sz w:val="16"/>
                <w:szCs w:val="16"/>
              </w:rPr>
              <w:t>Prix de la Capacité en €/MWh</w:t>
            </w:r>
          </w:p>
        </w:tc>
      </w:tr>
      <w:tr w:rsidR="00CC1299" w:rsidRPr="004A57AE" w14:paraId="56AAB635" w14:textId="77777777" w:rsidTr="00961550">
        <w:trPr>
          <w:trHeight w:val="340"/>
          <w:jc w:val="left"/>
        </w:trPr>
        <w:tc>
          <w:tcPr>
            <w:tcW w:w="4697" w:type="dxa"/>
            <w:shd w:val="clear" w:color="auto" w:fill="auto"/>
          </w:tcPr>
          <w:p w14:paraId="6C3679B2" w14:textId="47D83C46" w:rsidR="00C22C5B" w:rsidRPr="00CC1299" w:rsidRDefault="00CC1299" w:rsidP="0002315A">
            <w:pPr>
              <w:spacing w:before="0" w:after="0" w:line="220" w:lineRule="exact"/>
              <w:ind w:left="0" w:right="0"/>
              <w:rPr>
                <w:rFonts w:ascii="Montserrat" w:hAnsi="Montserrat" w:cstheme="majorBidi"/>
                <w:color w:val="3B3B3B" w:themeColor="accent4" w:themeShade="80"/>
                <w:sz w:val="16"/>
                <w:szCs w:val="16"/>
                <w:lang w:val="en-US"/>
              </w:rPr>
            </w:pPr>
            <w:r w:rsidRPr="00CC1299">
              <w:rPr>
                <w:rFonts w:ascii="Montserrat" w:hAnsi="Montserrat" w:cstheme="majorBidi"/>
                <w:color w:val="3B3B3B" w:themeColor="accent4" w:themeShade="80"/>
                <w:sz w:val="16"/>
                <w:szCs w:val="16"/>
                <w:lang w:val="en-US"/>
              </w:rPr>
              <w:t>{{TableStart:DOFR}}{{ASSOCIATEDPDLID__RPDL_SITENAME}}</w:t>
            </w:r>
          </w:p>
        </w:tc>
        <w:tc>
          <w:tcPr>
            <w:tcW w:w="2252" w:type="dxa"/>
            <w:shd w:val="clear" w:color="auto" w:fill="auto"/>
          </w:tcPr>
          <w:p w14:paraId="00E78D1E" w14:textId="75CF35AD" w:rsidR="00C22C5B" w:rsidRPr="00CC1299" w:rsidRDefault="00CC1299" w:rsidP="0002315A">
            <w:pPr>
              <w:pStyle w:val="Normal0"/>
              <w:spacing w:before="0" w:after="0" w:line="220" w:lineRule="exact"/>
              <w:ind w:left="0" w:right="0"/>
              <w:rPr>
                <w:rFonts w:ascii="Montserrat" w:eastAsiaTheme="minorHAnsi" w:hAnsi="Montserrat" w:cstheme="majorBidi"/>
                <w:color w:val="3B3B3B" w:themeColor="accent4" w:themeShade="80"/>
                <w:sz w:val="16"/>
                <w:szCs w:val="16"/>
                <w:lang w:val="en-US"/>
              </w:rPr>
            </w:pPr>
            <w:r w:rsidRPr="00CC1299">
              <w:rPr>
                <w:rFonts w:ascii="Montserrat" w:eastAsiaTheme="minorHAnsi" w:hAnsi="Montserrat" w:cstheme="majorBidi"/>
                <w:color w:val="3B3B3B" w:themeColor="accent4" w:themeShade="80"/>
                <w:sz w:val="16"/>
                <w:szCs w:val="16"/>
                <w:lang w:val="en-US"/>
              </w:rPr>
              <w:t>{{PDL_NAME}}</w:t>
            </w:r>
          </w:p>
        </w:tc>
        <w:tc>
          <w:tcPr>
            <w:tcW w:w="3036" w:type="dxa"/>
            <w:shd w:val="clear" w:color="auto" w:fill="auto"/>
          </w:tcPr>
          <w:p w14:paraId="4E1D574B" w14:textId="4148F77A" w:rsidR="00C22C5B" w:rsidRPr="00CC1299" w:rsidRDefault="00CC1299" w:rsidP="0002315A">
            <w:pPr>
              <w:pStyle w:val="Normal0"/>
              <w:spacing w:before="0" w:after="0" w:line="220" w:lineRule="exact"/>
              <w:ind w:left="0" w:right="0"/>
              <w:textAlignment w:val="baseline"/>
              <w:rPr>
                <w:rFonts w:ascii="Montserrat" w:eastAsiaTheme="minorHAnsi" w:hAnsi="Montserrat" w:cstheme="majorBidi"/>
                <w:color w:val="3B3B3B" w:themeColor="accent4" w:themeShade="80"/>
                <w:sz w:val="16"/>
                <w:szCs w:val="16"/>
                <w:lang w:val="en-US"/>
              </w:rPr>
            </w:pPr>
            <w:r w:rsidRPr="00CC1299">
              <w:rPr>
                <w:rFonts w:ascii="Montserrat" w:eastAsiaTheme="minorHAnsi" w:hAnsi="Montserrat" w:cstheme="majorBidi"/>
                <w:color w:val="3B3B3B" w:themeColor="accent4" w:themeShade="80"/>
                <w:sz w:val="16"/>
                <w:szCs w:val="16"/>
                <w:lang w:val="en-US"/>
              </w:rPr>
              <w:t>{{OFFERDETAILS_CAPACITYPRICE}}{{TableEnd:DOFR}}</w:t>
            </w:r>
          </w:p>
        </w:tc>
      </w:tr>
    </w:tbl>
    <w:p w14:paraId="7625FDC4" w14:textId="77777777" w:rsidR="00C22C5B" w:rsidRDefault="00C22C5B" w:rsidP="00C22C5B">
      <w:pPr>
        <w:pStyle w:val="Normal0"/>
        <w:spacing w:line="220" w:lineRule="exact"/>
        <w:ind w:left="426" w:right="453"/>
        <w:jc w:val="both"/>
        <w:textAlignment w:val="baseline"/>
        <w:rPr>
          <w:rFonts w:ascii="Montserrat" w:hAnsi="Montserrat" w:cstheme="majorHAnsi"/>
          <w:color w:val="3B3B3B" w:themeColor="accent5" w:themeShade="40"/>
          <w:sz w:val="16"/>
          <w:szCs w:val="16"/>
        </w:rPr>
      </w:pPr>
    </w:p>
    <w:p w14:paraId="31ABBC92" w14:textId="174F91C8" w:rsidR="00F27445" w:rsidRPr="004A57AE" w:rsidRDefault="00F27445" w:rsidP="00A749E2">
      <w:pPr>
        <w:pStyle w:val="Normal0"/>
        <w:spacing w:line="220" w:lineRule="exact"/>
        <w:ind w:right="453"/>
        <w:jc w:val="both"/>
        <w:textAlignment w:val="baseline"/>
        <w:rPr>
          <w:rFonts w:ascii="Montserrat" w:hAnsi="Montserrat" w:cstheme="majorHAnsi"/>
          <w:color w:val="3B3B3B" w:themeColor="accent5" w:themeShade="40"/>
          <w:sz w:val="16"/>
          <w:szCs w:val="16"/>
        </w:rPr>
      </w:pPr>
    </w:p>
    <w:p w14:paraId="6477CBFF" w14:textId="37E13A14" w:rsidR="00E20095" w:rsidRPr="003B1DB0" w:rsidRDefault="00E20095" w:rsidP="00DD72DB">
      <w:pPr>
        <w:pStyle w:val="Normal0"/>
        <w:numPr>
          <w:ilvl w:val="0"/>
          <w:numId w:val="4"/>
        </w:numPr>
        <w:spacing w:line="220" w:lineRule="exact"/>
        <w:ind w:left="426" w:right="453" w:firstLine="0"/>
        <w:jc w:val="both"/>
        <w:textAlignment w:val="baseline"/>
        <w:rPr>
          <w:rFonts w:ascii="Montserrat" w:hAnsi="Montserrat" w:cstheme="majorHAnsi"/>
          <w:b/>
          <w:bCs/>
          <w:color w:val="009E61" w:themeColor="accent1"/>
          <w:sz w:val="16"/>
          <w:szCs w:val="16"/>
        </w:rPr>
      </w:pPr>
      <w:r w:rsidRPr="003B1DB0">
        <w:rPr>
          <w:rFonts w:ascii="Montserrat" w:hAnsi="Montserrat" w:cstheme="majorHAnsi"/>
          <w:b/>
          <w:bCs/>
          <w:color w:val="009E61" w:themeColor="accent1"/>
          <w:sz w:val="16"/>
          <w:szCs w:val="16"/>
        </w:rPr>
        <w:t>Utilisation des réseaux publics de l’électricité</w:t>
      </w:r>
    </w:p>
    <w:p w14:paraId="152FF372" w14:textId="3BB438AD" w:rsidR="00C22C5B" w:rsidRPr="00C22C5B" w:rsidRDefault="006D739D" w:rsidP="00E96407">
      <w:pPr>
        <w:spacing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 xml:space="preserve">Plenitude facture pour le compte du GRD, sans surcoût, le Tarif d’Utilisation des Réseaux Publics d’électricité (ci-après le « TURPE »). Le montant du TURPE est déterminé conformément aux dispositions législatives et réglementaires applicables en fonction des caractéristiques de chaque Point de Livraison. Les caractéristiques auxquelles le Client </w:t>
      </w:r>
      <w:r w:rsidR="001527AA">
        <w:rPr>
          <w:rFonts w:ascii="Montserrat" w:hAnsi="Montserrat" w:cstheme="majorHAnsi"/>
          <w:color w:val="3B3B3B" w:themeColor="accent5" w:themeShade="40"/>
          <w:sz w:val="16"/>
          <w:szCs w:val="16"/>
        </w:rPr>
        <w:t xml:space="preserve">  </w:t>
      </w:r>
      <w:r w:rsidRPr="006D739D">
        <w:rPr>
          <w:rFonts w:ascii="Montserrat" w:hAnsi="Montserrat" w:cstheme="majorHAnsi"/>
          <w:color w:val="3B3B3B" w:themeColor="accent5" w:themeShade="40"/>
          <w:sz w:val="16"/>
          <w:szCs w:val="16"/>
        </w:rPr>
        <w:t>souhaite souscrire sont les suivantes :</w:t>
      </w:r>
    </w:p>
    <w:tbl>
      <w:tblPr>
        <w:tblStyle w:val="enitableau"/>
        <w:tblW w:w="9213" w:type="dxa"/>
        <w:tblBorders>
          <w:top w:val="single" w:sz="8" w:space="0" w:color="EDEDED" w:themeColor="accent5"/>
          <w:left w:val="single" w:sz="8" w:space="0" w:color="EDEDED" w:themeColor="accent5"/>
          <w:bottom w:val="single" w:sz="8" w:space="0" w:color="EDEDED" w:themeColor="accent5"/>
          <w:right w:val="single" w:sz="8" w:space="0" w:color="EDEDED" w:themeColor="accent5"/>
          <w:insideH w:val="single" w:sz="8" w:space="0" w:color="EDEDED" w:themeColor="accent5"/>
          <w:insideV w:val="single" w:sz="8" w:space="0" w:color="EDEDED" w:themeColor="accent5"/>
        </w:tblBorders>
        <w:tblLayout w:type="fixed"/>
        <w:tblLook w:val="04A0" w:firstRow="1" w:lastRow="0" w:firstColumn="1" w:lastColumn="0" w:noHBand="0" w:noVBand="1"/>
      </w:tblPr>
      <w:tblGrid>
        <w:gridCol w:w="1559"/>
        <w:gridCol w:w="1843"/>
        <w:gridCol w:w="1701"/>
        <w:gridCol w:w="1417"/>
        <w:gridCol w:w="992"/>
        <w:gridCol w:w="1701"/>
      </w:tblGrid>
      <w:tr w:rsidR="00C22C5B" w:rsidRPr="004A57AE" w14:paraId="0B398DC8" w14:textId="77777777" w:rsidTr="0002315A">
        <w:trPr>
          <w:cnfStyle w:val="100000000000" w:firstRow="1" w:lastRow="0" w:firstColumn="0" w:lastColumn="0" w:oddVBand="0" w:evenVBand="0" w:oddHBand="0" w:evenHBand="0" w:firstRowFirstColumn="0" w:firstRowLastColumn="0" w:lastRowFirstColumn="0" w:lastRowLastColumn="0"/>
          <w:trHeight w:val="567"/>
        </w:trPr>
        <w:tc>
          <w:tcPr>
            <w:tcW w:w="1559" w:type="dxa"/>
            <w:tcBorders>
              <w:right w:val="single" w:sz="8" w:space="0" w:color="FFFFFF" w:themeColor="background1"/>
            </w:tcBorders>
            <w:shd w:val="clear" w:color="auto" w:fill="EDEDED" w:themeFill="accent5"/>
          </w:tcPr>
          <w:p w14:paraId="6B9B1FD9" w14:textId="77777777" w:rsidR="00C22C5B" w:rsidRPr="009A2E33" w:rsidRDefault="00C22C5B" w:rsidP="0002315A">
            <w:pPr>
              <w:spacing w:before="0" w:after="0" w:line="200" w:lineRule="exact"/>
              <w:ind w:left="0" w:right="0"/>
              <w:rPr>
                <w:rFonts w:ascii="Montserrat" w:hAnsi="Montserrat" w:cstheme="majorHAnsi"/>
                <w:b/>
                <w:bCs/>
                <w:color w:val="3B3B3B" w:themeColor="accent5" w:themeShade="40"/>
                <w:sz w:val="16"/>
                <w:szCs w:val="16"/>
              </w:rPr>
            </w:pPr>
            <w:r w:rsidRPr="009A2E33">
              <w:rPr>
                <w:rFonts w:ascii="Montserrat" w:hAnsi="Montserrat" w:cstheme="majorHAnsi"/>
                <w:b/>
                <w:bCs/>
                <w:color w:val="3B3B3B" w:themeColor="accent5" w:themeShade="40"/>
                <w:sz w:val="16"/>
                <w:szCs w:val="16"/>
              </w:rPr>
              <w:t>Nom du point</w:t>
            </w:r>
            <w:r>
              <w:rPr>
                <w:rFonts w:ascii="Montserrat" w:hAnsi="Montserrat" w:cstheme="majorHAnsi"/>
                <w:b/>
                <w:bCs/>
                <w:color w:val="3B3B3B" w:themeColor="accent5" w:themeShade="40"/>
                <w:sz w:val="16"/>
                <w:szCs w:val="16"/>
              </w:rPr>
              <w:br/>
            </w:r>
            <w:r w:rsidRPr="009A2E33">
              <w:rPr>
                <w:rFonts w:ascii="Montserrat" w:hAnsi="Montserrat" w:cstheme="majorHAnsi"/>
                <w:b/>
                <w:bCs/>
                <w:color w:val="3B3B3B" w:themeColor="accent5" w:themeShade="40"/>
                <w:sz w:val="16"/>
                <w:szCs w:val="16"/>
              </w:rPr>
              <w:t>de livraison</w:t>
            </w:r>
          </w:p>
        </w:tc>
        <w:tc>
          <w:tcPr>
            <w:tcW w:w="1843" w:type="dxa"/>
            <w:tcBorders>
              <w:left w:val="single" w:sz="8" w:space="0" w:color="FFFFFF" w:themeColor="background1"/>
              <w:right w:val="single" w:sz="8" w:space="0" w:color="FFFFFF" w:themeColor="background1"/>
            </w:tcBorders>
            <w:shd w:val="clear" w:color="auto" w:fill="EDEDED" w:themeFill="accent5"/>
          </w:tcPr>
          <w:p w14:paraId="3921B3F4" w14:textId="77777777" w:rsidR="00C22C5B" w:rsidRPr="009A2E33" w:rsidRDefault="00C22C5B" w:rsidP="0002315A">
            <w:pPr>
              <w:spacing w:before="0" w:after="0" w:line="200" w:lineRule="exact"/>
              <w:ind w:left="0" w:right="0"/>
              <w:rPr>
                <w:rFonts w:ascii="Montserrat" w:hAnsi="Montserrat" w:cstheme="majorHAnsi"/>
                <w:b/>
                <w:bCs/>
                <w:color w:val="3B3B3B" w:themeColor="accent5" w:themeShade="40"/>
                <w:sz w:val="16"/>
                <w:szCs w:val="16"/>
              </w:rPr>
            </w:pPr>
            <w:r w:rsidRPr="009A2E33">
              <w:rPr>
                <w:rFonts w:ascii="Montserrat" w:hAnsi="Montserrat" w:cstheme="majorHAnsi"/>
                <w:b/>
                <w:bCs/>
                <w:color w:val="3B3B3B" w:themeColor="accent5" w:themeShade="40"/>
                <w:sz w:val="16"/>
                <w:szCs w:val="16"/>
              </w:rPr>
              <w:t>N° de Point de livraison (PDL)</w:t>
            </w:r>
          </w:p>
        </w:tc>
        <w:tc>
          <w:tcPr>
            <w:tcW w:w="1701" w:type="dxa"/>
            <w:tcBorders>
              <w:left w:val="single" w:sz="8" w:space="0" w:color="FFFFFF" w:themeColor="background1"/>
              <w:right w:val="single" w:sz="8" w:space="0" w:color="FFFFFF" w:themeColor="background1"/>
            </w:tcBorders>
            <w:shd w:val="clear" w:color="auto" w:fill="EDEDED" w:themeFill="accent5"/>
          </w:tcPr>
          <w:p w14:paraId="5D0175AD" w14:textId="234FEFBD" w:rsidR="00C22C5B" w:rsidRPr="009A2E33" w:rsidRDefault="00C22C5B" w:rsidP="0002315A">
            <w:pPr>
              <w:spacing w:before="0" w:after="0" w:line="200" w:lineRule="exact"/>
              <w:ind w:left="0" w:right="0"/>
              <w:rPr>
                <w:rFonts w:ascii="Montserrat" w:hAnsi="Montserrat" w:cstheme="majorHAnsi"/>
                <w:b/>
                <w:bCs/>
                <w:color w:val="3B3B3B" w:themeColor="accent5" w:themeShade="40"/>
                <w:sz w:val="16"/>
                <w:szCs w:val="16"/>
              </w:rPr>
            </w:pPr>
            <w:r w:rsidRPr="009A2E33">
              <w:rPr>
                <w:rFonts w:ascii="Montserrat" w:hAnsi="Montserrat" w:cstheme="majorHAnsi"/>
                <w:b/>
                <w:bCs/>
                <w:color w:val="3B3B3B" w:themeColor="accent5" w:themeShade="40"/>
                <w:sz w:val="16"/>
                <w:szCs w:val="16"/>
              </w:rPr>
              <w:t>Adresse</w:t>
            </w:r>
            <w:r>
              <w:rPr>
                <w:rFonts w:ascii="Montserrat" w:hAnsi="Montserrat" w:cstheme="majorHAnsi"/>
                <w:b/>
                <w:bCs/>
                <w:color w:val="3B3B3B" w:themeColor="accent5" w:themeShade="40"/>
                <w:sz w:val="16"/>
                <w:szCs w:val="16"/>
              </w:rPr>
              <w:br/>
            </w:r>
            <w:r w:rsidRPr="009A2E33">
              <w:rPr>
                <w:rFonts w:ascii="Montserrat" w:hAnsi="Montserrat" w:cstheme="majorHAnsi"/>
                <w:b/>
                <w:bCs/>
                <w:color w:val="3B3B3B" w:themeColor="accent5" w:themeShade="40"/>
                <w:sz w:val="16"/>
                <w:szCs w:val="16"/>
              </w:rPr>
              <w:t>d</w:t>
            </w:r>
            <w:r w:rsidR="006D739D">
              <w:rPr>
                <w:rFonts w:ascii="Montserrat" w:hAnsi="Montserrat" w:cstheme="majorHAnsi"/>
                <w:b/>
                <w:bCs/>
                <w:color w:val="3B3B3B" w:themeColor="accent5" w:themeShade="40"/>
                <w:sz w:val="16"/>
                <w:szCs w:val="16"/>
              </w:rPr>
              <w:t>u PDL</w:t>
            </w:r>
          </w:p>
        </w:tc>
        <w:tc>
          <w:tcPr>
            <w:tcW w:w="1417" w:type="dxa"/>
            <w:tcBorders>
              <w:left w:val="single" w:sz="8" w:space="0" w:color="FFFFFF" w:themeColor="background1"/>
              <w:right w:val="single" w:sz="8" w:space="0" w:color="FFFFFF" w:themeColor="background1"/>
            </w:tcBorders>
            <w:shd w:val="clear" w:color="auto" w:fill="EDEDED" w:themeFill="accent5"/>
          </w:tcPr>
          <w:p w14:paraId="1C0C461E" w14:textId="77777777" w:rsidR="00C22C5B" w:rsidRPr="009A2E33" w:rsidDel="000A3796" w:rsidRDefault="00C22C5B" w:rsidP="0002315A">
            <w:pPr>
              <w:spacing w:before="0" w:after="0" w:line="200" w:lineRule="exact"/>
              <w:ind w:left="0" w:right="0"/>
              <w:rPr>
                <w:rFonts w:ascii="Montserrat" w:hAnsi="Montserrat" w:cstheme="majorHAnsi"/>
                <w:b/>
                <w:bCs/>
                <w:color w:val="3B3B3B" w:themeColor="accent5" w:themeShade="40"/>
                <w:sz w:val="16"/>
                <w:szCs w:val="16"/>
              </w:rPr>
            </w:pPr>
            <w:r w:rsidRPr="009A2E33">
              <w:rPr>
                <w:rFonts w:ascii="Montserrat" w:hAnsi="Montserrat" w:cstheme="majorHAnsi"/>
                <w:b/>
                <w:bCs/>
                <w:color w:val="3B3B3B" w:themeColor="accent5" w:themeShade="40"/>
                <w:sz w:val="16"/>
                <w:szCs w:val="16"/>
              </w:rPr>
              <w:t>Tension</w:t>
            </w:r>
            <w:r>
              <w:rPr>
                <w:rFonts w:ascii="Montserrat" w:hAnsi="Montserrat" w:cstheme="majorHAnsi"/>
                <w:b/>
                <w:bCs/>
                <w:color w:val="3B3B3B" w:themeColor="accent5" w:themeShade="40"/>
                <w:sz w:val="16"/>
                <w:szCs w:val="16"/>
              </w:rPr>
              <w:br/>
            </w:r>
            <w:r w:rsidRPr="009A2E33">
              <w:rPr>
                <w:rFonts w:ascii="Montserrat" w:hAnsi="Montserrat" w:cstheme="majorHAnsi"/>
                <w:b/>
                <w:bCs/>
                <w:color w:val="3B3B3B" w:themeColor="accent5" w:themeShade="40"/>
                <w:sz w:val="16"/>
                <w:szCs w:val="16"/>
              </w:rPr>
              <w:t>de raccord</w:t>
            </w:r>
          </w:p>
        </w:tc>
        <w:tc>
          <w:tcPr>
            <w:tcW w:w="992" w:type="dxa"/>
            <w:tcBorders>
              <w:left w:val="single" w:sz="8" w:space="0" w:color="FFFFFF" w:themeColor="background1"/>
              <w:right w:val="single" w:sz="8" w:space="0" w:color="FFFFFF" w:themeColor="background1"/>
            </w:tcBorders>
            <w:shd w:val="clear" w:color="auto" w:fill="EDEDED" w:themeFill="accent5"/>
          </w:tcPr>
          <w:p w14:paraId="1DEA9F54" w14:textId="77777777" w:rsidR="00C22C5B" w:rsidRPr="009A2E33" w:rsidDel="000A3796" w:rsidRDefault="00C22C5B" w:rsidP="0002315A">
            <w:pPr>
              <w:spacing w:before="0" w:after="0" w:line="200" w:lineRule="exact"/>
              <w:ind w:left="0" w:right="0"/>
              <w:rPr>
                <w:rFonts w:ascii="Montserrat" w:hAnsi="Montserrat" w:cstheme="majorHAnsi"/>
                <w:b/>
                <w:bCs/>
                <w:color w:val="3B3B3B" w:themeColor="accent5" w:themeShade="40"/>
                <w:sz w:val="16"/>
                <w:szCs w:val="16"/>
              </w:rPr>
            </w:pPr>
            <w:r w:rsidRPr="009A2E33">
              <w:rPr>
                <w:rFonts w:ascii="Montserrat" w:hAnsi="Montserrat" w:cstheme="majorHAnsi"/>
                <w:b/>
                <w:bCs/>
                <w:color w:val="3B3B3B" w:themeColor="accent5" w:themeShade="40"/>
                <w:sz w:val="16"/>
                <w:szCs w:val="16"/>
              </w:rPr>
              <w:t>FTA</w:t>
            </w:r>
          </w:p>
        </w:tc>
        <w:tc>
          <w:tcPr>
            <w:tcW w:w="1701" w:type="dxa"/>
            <w:tcBorders>
              <w:left w:val="single" w:sz="8" w:space="0" w:color="FFFFFF" w:themeColor="background1"/>
            </w:tcBorders>
            <w:shd w:val="clear" w:color="auto" w:fill="EDEDED" w:themeFill="accent5"/>
          </w:tcPr>
          <w:p w14:paraId="4CEF165B" w14:textId="77777777" w:rsidR="00C22C5B" w:rsidRPr="009A2E33" w:rsidRDefault="00C22C5B" w:rsidP="0002315A">
            <w:pPr>
              <w:spacing w:before="0" w:after="0" w:line="200" w:lineRule="exact"/>
              <w:ind w:left="0" w:right="0"/>
              <w:rPr>
                <w:rFonts w:ascii="Montserrat" w:hAnsi="Montserrat" w:cstheme="majorHAnsi"/>
                <w:b/>
                <w:bCs/>
                <w:color w:val="3B3B3B" w:themeColor="accent5" w:themeShade="40"/>
                <w:sz w:val="16"/>
                <w:szCs w:val="16"/>
              </w:rPr>
            </w:pPr>
            <w:r w:rsidRPr="009A2E33">
              <w:rPr>
                <w:rFonts w:ascii="Montserrat" w:hAnsi="Montserrat" w:cstheme="majorHAnsi"/>
                <w:b/>
                <w:bCs/>
                <w:color w:val="3B3B3B" w:themeColor="accent5" w:themeShade="40"/>
                <w:sz w:val="16"/>
                <w:szCs w:val="16"/>
              </w:rPr>
              <w:t>Puissance(s) Souscrite(s)</w:t>
            </w:r>
          </w:p>
        </w:tc>
      </w:tr>
      <w:tr w:rsidR="00327A9F" w:rsidRPr="00EC4BCC" w14:paraId="7E7F6F99" w14:textId="77777777" w:rsidTr="0002315A">
        <w:trPr>
          <w:trHeight w:val="269"/>
        </w:trPr>
        <w:tc>
          <w:tcPr>
            <w:tcW w:w="1559" w:type="dxa"/>
            <w:shd w:val="clear" w:color="auto" w:fill="auto"/>
          </w:tcPr>
          <w:p w14:paraId="608E0D20" w14:textId="63CC0441" w:rsidR="00327A9F" w:rsidRPr="004A57AE" w:rsidRDefault="00327A9F" w:rsidP="00327A9F">
            <w:pPr>
              <w:spacing w:line="220" w:lineRule="exact"/>
              <w:ind w:left="0" w:right="0"/>
              <w:rPr>
                <w:rFonts w:ascii="Montserrat" w:hAnsi="Montserrat" w:cstheme="majorHAnsi"/>
                <w:color w:val="3B3B3B" w:themeColor="accent5" w:themeShade="40"/>
                <w:sz w:val="16"/>
                <w:szCs w:val="16"/>
              </w:rPr>
            </w:pPr>
            <w:r w:rsidRPr="007A7FDA">
              <w:rPr>
                <w:rFonts w:ascii="Montserrat" w:hAnsi="Montserrat" w:cstheme="majorBidi"/>
                <w:color w:val="3B3B3B" w:themeColor="accent4" w:themeShade="80"/>
                <w:sz w:val="16"/>
                <w:szCs w:val="16"/>
              </w:rPr>
              <w:t>{{TableStart:DOFR}}</w:t>
            </w:r>
            <w:r w:rsidRPr="009C529E">
              <w:rPr>
                <w:rFonts w:ascii="Montserrat" w:hAnsi="Montserrat" w:cstheme="majorBidi"/>
                <w:color w:val="3B3B3B" w:themeColor="accent4" w:themeShade="80"/>
                <w:sz w:val="16"/>
                <w:szCs w:val="16"/>
              </w:rPr>
              <w:t>{{PDL_SITENAME}}</w:t>
            </w:r>
          </w:p>
        </w:tc>
        <w:tc>
          <w:tcPr>
            <w:tcW w:w="1843" w:type="dxa"/>
            <w:shd w:val="clear" w:color="auto" w:fill="auto"/>
          </w:tcPr>
          <w:p w14:paraId="449A5B8B" w14:textId="46CE458C" w:rsidR="00327A9F" w:rsidRPr="004A57AE" w:rsidRDefault="00327A9F" w:rsidP="00327A9F">
            <w:pPr>
              <w:spacing w:line="220" w:lineRule="exact"/>
              <w:ind w:left="0" w:right="0"/>
              <w:rPr>
                <w:rFonts w:ascii="Montserrat" w:hAnsi="Montserrat" w:cstheme="majorHAnsi"/>
                <w:color w:val="3B3B3B" w:themeColor="accent5" w:themeShade="40"/>
                <w:sz w:val="16"/>
                <w:szCs w:val="16"/>
              </w:rPr>
            </w:pPr>
            <w:r w:rsidRPr="009C529E">
              <w:rPr>
                <w:rFonts w:ascii="Montserrat" w:hAnsi="Montserrat" w:cstheme="majorBidi"/>
                <w:color w:val="3B3B3B" w:themeColor="accent4" w:themeShade="80"/>
                <w:sz w:val="16"/>
                <w:szCs w:val="16"/>
              </w:rPr>
              <w:t>{{PDL_NAME}}</w:t>
            </w:r>
          </w:p>
        </w:tc>
        <w:tc>
          <w:tcPr>
            <w:tcW w:w="1701" w:type="dxa"/>
            <w:shd w:val="clear" w:color="auto" w:fill="auto"/>
          </w:tcPr>
          <w:p w14:paraId="70B6B1F2" w14:textId="5BEBC7B3" w:rsidR="00327A9F" w:rsidRPr="006979FA" w:rsidRDefault="00327A9F" w:rsidP="00327A9F">
            <w:pPr>
              <w:rPr>
                <w:rFonts w:ascii="Montserrat" w:hAnsi="Montserrat" w:cstheme="majorHAnsi"/>
                <w:color w:val="3B3B3B" w:themeColor="accent5" w:themeShade="40"/>
                <w:sz w:val="16"/>
                <w:szCs w:val="16"/>
              </w:rPr>
            </w:pPr>
            <w:r w:rsidRPr="006979FA">
              <w:rPr>
                <w:rFonts w:ascii="Montserrat" w:hAnsi="Montserrat" w:cstheme="majorHAnsi"/>
                <w:color w:val="3B3B3B" w:themeColor="accent5" w:themeShade="40"/>
                <w:sz w:val="16"/>
                <w:szCs w:val="16"/>
              </w:rPr>
              <w:t>{{OFFERDETAILS_CONCATENATEDPDLADDRESS}}</w:t>
            </w:r>
          </w:p>
        </w:tc>
        <w:tc>
          <w:tcPr>
            <w:tcW w:w="1417" w:type="dxa"/>
            <w:shd w:val="clear" w:color="auto" w:fill="auto"/>
          </w:tcPr>
          <w:p w14:paraId="2BD57193" w14:textId="51AC096A" w:rsidR="00327A9F" w:rsidRPr="004A57AE" w:rsidRDefault="006979FA" w:rsidP="00327A9F">
            <w:pPr>
              <w:spacing w:line="220" w:lineRule="exact"/>
              <w:ind w:left="0" w:right="0"/>
              <w:rPr>
                <w:rFonts w:ascii="Montserrat" w:hAnsi="Montserrat" w:cstheme="majorHAnsi"/>
                <w:color w:val="3B3B3B" w:themeColor="accent5" w:themeShade="40"/>
                <w:sz w:val="16"/>
                <w:szCs w:val="16"/>
              </w:rPr>
            </w:pPr>
            <w:r w:rsidRPr="006979FA">
              <w:rPr>
                <w:rFonts w:ascii="Montserrat" w:hAnsi="Montserrat" w:cstheme="majorHAnsi"/>
                <w:color w:val="3B3B3B" w:themeColor="accent5" w:themeShade="40"/>
                <w:sz w:val="16"/>
                <w:szCs w:val="16"/>
              </w:rPr>
              <w:t>{{PDL_TENSIONDERACCORDEMENT}}</w:t>
            </w:r>
          </w:p>
        </w:tc>
        <w:tc>
          <w:tcPr>
            <w:tcW w:w="992" w:type="dxa"/>
            <w:shd w:val="clear" w:color="auto" w:fill="auto"/>
          </w:tcPr>
          <w:p w14:paraId="3672D42B" w14:textId="0D10E743" w:rsidR="00327A9F" w:rsidRPr="006979FA" w:rsidRDefault="006979FA" w:rsidP="006979FA">
            <w:pPr>
              <w:spacing w:line="220" w:lineRule="exact"/>
              <w:ind w:left="0" w:right="0"/>
            </w:pPr>
            <w:r w:rsidRPr="006979FA">
              <w:rPr>
                <w:rFonts w:ascii="Montserrat" w:hAnsi="Montserrat" w:cstheme="majorHAnsi"/>
                <w:color w:val="3B3B3B" w:themeColor="accent5" w:themeShade="40"/>
                <w:sz w:val="16"/>
                <w:szCs w:val="16"/>
              </w:rPr>
              <w:t>{{PDL_VERSIONDUTURPE}}</w:t>
            </w:r>
          </w:p>
        </w:tc>
        <w:tc>
          <w:tcPr>
            <w:tcW w:w="1701" w:type="dxa"/>
            <w:shd w:val="clear" w:color="auto" w:fill="auto"/>
          </w:tcPr>
          <w:p w14:paraId="6E423F33" w14:textId="607DC377" w:rsidR="00327A9F" w:rsidRPr="00E94D44" w:rsidRDefault="00E94D44" w:rsidP="00E94D44">
            <w:pPr>
              <w:rPr>
                <w:lang w:val="en-US"/>
              </w:rPr>
            </w:pPr>
            <w:r w:rsidRPr="00E94D44">
              <w:rPr>
                <w:rFonts w:ascii="Montserrat" w:hAnsi="Montserrat" w:cstheme="majorBidi"/>
                <w:color w:val="3B3B3B" w:themeColor="accent4" w:themeShade="80"/>
                <w:sz w:val="16"/>
                <w:szCs w:val="16"/>
                <w:lang w:val="en-US"/>
              </w:rPr>
              <w:t>{{</w:t>
            </w:r>
            <w:r w:rsidR="00685C03">
              <w:rPr>
                <w:rFonts w:ascii="Montserrat" w:hAnsi="Montserrat" w:cstheme="majorBidi"/>
                <w:color w:val="3B3B3B" w:themeColor="accent4" w:themeShade="80"/>
                <w:sz w:val="16"/>
                <w:szCs w:val="16"/>
                <w:lang w:val="en-US"/>
              </w:rPr>
              <w:t>REPLACE:</w:t>
            </w:r>
            <w:r w:rsidRPr="00E94D44">
              <w:rPr>
                <w:rFonts w:ascii="Montserrat" w:hAnsi="Montserrat" w:cstheme="majorBidi"/>
                <w:color w:val="3B3B3B" w:themeColor="accent4" w:themeShade="80"/>
                <w:sz w:val="16"/>
                <w:szCs w:val="16"/>
                <w:lang w:val="en-US"/>
              </w:rPr>
              <w:t>OFFERDETAILS_SUBSCRIBEDPOWER</w:t>
            </w:r>
            <w:r w:rsidR="00125F57">
              <w:rPr>
                <w:rFonts w:ascii="Montserrat" w:hAnsi="Montserrat" w:cstheme="majorBidi"/>
                <w:color w:val="3B3B3B" w:themeColor="accent4" w:themeShade="80"/>
                <w:sz w:val="16"/>
                <w:szCs w:val="16"/>
                <w:lang w:val="en-US"/>
              </w:rPr>
              <w:t>:</w:t>
            </w:r>
            <w:r w:rsidR="00B27FCB">
              <w:rPr>
                <w:rFonts w:ascii="Montserrat" w:hAnsi="Montserrat" w:cstheme="majorBidi"/>
                <w:color w:val="3B3B3B" w:themeColor="accent4" w:themeShade="80"/>
                <w:sz w:val="16"/>
                <w:szCs w:val="16"/>
                <w:lang w:val="en-US"/>
              </w:rPr>
              <w:t>NL</w:t>
            </w:r>
            <w:r w:rsidR="00685C03">
              <w:rPr>
                <w:rFonts w:ascii="Montserrat" w:hAnsi="Montserrat" w:cstheme="majorBidi"/>
                <w:color w:val="3B3B3B" w:themeColor="accent4" w:themeShade="80"/>
                <w:sz w:val="16"/>
                <w:szCs w:val="16"/>
                <w:lang w:val="en-US"/>
              </w:rPr>
              <w:t>:</w:t>
            </w:r>
            <w:r w:rsidR="00685C03" w:rsidRPr="00685C03">
              <w:rPr>
                <w:rFonts w:ascii="Montserrat" w:hAnsi="Montserrat" w:cstheme="majorBidi"/>
                <w:color w:val="3B3B3B" w:themeColor="accent4" w:themeShade="80"/>
                <w:sz w:val="16"/>
                <w:szCs w:val="16"/>
                <w:lang w:val="en-US"/>
              </w:rPr>
              <w:t>{NEWLINE}</w:t>
            </w:r>
            <w:r w:rsidR="00685C03">
              <w:rPr>
                <w:rFonts w:ascii="Montserrat" w:hAnsi="Montserrat" w:cstheme="majorBidi"/>
                <w:color w:val="3B3B3B" w:themeColor="accent4" w:themeShade="80"/>
                <w:sz w:val="16"/>
                <w:szCs w:val="16"/>
                <w:lang w:val="en-US"/>
              </w:rPr>
              <w:t xml:space="preserve"> </w:t>
            </w:r>
            <w:r w:rsidRPr="00E94D44">
              <w:rPr>
                <w:rFonts w:ascii="Montserrat" w:hAnsi="Montserrat" w:cstheme="majorBidi"/>
                <w:color w:val="3B3B3B" w:themeColor="accent4" w:themeShade="80"/>
                <w:sz w:val="16"/>
                <w:szCs w:val="16"/>
                <w:lang w:val="en-US"/>
              </w:rPr>
              <w:t>}}</w:t>
            </w:r>
            <w:r w:rsidR="006979FA" w:rsidRPr="00E94D44">
              <w:rPr>
                <w:rFonts w:ascii="Montserrat" w:hAnsi="Montserrat" w:cstheme="majorBidi"/>
                <w:color w:val="3B3B3B" w:themeColor="accent4" w:themeShade="80"/>
                <w:sz w:val="16"/>
                <w:szCs w:val="16"/>
                <w:lang w:val="en-US"/>
              </w:rPr>
              <w:t>{{TableEnd:DOFR}}</w:t>
            </w:r>
          </w:p>
        </w:tc>
      </w:tr>
    </w:tbl>
    <w:p w14:paraId="18309FF3" w14:textId="77777777" w:rsidR="006D739D" w:rsidRPr="00E94D44" w:rsidRDefault="006D739D" w:rsidP="006D739D">
      <w:pPr>
        <w:spacing w:line="220" w:lineRule="exact"/>
        <w:ind w:left="426" w:right="453"/>
        <w:jc w:val="both"/>
        <w:rPr>
          <w:rFonts w:ascii="Montserrat" w:hAnsi="Montserrat" w:cstheme="majorHAnsi"/>
          <w:color w:val="3B3B3B" w:themeColor="accent5" w:themeShade="40"/>
          <w:sz w:val="16"/>
          <w:szCs w:val="16"/>
          <w:lang w:val="en-US"/>
        </w:rPr>
      </w:pPr>
    </w:p>
    <w:p w14:paraId="77F98499" w14:textId="56E13164" w:rsidR="006D739D" w:rsidRPr="006D739D" w:rsidRDefault="006D739D" w:rsidP="006D739D">
      <w:pPr>
        <w:spacing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 xml:space="preserve">Ces caractéristiques sont stipulées sous réserve de leur acceptation par le GRD dans les conditions et aux tarifs prévus aux DGARD et dans le Catalogue des Prestations GRD. Dans le cas où le GRD n’accepte pas ces caractéristiques, les </w:t>
      </w:r>
      <w:r w:rsidRPr="006D739D">
        <w:rPr>
          <w:rFonts w:ascii="Montserrat" w:hAnsi="Montserrat" w:cstheme="majorHAnsi"/>
          <w:color w:val="3B3B3B" w:themeColor="accent5" w:themeShade="40"/>
          <w:sz w:val="16"/>
          <w:szCs w:val="16"/>
        </w:rPr>
        <w:lastRenderedPageBreak/>
        <w:t xml:space="preserve">Parties conviennent que les caractéristiques applicables seront celles en vigueur au jour du début de la période de fourniture au titre du Contrat. Si ces dernières caractéristiques ne sont pas cohérentes avec les stipulations du Contrat, les Parties conviennent que Plenitude pourra demander que les Parties se rapprochent pour renégocier celles-ci, dans le but de rétablir l’équilibre économique du Contrat. Le Client sera tenu d’accéder, de bonne foi, à la demande de Plenitude, dès lors que celle-ci sera dûment justifiée. En cas d’absence d’accord entre les Parties dans les quarante (40) jours suivant la demande de Plenitude, celle-ci sera autorisée à procéder à la résiliation du Contrat, moyennant un préavis de quinze (15) jours. </w:t>
      </w:r>
    </w:p>
    <w:p w14:paraId="6C8F9B48" w14:textId="570DBB7A" w:rsidR="006D739D" w:rsidRDefault="006D739D" w:rsidP="006D739D">
      <w:pPr>
        <w:spacing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Le montant du TURPE dû, conformément aux barèmes tarifaires en vigueur à la date de l’édition de l’offre figure dans le tableau ci-dessous</w:t>
      </w:r>
      <w:r>
        <w:rPr>
          <w:rFonts w:ascii="Montserrat" w:hAnsi="Montserrat" w:cstheme="majorHAnsi"/>
          <w:color w:val="3B3B3B" w:themeColor="accent5" w:themeShade="40"/>
          <w:sz w:val="16"/>
          <w:szCs w:val="16"/>
        </w:rPr>
        <w:t> :</w:t>
      </w:r>
    </w:p>
    <w:p w14:paraId="45EAE447" w14:textId="5553EE49" w:rsidR="002F4AA3" w:rsidRDefault="00327A9F" w:rsidP="00D53227">
      <w:pPr>
        <w:pStyle w:val="Normal0"/>
        <w:spacing w:after="120" w:line="220" w:lineRule="exact"/>
        <w:ind w:right="453" w:firstLine="426"/>
        <w:jc w:val="both"/>
        <w:textAlignment w:val="baseline"/>
        <w:rPr>
          <w:rFonts w:ascii="Montserrat" w:hAnsi="Montserrat" w:cstheme="majorBidi"/>
          <w:color w:val="3B3B3B" w:themeColor="accent4" w:themeShade="80"/>
          <w:sz w:val="16"/>
          <w:szCs w:val="16"/>
        </w:rPr>
      </w:pPr>
      <w:r w:rsidRPr="00F925F0">
        <w:rPr>
          <w:rFonts w:ascii="Montserrat" w:hAnsi="Montserrat" w:cstheme="majorHAnsi"/>
          <w:color w:val="3B3B3B" w:themeColor="accent5" w:themeShade="40"/>
          <w:sz w:val="16"/>
          <w:szCs w:val="16"/>
        </w:rPr>
        <w:t>{{</w:t>
      </w:r>
      <w:r w:rsidRPr="00327A9F">
        <w:rPr>
          <w:rFonts w:ascii="Montserrat" w:hAnsi="Montserrat" w:cstheme="majorHAnsi"/>
          <w:color w:val="3B3B3B" w:themeColor="accent5" w:themeShade="40"/>
          <w:sz w:val="16"/>
          <w:szCs w:val="16"/>
        </w:rPr>
        <w:t xml:space="preserve">TableStart:C2}} </w:t>
      </w:r>
      <w:r w:rsidR="00C22C5B" w:rsidRPr="00327A9F">
        <w:rPr>
          <w:rFonts w:ascii="Montserrat" w:hAnsi="Montserrat" w:cstheme="majorBidi"/>
          <w:color w:val="3B3B3B" w:themeColor="accent4" w:themeShade="80"/>
          <w:sz w:val="16"/>
          <w:szCs w:val="16"/>
        </w:rPr>
        <w:t>Site(s) raccordé(s) au domaine Haute Tension :</w:t>
      </w:r>
    </w:p>
    <w:tbl>
      <w:tblPr>
        <w:tblStyle w:val="enitableau"/>
        <w:tblW w:w="9985" w:type="dxa"/>
        <w:jc w:val="left"/>
        <w:tblInd w:w="421" w:type="dxa"/>
        <w:tblBorders>
          <w:top w:val="single" w:sz="8" w:space="0" w:color="EDEDED" w:themeColor="background2"/>
          <w:left w:val="single" w:sz="8" w:space="0" w:color="EDEDED" w:themeColor="background2"/>
          <w:bottom w:val="single" w:sz="8" w:space="0" w:color="EDEDED" w:themeColor="background2"/>
          <w:right w:val="single" w:sz="8" w:space="0" w:color="EDEDED" w:themeColor="background2"/>
          <w:insideH w:val="single" w:sz="8" w:space="0" w:color="EDEDED" w:themeColor="background2"/>
          <w:insideV w:val="single" w:sz="8" w:space="0" w:color="EDEDED" w:themeColor="background2"/>
        </w:tblBorders>
        <w:tblLayout w:type="fixed"/>
        <w:tblLook w:val="04A0" w:firstRow="1" w:lastRow="0" w:firstColumn="1" w:lastColumn="0" w:noHBand="0" w:noVBand="1"/>
      </w:tblPr>
      <w:tblGrid>
        <w:gridCol w:w="3053"/>
        <w:gridCol w:w="989"/>
        <w:gridCol w:w="990"/>
        <w:gridCol w:w="990"/>
        <w:gridCol w:w="990"/>
        <w:gridCol w:w="991"/>
        <w:gridCol w:w="991"/>
        <w:gridCol w:w="991"/>
      </w:tblGrid>
      <w:tr w:rsidR="002F4AA3" w:rsidRPr="004A57AE" w14:paraId="4D17B7A1" w14:textId="77777777" w:rsidTr="002F4AA3">
        <w:trPr>
          <w:cnfStyle w:val="100000000000" w:firstRow="1" w:lastRow="0" w:firstColumn="0" w:lastColumn="0" w:oddVBand="0" w:evenVBand="0" w:oddHBand="0" w:evenHBand="0" w:firstRowFirstColumn="0" w:firstRowLastColumn="0" w:lastRowFirstColumn="0" w:lastRowLastColumn="0"/>
          <w:trHeight w:val="369"/>
          <w:jc w:val="left"/>
        </w:trPr>
        <w:tc>
          <w:tcPr>
            <w:tcW w:w="3053" w:type="dxa"/>
            <w:vMerge w:val="restart"/>
            <w:tcBorders>
              <w:bottom w:val="single" w:sz="8" w:space="0" w:color="FFFFFF" w:themeColor="background1"/>
              <w:right w:val="single" w:sz="8" w:space="0" w:color="FFFFFF" w:themeColor="background1"/>
            </w:tcBorders>
            <w:shd w:val="clear" w:color="auto" w:fill="EDEDED"/>
          </w:tcPr>
          <w:p w14:paraId="65096C3B" w14:textId="77777777" w:rsidR="002F4AA3" w:rsidRPr="005323FA" w:rsidRDefault="002F4AA3" w:rsidP="0002315A">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Formules Tarifaires</w:t>
            </w:r>
            <w:r>
              <w:rPr>
                <w:rFonts w:ascii="Montserrat" w:hAnsi="Montserrat" w:cstheme="majorHAnsi"/>
                <w:b/>
                <w:bCs/>
                <w:color w:val="3B3B3B" w:themeColor="accent5" w:themeShade="40"/>
                <w:sz w:val="16"/>
                <w:szCs w:val="16"/>
              </w:rPr>
              <w:br/>
            </w:r>
            <w:r w:rsidRPr="005323FA">
              <w:rPr>
                <w:rFonts w:ascii="Montserrat" w:hAnsi="Montserrat" w:cstheme="majorHAnsi"/>
                <w:b/>
                <w:bCs/>
                <w:color w:val="3B3B3B" w:themeColor="accent5" w:themeShade="40"/>
                <w:sz w:val="16"/>
                <w:szCs w:val="16"/>
              </w:rPr>
              <w:t>d’Acheminement</w:t>
            </w:r>
          </w:p>
        </w:tc>
        <w:tc>
          <w:tcPr>
            <w:tcW w:w="1979" w:type="dxa"/>
            <w:gridSpan w:val="2"/>
            <w:tcBorders>
              <w:left w:val="single" w:sz="8" w:space="0" w:color="FFFFFF" w:themeColor="background1"/>
              <w:bottom w:val="single" w:sz="8" w:space="0" w:color="FFFFFF" w:themeColor="background1"/>
              <w:right w:val="single" w:sz="8" w:space="0" w:color="FFFFFF" w:themeColor="background1"/>
            </w:tcBorders>
            <w:shd w:val="clear" w:color="auto" w:fill="EDEDED" w:themeFill="background2"/>
          </w:tcPr>
          <w:p w14:paraId="358A0567" w14:textId="77777777" w:rsidR="002F4AA3" w:rsidRPr="005323FA" w:rsidRDefault="002F4AA3" w:rsidP="0002315A">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Charges fixes</w:t>
            </w:r>
          </w:p>
        </w:tc>
        <w:tc>
          <w:tcPr>
            <w:tcW w:w="4953" w:type="dxa"/>
            <w:gridSpan w:val="5"/>
            <w:tcBorders>
              <w:left w:val="single" w:sz="8" w:space="0" w:color="FFFFFF" w:themeColor="background1"/>
              <w:bottom w:val="single" w:sz="8" w:space="0" w:color="FFFFFF" w:themeColor="background1"/>
            </w:tcBorders>
            <w:shd w:val="clear" w:color="auto" w:fill="EDEDED" w:themeFill="background2"/>
          </w:tcPr>
          <w:p w14:paraId="0AFDFE76" w14:textId="7CB8FF1A" w:rsidR="002F4AA3" w:rsidRPr="005323FA" w:rsidRDefault="002F4AA3" w:rsidP="0002315A">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Charges variables en €/MWh</w:t>
            </w:r>
          </w:p>
        </w:tc>
      </w:tr>
      <w:tr w:rsidR="002F4AA3" w:rsidRPr="004A57AE" w14:paraId="78950286" w14:textId="77777777" w:rsidTr="002F4AA3">
        <w:trPr>
          <w:trHeight w:val="340"/>
          <w:jc w:val="left"/>
        </w:trPr>
        <w:tc>
          <w:tcPr>
            <w:tcW w:w="3053" w:type="dxa"/>
            <w:vMerge/>
            <w:tcBorders>
              <w:top w:val="single" w:sz="8" w:space="0" w:color="FFFFFF" w:themeColor="background1"/>
              <w:right w:val="single" w:sz="8" w:space="0" w:color="FFFFFF" w:themeColor="background1"/>
            </w:tcBorders>
            <w:shd w:val="clear" w:color="auto" w:fill="EDEDED"/>
          </w:tcPr>
          <w:p w14:paraId="21EC6F43" w14:textId="77777777" w:rsidR="002F4AA3" w:rsidRPr="005323FA" w:rsidRDefault="002F4AA3" w:rsidP="0002315A">
            <w:pPr>
              <w:spacing w:before="0" w:after="0" w:line="220" w:lineRule="exact"/>
              <w:ind w:left="0" w:right="0"/>
              <w:rPr>
                <w:rFonts w:ascii="Montserrat" w:hAnsi="Montserrat" w:cstheme="majorHAnsi"/>
                <w:b/>
                <w:bCs/>
                <w:color w:val="3B3B3B" w:themeColor="accent5" w:themeShade="40"/>
                <w:sz w:val="16"/>
                <w:szCs w:val="16"/>
              </w:rPr>
            </w:pPr>
          </w:p>
        </w:tc>
        <w:tc>
          <w:tcPr>
            <w:tcW w:w="989" w:type="dxa"/>
            <w:tcBorders>
              <w:top w:val="single" w:sz="8" w:space="0" w:color="FFFFFF" w:themeColor="background1"/>
              <w:left w:val="single" w:sz="8" w:space="0" w:color="FFFFFF" w:themeColor="background1"/>
              <w:right w:val="single" w:sz="8" w:space="0" w:color="FFFFFF" w:themeColor="background1"/>
            </w:tcBorders>
          </w:tcPr>
          <w:p w14:paraId="067513AB" w14:textId="77777777" w:rsidR="002F4AA3" w:rsidRPr="005323FA" w:rsidRDefault="002F4AA3"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€/an</w:t>
            </w:r>
          </w:p>
        </w:tc>
        <w:tc>
          <w:tcPr>
            <w:tcW w:w="990" w:type="dxa"/>
            <w:tcBorders>
              <w:top w:val="single" w:sz="8" w:space="0" w:color="FFFFFF" w:themeColor="background1"/>
              <w:left w:val="single" w:sz="8" w:space="0" w:color="FFFFFF" w:themeColor="background1"/>
              <w:right w:val="single" w:sz="8" w:space="0" w:color="FFFFFF" w:themeColor="background1"/>
            </w:tcBorders>
          </w:tcPr>
          <w:p w14:paraId="54802EAF" w14:textId="5CA4BD9C" w:rsidR="002F4AA3" w:rsidRPr="005323FA" w:rsidRDefault="002F4AA3"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€/k</w:t>
            </w:r>
            <w:r>
              <w:rPr>
                <w:rFonts w:ascii="Montserrat" w:hAnsi="Montserrat" w:cstheme="majorHAnsi"/>
                <w:b/>
                <w:bCs/>
                <w:color w:val="3B3B3B" w:themeColor="accent5" w:themeShade="40"/>
                <w:sz w:val="16"/>
                <w:szCs w:val="16"/>
              </w:rPr>
              <w:t>W</w:t>
            </w:r>
            <w:r w:rsidRPr="005323FA">
              <w:rPr>
                <w:rFonts w:ascii="Montserrat" w:hAnsi="Montserrat" w:cstheme="majorHAnsi"/>
                <w:b/>
                <w:bCs/>
                <w:color w:val="3B3B3B" w:themeColor="accent5" w:themeShade="40"/>
                <w:sz w:val="16"/>
                <w:szCs w:val="16"/>
              </w:rPr>
              <w:t>/an</w:t>
            </w:r>
          </w:p>
        </w:tc>
        <w:tc>
          <w:tcPr>
            <w:tcW w:w="990" w:type="dxa"/>
            <w:tcBorders>
              <w:top w:val="single" w:sz="8" w:space="0" w:color="FFFFFF" w:themeColor="background1"/>
              <w:left w:val="single" w:sz="8" w:space="0" w:color="FFFFFF" w:themeColor="background1"/>
              <w:right w:val="single" w:sz="8" w:space="0" w:color="FFFFFF" w:themeColor="background1"/>
            </w:tcBorders>
          </w:tcPr>
          <w:p w14:paraId="3CECECB3" w14:textId="66A10C90" w:rsidR="002F4AA3" w:rsidRPr="005323FA" w:rsidRDefault="002F4AA3" w:rsidP="0002315A">
            <w:pPr>
              <w:spacing w:after="40" w:line="220" w:lineRule="exact"/>
              <w:rPr>
                <w:rFonts w:ascii="Montserrat" w:hAnsi="Montserrat" w:cstheme="majorHAnsi"/>
                <w:b/>
                <w:bCs/>
                <w:color w:val="3B3B3B" w:themeColor="accent5" w:themeShade="40"/>
                <w:sz w:val="16"/>
                <w:szCs w:val="16"/>
              </w:rPr>
            </w:pPr>
            <w:r>
              <w:rPr>
                <w:rFonts w:ascii="Montserrat" w:hAnsi="Montserrat" w:cstheme="majorHAnsi"/>
                <w:b/>
                <w:bCs/>
                <w:color w:val="3B3B3B" w:themeColor="accent5" w:themeShade="40"/>
                <w:sz w:val="16"/>
                <w:szCs w:val="16"/>
              </w:rPr>
              <w:t>PF</w:t>
            </w:r>
          </w:p>
        </w:tc>
        <w:tc>
          <w:tcPr>
            <w:tcW w:w="990" w:type="dxa"/>
            <w:tcBorders>
              <w:top w:val="single" w:sz="8" w:space="0" w:color="FFFFFF" w:themeColor="background1"/>
              <w:left w:val="single" w:sz="8" w:space="0" w:color="FFFFFF" w:themeColor="background1"/>
              <w:right w:val="single" w:sz="8" w:space="0" w:color="FFFFFF" w:themeColor="background1"/>
            </w:tcBorders>
          </w:tcPr>
          <w:p w14:paraId="548BC5D1" w14:textId="325D35FD" w:rsidR="002F4AA3" w:rsidRPr="005323FA" w:rsidRDefault="002F4AA3"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HPH</w:t>
            </w:r>
          </w:p>
        </w:tc>
        <w:tc>
          <w:tcPr>
            <w:tcW w:w="991" w:type="dxa"/>
            <w:tcBorders>
              <w:top w:val="single" w:sz="8" w:space="0" w:color="FFFFFF" w:themeColor="background1"/>
              <w:left w:val="single" w:sz="8" w:space="0" w:color="FFFFFF" w:themeColor="background1"/>
              <w:right w:val="single" w:sz="8" w:space="0" w:color="FFFFFF" w:themeColor="background1"/>
            </w:tcBorders>
          </w:tcPr>
          <w:p w14:paraId="1130BF64" w14:textId="77777777" w:rsidR="002F4AA3" w:rsidRPr="005323FA" w:rsidRDefault="002F4AA3"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HCH</w:t>
            </w:r>
          </w:p>
        </w:tc>
        <w:tc>
          <w:tcPr>
            <w:tcW w:w="991" w:type="dxa"/>
            <w:tcBorders>
              <w:top w:val="single" w:sz="8" w:space="0" w:color="FFFFFF" w:themeColor="background1"/>
              <w:left w:val="single" w:sz="8" w:space="0" w:color="FFFFFF" w:themeColor="background1"/>
              <w:right w:val="single" w:sz="8" w:space="0" w:color="FFFFFF" w:themeColor="background1"/>
            </w:tcBorders>
          </w:tcPr>
          <w:p w14:paraId="162B185A" w14:textId="77777777" w:rsidR="002F4AA3" w:rsidRPr="005323FA" w:rsidRDefault="002F4AA3"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HPB</w:t>
            </w:r>
          </w:p>
        </w:tc>
        <w:tc>
          <w:tcPr>
            <w:tcW w:w="991" w:type="dxa"/>
            <w:tcBorders>
              <w:top w:val="single" w:sz="8" w:space="0" w:color="FFFFFF" w:themeColor="background1"/>
              <w:left w:val="single" w:sz="8" w:space="0" w:color="FFFFFF" w:themeColor="background1"/>
            </w:tcBorders>
          </w:tcPr>
          <w:p w14:paraId="0E51F0F1" w14:textId="77777777" w:rsidR="002F4AA3" w:rsidRPr="005323FA" w:rsidRDefault="002F4AA3"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HCB</w:t>
            </w:r>
          </w:p>
        </w:tc>
      </w:tr>
      <w:tr w:rsidR="002F4AA3" w:rsidRPr="004A57AE" w14:paraId="0E78C618" w14:textId="77777777" w:rsidTr="002F4AA3">
        <w:trPr>
          <w:trHeight w:val="340"/>
          <w:jc w:val="left"/>
        </w:trPr>
        <w:tc>
          <w:tcPr>
            <w:tcW w:w="3053" w:type="dxa"/>
            <w:shd w:val="clear" w:color="auto" w:fill="auto"/>
          </w:tcPr>
          <w:p w14:paraId="078EB8A2" w14:textId="070528FB" w:rsidR="002F4AA3" w:rsidRPr="004A57AE" w:rsidRDefault="002F4AA3" w:rsidP="002F4AA3">
            <w:pPr>
              <w:spacing w:before="0" w:after="0" w:line="220" w:lineRule="exact"/>
              <w:ind w:left="0" w:right="0"/>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PF</w:t>
            </w:r>
            <w:r w:rsidRPr="004A57AE">
              <w:rPr>
                <w:rFonts w:ascii="Montserrat" w:hAnsi="Montserrat" w:cstheme="majorHAnsi"/>
                <w:color w:val="3B3B3B" w:themeColor="accent5" w:themeShade="40"/>
                <w:sz w:val="16"/>
                <w:szCs w:val="16"/>
              </w:rPr>
              <w:t>CU</w:t>
            </w:r>
          </w:p>
        </w:tc>
        <w:tc>
          <w:tcPr>
            <w:tcW w:w="989" w:type="dxa"/>
            <w:shd w:val="clear" w:color="auto" w:fill="auto"/>
          </w:tcPr>
          <w:p w14:paraId="094DCC56" w14:textId="6DBC9A13"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2DDD8895">
              <w:rPr>
                <w:rFonts w:ascii="Montserrat" w:hAnsi="Montserrat" w:cstheme="majorBidi"/>
                <w:color w:val="3B3B3B" w:themeColor="accent4" w:themeShade="80"/>
                <w:sz w:val="16"/>
                <w:szCs w:val="16"/>
              </w:rPr>
              <w:t>824,52</w:t>
            </w:r>
          </w:p>
        </w:tc>
        <w:tc>
          <w:tcPr>
            <w:tcW w:w="990" w:type="dxa"/>
            <w:shd w:val="clear" w:color="auto" w:fill="auto"/>
          </w:tcPr>
          <w:p w14:paraId="08A4BC8A" w14:textId="6D0643FB"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14,13</w:t>
            </w:r>
          </w:p>
        </w:tc>
        <w:tc>
          <w:tcPr>
            <w:tcW w:w="990" w:type="dxa"/>
            <w:shd w:val="clear" w:color="auto" w:fill="auto"/>
          </w:tcPr>
          <w:p w14:paraId="2D6440B9" w14:textId="1282763A" w:rsidR="002F4AA3" w:rsidRPr="004A57AE" w:rsidRDefault="002F4AA3" w:rsidP="00BC02AC">
            <w:pPr>
              <w:spacing w:after="0" w:line="220" w:lineRule="exact"/>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67,6</w:t>
            </w:r>
          </w:p>
        </w:tc>
        <w:tc>
          <w:tcPr>
            <w:tcW w:w="990" w:type="dxa"/>
            <w:shd w:val="clear" w:color="auto" w:fill="auto"/>
          </w:tcPr>
          <w:p w14:paraId="32E19D93" w14:textId="78C4803D"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48,4</w:t>
            </w:r>
          </w:p>
        </w:tc>
        <w:tc>
          <w:tcPr>
            <w:tcW w:w="991" w:type="dxa"/>
            <w:shd w:val="clear" w:color="auto" w:fill="auto"/>
          </w:tcPr>
          <w:p w14:paraId="1466E706" w14:textId="00C922D3"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28,3</w:t>
            </w:r>
          </w:p>
        </w:tc>
        <w:tc>
          <w:tcPr>
            <w:tcW w:w="991" w:type="dxa"/>
            <w:shd w:val="clear" w:color="auto" w:fill="auto"/>
          </w:tcPr>
          <w:p w14:paraId="4AB983C2" w14:textId="04C3BB57"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8,2</w:t>
            </w:r>
          </w:p>
        </w:tc>
        <w:tc>
          <w:tcPr>
            <w:tcW w:w="991" w:type="dxa"/>
            <w:shd w:val="clear" w:color="auto" w:fill="auto"/>
          </w:tcPr>
          <w:p w14:paraId="4A007441" w14:textId="05EBF320"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5,4</w:t>
            </w:r>
          </w:p>
        </w:tc>
      </w:tr>
      <w:tr w:rsidR="002F4AA3" w:rsidRPr="004A57AE" w14:paraId="2100DF8B" w14:textId="77777777" w:rsidTr="002F4AA3">
        <w:trPr>
          <w:trHeight w:val="340"/>
          <w:jc w:val="left"/>
        </w:trPr>
        <w:tc>
          <w:tcPr>
            <w:tcW w:w="3053" w:type="dxa"/>
            <w:shd w:val="clear" w:color="auto" w:fill="auto"/>
          </w:tcPr>
          <w:p w14:paraId="4A545073" w14:textId="20799F32" w:rsidR="002F4AA3" w:rsidRPr="004A57AE" w:rsidRDefault="002F4AA3" w:rsidP="002F4AA3">
            <w:pPr>
              <w:spacing w:before="0" w:after="0" w:line="220" w:lineRule="exact"/>
              <w:ind w:left="0" w:right="0"/>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PF</w:t>
            </w:r>
            <w:r w:rsidRPr="004A57AE">
              <w:rPr>
                <w:rFonts w:ascii="Montserrat" w:hAnsi="Montserrat" w:cstheme="majorHAnsi"/>
                <w:color w:val="3B3B3B" w:themeColor="accent5" w:themeShade="40"/>
                <w:sz w:val="16"/>
                <w:szCs w:val="16"/>
              </w:rPr>
              <w:t>LU</w:t>
            </w:r>
          </w:p>
        </w:tc>
        <w:tc>
          <w:tcPr>
            <w:tcW w:w="989" w:type="dxa"/>
            <w:shd w:val="clear" w:color="auto" w:fill="auto"/>
          </w:tcPr>
          <w:p w14:paraId="1F9F1B6E" w14:textId="76722DB4"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824,52</w:t>
            </w:r>
          </w:p>
        </w:tc>
        <w:tc>
          <w:tcPr>
            <w:tcW w:w="990" w:type="dxa"/>
            <w:shd w:val="clear" w:color="auto" w:fill="auto"/>
          </w:tcPr>
          <w:p w14:paraId="35EC01A9" w14:textId="246AE39B"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34,48</w:t>
            </w:r>
          </w:p>
        </w:tc>
        <w:tc>
          <w:tcPr>
            <w:tcW w:w="990" w:type="dxa"/>
            <w:shd w:val="clear" w:color="auto" w:fill="auto"/>
          </w:tcPr>
          <w:p w14:paraId="63106200" w14:textId="09316B8C" w:rsidR="002F4AA3" w:rsidRPr="004A57AE" w:rsidRDefault="002F4AA3" w:rsidP="00BC02AC">
            <w:pPr>
              <w:spacing w:after="0" w:line="220" w:lineRule="exact"/>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31,6</w:t>
            </w:r>
          </w:p>
        </w:tc>
        <w:tc>
          <w:tcPr>
            <w:tcW w:w="990" w:type="dxa"/>
            <w:shd w:val="clear" w:color="auto" w:fill="auto"/>
          </w:tcPr>
          <w:p w14:paraId="3A087ACD" w14:textId="5E7536C6"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24,1</w:t>
            </w:r>
          </w:p>
        </w:tc>
        <w:tc>
          <w:tcPr>
            <w:tcW w:w="991" w:type="dxa"/>
            <w:shd w:val="clear" w:color="auto" w:fill="auto"/>
          </w:tcPr>
          <w:p w14:paraId="725BCC1B" w14:textId="49B5CE85"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18,3</w:t>
            </w:r>
          </w:p>
        </w:tc>
        <w:tc>
          <w:tcPr>
            <w:tcW w:w="991" w:type="dxa"/>
            <w:shd w:val="clear" w:color="auto" w:fill="auto"/>
          </w:tcPr>
          <w:p w14:paraId="46B22C82" w14:textId="12B2FAA2"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7</w:t>
            </w:r>
          </w:p>
        </w:tc>
        <w:tc>
          <w:tcPr>
            <w:tcW w:w="991" w:type="dxa"/>
            <w:shd w:val="clear" w:color="auto" w:fill="auto"/>
          </w:tcPr>
          <w:p w14:paraId="3C624514" w14:textId="43F799A3" w:rsidR="002F4AA3" w:rsidRPr="004A57AE" w:rsidRDefault="002F4AA3" w:rsidP="00BC02AC">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5,3</w:t>
            </w:r>
          </w:p>
        </w:tc>
      </w:tr>
    </w:tbl>
    <w:p w14:paraId="62F03009" w14:textId="73EAADE6" w:rsidR="00C22C5B" w:rsidRPr="00D53227" w:rsidRDefault="00D53227" w:rsidP="00D53227">
      <w:pPr>
        <w:pStyle w:val="Normal0"/>
        <w:spacing w:before="200" w:after="120" w:line="220" w:lineRule="exact"/>
        <w:ind w:right="453" w:firstLine="708"/>
        <w:jc w:val="both"/>
        <w:textAlignment w:val="baseline"/>
        <w:rPr>
          <w:rFonts w:ascii="Montserrat" w:hAnsi="Montserrat" w:cstheme="majorBidi"/>
          <w:color w:val="3B3B3B" w:themeColor="accent4" w:themeShade="80"/>
          <w:sz w:val="16"/>
          <w:szCs w:val="16"/>
        </w:rPr>
      </w:pPr>
      <w:r w:rsidRPr="00D53227">
        <w:rPr>
          <w:rFonts w:ascii="Montserrat" w:hAnsi="Montserrat" w:cstheme="majorBidi"/>
          <w:color w:val="3B3B3B" w:themeColor="accent4" w:themeShade="80"/>
          <w:sz w:val="16"/>
          <w:szCs w:val="16"/>
        </w:rPr>
        <w:t>{{TableEnd:C2}}{{TableStart:C4}}</w:t>
      </w:r>
      <w:r w:rsidR="00C22C5B" w:rsidRPr="00D53227">
        <w:rPr>
          <w:rFonts w:ascii="Montserrat" w:hAnsi="Montserrat" w:cstheme="majorBidi"/>
          <w:color w:val="3B3B3B" w:themeColor="accent4" w:themeShade="80"/>
          <w:sz w:val="16"/>
          <w:szCs w:val="16"/>
        </w:rPr>
        <w:t>Site(s) raccordé(s) au domaine Basse Tension, dont la puissance souscrite est strictement supérieure à 36 kVa :</w:t>
      </w:r>
    </w:p>
    <w:tbl>
      <w:tblPr>
        <w:tblStyle w:val="enitableau"/>
        <w:tblW w:w="9163" w:type="dxa"/>
        <w:tblBorders>
          <w:top w:val="single" w:sz="8" w:space="0" w:color="EDEDED" w:themeColor="background2"/>
          <w:left w:val="single" w:sz="8" w:space="0" w:color="EDEDED" w:themeColor="background2"/>
          <w:bottom w:val="single" w:sz="8" w:space="0" w:color="EDEDED" w:themeColor="background2"/>
          <w:right w:val="single" w:sz="8" w:space="0" w:color="EDEDED" w:themeColor="background2"/>
          <w:insideH w:val="single" w:sz="8" w:space="0" w:color="EDEDED" w:themeColor="background2"/>
          <w:insideV w:val="single" w:sz="8" w:space="0" w:color="EDEDED" w:themeColor="background2"/>
        </w:tblBorders>
        <w:tblLayout w:type="fixed"/>
        <w:tblLook w:val="04A0" w:firstRow="1" w:lastRow="0" w:firstColumn="1" w:lastColumn="0" w:noHBand="0" w:noVBand="1"/>
      </w:tblPr>
      <w:tblGrid>
        <w:gridCol w:w="3112"/>
        <w:gridCol w:w="1008"/>
        <w:gridCol w:w="1008"/>
        <w:gridCol w:w="1008"/>
        <w:gridCol w:w="1009"/>
        <w:gridCol w:w="1009"/>
        <w:gridCol w:w="1009"/>
      </w:tblGrid>
      <w:tr w:rsidR="00C22C5B" w:rsidRPr="004A57AE" w14:paraId="33AF58F4" w14:textId="77777777" w:rsidTr="00716225">
        <w:trPr>
          <w:cnfStyle w:val="100000000000" w:firstRow="1" w:lastRow="0" w:firstColumn="0" w:lastColumn="0" w:oddVBand="0" w:evenVBand="0" w:oddHBand="0" w:evenHBand="0" w:firstRowFirstColumn="0" w:firstRowLastColumn="0" w:lastRowFirstColumn="0" w:lastRowLastColumn="0"/>
          <w:trHeight w:val="369"/>
        </w:trPr>
        <w:tc>
          <w:tcPr>
            <w:tcW w:w="3112" w:type="dxa"/>
            <w:vMerge w:val="restart"/>
            <w:tcBorders>
              <w:bottom w:val="single" w:sz="8" w:space="0" w:color="FFFFFF" w:themeColor="background1"/>
              <w:right w:val="single" w:sz="8" w:space="0" w:color="FFFFFF" w:themeColor="background1"/>
            </w:tcBorders>
            <w:shd w:val="clear" w:color="auto" w:fill="EDEDED" w:themeFill="background2"/>
          </w:tcPr>
          <w:p w14:paraId="336FAE20" w14:textId="77777777" w:rsidR="00C22C5B" w:rsidRPr="005323FA" w:rsidRDefault="00C22C5B" w:rsidP="0002315A">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Formules Tarifaires</w:t>
            </w:r>
            <w:r>
              <w:rPr>
                <w:rFonts w:ascii="Montserrat" w:hAnsi="Montserrat" w:cstheme="majorHAnsi"/>
                <w:b/>
                <w:bCs/>
                <w:color w:val="3B3B3B" w:themeColor="accent5" w:themeShade="40"/>
                <w:sz w:val="16"/>
                <w:szCs w:val="16"/>
              </w:rPr>
              <w:br/>
            </w:r>
            <w:r w:rsidRPr="005323FA">
              <w:rPr>
                <w:rFonts w:ascii="Montserrat" w:hAnsi="Montserrat" w:cstheme="majorHAnsi"/>
                <w:b/>
                <w:bCs/>
                <w:color w:val="3B3B3B" w:themeColor="accent5" w:themeShade="40"/>
                <w:sz w:val="16"/>
                <w:szCs w:val="16"/>
              </w:rPr>
              <w:t>d’Acheminement</w:t>
            </w:r>
          </w:p>
        </w:tc>
        <w:tc>
          <w:tcPr>
            <w:tcW w:w="2016" w:type="dxa"/>
            <w:gridSpan w:val="2"/>
            <w:tcBorders>
              <w:left w:val="single" w:sz="8" w:space="0" w:color="FFFFFF" w:themeColor="background1"/>
              <w:bottom w:val="single" w:sz="8" w:space="0" w:color="FFFFFF" w:themeColor="background1"/>
              <w:right w:val="single" w:sz="8" w:space="0" w:color="FFFFFF" w:themeColor="background1"/>
            </w:tcBorders>
            <w:shd w:val="clear" w:color="auto" w:fill="EDEDED" w:themeFill="background2"/>
          </w:tcPr>
          <w:p w14:paraId="5E77C7D5" w14:textId="77777777" w:rsidR="00C22C5B" w:rsidRPr="005323FA" w:rsidRDefault="00C22C5B" w:rsidP="0002315A">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Charges fixes</w:t>
            </w:r>
          </w:p>
        </w:tc>
        <w:tc>
          <w:tcPr>
            <w:tcW w:w="4035" w:type="dxa"/>
            <w:gridSpan w:val="4"/>
            <w:tcBorders>
              <w:left w:val="single" w:sz="8" w:space="0" w:color="FFFFFF" w:themeColor="background1"/>
              <w:bottom w:val="single" w:sz="8" w:space="0" w:color="FFFFFF" w:themeColor="background1"/>
            </w:tcBorders>
            <w:shd w:val="clear" w:color="auto" w:fill="EDEDED" w:themeFill="background2"/>
          </w:tcPr>
          <w:p w14:paraId="343A17C9" w14:textId="77777777" w:rsidR="00C22C5B" w:rsidRPr="005323FA" w:rsidRDefault="00C22C5B" w:rsidP="0002315A">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Charges variables en €/MWh</w:t>
            </w:r>
          </w:p>
        </w:tc>
      </w:tr>
      <w:tr w:rsidR="00C22C5B" w:rsidRPr="004A57AE" w14:paraId="16BD5A4A" w14:textId="77777777" w:rsidTr="00716225">
        <w:trPr>
          <w:trHeight w:val="340"/>
        </w:trPr>
        <w:tc>
          <w:tcPr>
            <w:tcW w:w="3112" w:type="dxa"/>
            <w:vMerge/>
            <w:tcBorders>
              <w:top w:val="single" w:sz="8" w:space="0" w:color="FFFFFF" w:themeColor="background1"/>
              <w:right w:val="single" w:sz="8" w:space="0" w:color="FFFFFF" w:themeColor="background1"/>
            </w:tcBorders>
          </w:tcPr>
          <w:p w14:paraId="68F467CC" w14:textId="77777777" w:rsidR="00C22C5B" w:rsidRPr="005323FA" w:rsidRDefault="00C22C5B" w:rsidP="0002315A">
            <w:pPr>
              <w:spacing w:before="0" w:after="0" w:line="220" w:lineRule="exact"/>
              <w:ind w:left="0" w:right="0"/>
              <w:rPr>
                <w:rFonts w:ascii="Montserrat" w:hAnsi="Montserrat" w:cstheme="majorHAnsi"/>
                <w:b/>
                <w:bCs/>
                <w:color w:val="3B3B3B" w:themeColor="accent5" w:themeShade="40"/>
                <w:sz w:val="16"/>
                <w:szCs w:val="16"/>
              </w:rPr>
            </w:pPr>
          </w:p>
        </w:tc>
        <w:tc>
          <w:tcPr>
            <w:tcW w:w="1008" w:type="dxa"/>
            <w:tcBorders>
              <w:top w:val="single" w:sz="8" w:space="0" w:color="FFFFFF" w:themeColor="background1"/>
              <w:left w:val="single" w:sz="8" w:space="0" w:color="FFFFFF" w:themeColor="background1"/>
              <w:right w:val="single" w:sz="8" w:space="0" w:color="FFFFFF" w:themeColor="background1"/>
            </w:tcBorders>
          </w:tcPr>
          <w:p w14:paraId="033EF12D" w14:textId="77777777" w:rsidR="00C22C5B" w:rsidRPr="005323FA" w:rsidRDefault="00C22C5B"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€/an</w:t>
            </w:r>
          </w:p>
        </w:tc>
        <w:tc>
          <w:tcPr>
            <w:tcW w:w="1008" w:type="dxa"/>
            <w:tcBorders>
              <w:top w:val="single" w:sz="8" w:space="0" w:color="FFFFFF" w:themeColor="background1"/>
              <w:left w:val="single" w:sz="8" w:space="0" w:color="FFFFFF" w:themeColor="background1"/>
              <w:right w:val="single" w:sz="8" w:space="0" w:color="FFFFFF" w:themeColor="background1"/>
            </w:tcBorders>
          </w:tcPr>
          <w:p w14:paraId="20B70CB0" w14:textId="77777777" w:rsidR="00C22C5B" w:rsidRPr="005323FA" w:rsidRDefault="00C22C5B"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€/kVa/an</w:t>
            </w:r>
          </w:p>
        </w:tc>
        <w:tc>
          <w:tcPr>
            <w:tcW w:w="1008" w:type="dxa"/>
            <w:tcBorders>
              <w:top w:val="single" w:sz="8" w:space="0" w:color="FFFFFF" w:themeColor="background1"/>
              <w:left w:val="single" w:sz="8" w:space="0" w:color="FFFFFF" w:themeColor="background1"/>
              <w:right w:val="single" w:sz="8" w:space="0" w:color="FFFFFF" w:themeColor="background1"/>
            </w:tcBorders>
          </w:tcPr>
          <w:p w14:paraId="296E7E67" w14:textId="77777777" w:rsidR="00C22C5B" w:rsidRPr="005323FA" w:rsidRDefault="00C22C5B"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HPH</w:t>
            </w:r>
          </w:p>
        </w:tc>
        <w:tc>
          <w:tcPr>
            <w:tcW w:w="1009" w:type="dxa"/>
            <w:tcBorders>
              <w:top w:val="single" w:sz="8" w:space="0" w:color="FFFFFF" w:themeColor="background1"/>
              <w:left w:val="single" w:sz="8" w:space="0" w:color="FFFFFF" w:themeColor="background1"/>
              <w:right w:val="single" w:sz="8" w:space="0" w:color="FFFFFF" w:themeColor="background1"/>
            </w:tcBorders>
          </w:tcPr>
          <w:p w14:paraId="0EF40452" w14:textId="77777777" w:rsidR="00C22C5B" w:rsidRPr="005323FA" w:rsidRDefault="00C22C5B"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HCH</w:t>
            </w:r>
          </w:p>
        </w:tc>
        <w:tc>
          <w:tcPr>
            <w:tcW w:w="1009" w:type="dxa"/>
            <w:tcBorders>
              <w:top w:val="single" w:sz="8" w:space="0" w:color="FFFFFF" w:themeColor="background1"/>
              <w:left w:val="single" w:sz="8" w:space="0" w:color="FFFFFF" w:themeColor="background1"/>
              <w:right w:val="single" w:sz="8" w:space="0" w:color="FFFFFF" w:themeColor="background1"/>
            </w:tcBorders>
          </w:tcPr>
          <w:p w14:paraId="42567B88" w14:textId="77777777" w:rsidR="00C22C5B" w:rsidRPr="005323FA" w:rsidRDefault="00C22C5B"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HPB</w:t>
            </w:r>
          </w:p>
        </w:tc>
        <w:tc>
          <w:tcPr>
            <w:tcW w:w="1009" w:type="dxa"/>
            <w:tcBorders>
              <w:top w:val="single" w:sz="8" w:space="0" w:color="FFFFFF" w:themeColor="background1"/>
              <w:left w:val="single" w:sz="8" w:space="0" w:color="FFFFFF" w:themeColor="background1"/>
            </w:tcBorders>
          </w:tcPr>
          <w:p w14:paraId="0ACDDDA9" w14:textId="77777777" w:rsidR="00C22C5B" w:rsidRPr="005323FA" w:rsidRDefault="00C22C5B" w:rsidP="0002315A">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t>HCB</w:t>
            </w:r>
          </w:p>
        </w:tc>
      </w:tr>
      <w:tr w:rsidR="00C22C5B" w:rsidRPr="004A57AE" w14:paraId="7675ED91" w14:textId="77777777" w:rsidTr="00716225">
        <w:trPr>
          <w:trHeight w:val="340"/>
        </w:trPr>
        <w:tc>
          <w:tcPr>
            <w:tcW w:w="3112" w:type="dxa"/>
            <w:shd w:val="clear" w:color="auto" w:fill="auto"/>
          </w:tcPr>
          <w:p w14:paraId="793D7DB4" w14:textId="77777777"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CU</w:t>
            </w:r>
          </w:p>
        </w:tc>
        <w:tc>
          <w:tcPr>
            <w:tcW w:w="1008" w:type="dxa"/>
            <w:shd w:val="clear" w:color="auto" w:fill="auto"/>
          </w:tcPr>
          <w:p w14:paraId="470C64C4" w14:textId="3FFED8F5"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509,16</w:t>
            </w:r>
          </w:p>
        </w:tc>
        <w:tc>
          <w:tcPr>
            <w:tcW w:w="1008" w:type="dxa"/>
            <w:shd w:val="clear" w:color="auto" w:fill="auto"/>
          </w:tcPr>
          <w:p w14:paraId="41828F24" w14:textId="0F4F767F"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17,71</w:t>
            </w:r>
          </w:p>
        </w:tc>
        <w:tc>
          <w:tcPr>
            <w:tcW w:w="1008" w:type="dxa"/>
            <w:shd w:val="clear" w:color="auto" w:fill="auto"/>
          </w:tcPr>
          <w:p w14:paraId="48BA2D0C" w14:textId="6883E473"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63,7</w:t>
            </w:r>
          </w:p>
        </w:tc>
        <w:tc>
          <w:tcPr>
            <w:tcW w:w="1009" w:type="dxa"/>
            <w:shd w:val="clear" w:color="auto" w:fill="auto"/>
          </w:tcPr>
          <w:p w14:paraId="295EFE73" w14:textId="7B39B437"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48,8</w:t>
            </w:r>
          </w:p>
        </w:tc>
        <w:tc>
          <w:tcPr>
            <w:tcW w:w="1009" w:type="dxa"/>
            <w:shd w:val="clear" w:color="auto" w:fill="auto"/>
          </w:tcPr>
          <w:p w14:paraId="3C545A7E" w14:textId="409626C9"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26,2</w:t>
            </w:r>
          </w:p>
        </w:tc>
        <w:tc>
          <w:tcPr>
            <w:tcW w:w="1009" w:type="dxa"/>
            <w:shd w:val="clear" w:color="auto" w:fill="auto"/>
          </w:tcPr>
          <w:p w14:paraId="0B207004" w14:textId="131D3334"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18,1</w:t>
            </w:r>
          </w:p>
        </w:tc>
      </w:tr>
      <w:tr w:rsidR="00C22C5B" w:rsidRPr="004A57AE" w14:paraId="2DB250BA" w14:textId="77777777" w:rsidTr="00716225">
        <w:trPr>
          <w:trHeight w:val="340"/>
        </w:trPr>
        <w:tc>
          <w:tcPr>
            <w:tcW w:w="3112" w:type="dxa"/>
            <w:shd w:val="clear" w:color="auto" w:fill="auto"/>
          </w:tcPr>
          <w:p w14:paraId="2527C2A6" w14:textId="77777777"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LU</w:t>
            </w:r>
          </w:p>
        </w:tc>
        <w:tc>
          <w:tcPr>
            <w:tcW w:w="1008" w:type="dxa"/>
            <w:shd w:val="clear" w:color="auto" w:fill="auto"/>
          </w:tcPr>
          <w:p w14:paraId="01630E3C" w14:textId="299C8032"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509,16</w:t>
            </w:r>
          </w:p>
        </w:tc>
        <w:tc>
          <w:tcPr>
            <w:tcW w:w="1008" w:type="dxa"/>
            <w:shd w:val="clear" w:color="auto" w:fill="auto"/>
          </w:tcPr>
          <w:p w14:paraId="5025C28D" w14:textId="7B8A07BA"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28,92</w:t>
            </w:r>
          </w:p>
        </w:tc>
        <w:tc>
          <w:tcPr>
            <w:tcW w:w="1008" w:type="dxa"/>
            <w:shd w:val="clear" w:color="auto" w:fill="auto"/>
          </w:tcPr>
          <w:p w14:paraId="53A58240" w14:textId="219BD8CB"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53,2</w:t>
            </w:r>
          </w:p>
        </w:tc>
        <w:tc>
          <w:tcPr>
            <w:tcW w:w="1009" w:type="dxa"/>
            <w:shd w:val="clear" w:color="auto" w:fill="auto"/>
          </w:tcPr>
          <w:p w14:paraId="0F82AD31" w14:textId="46FB2E7D"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42,3</w:t>
            </w:r>
          </w:p>
        </w:tc>
        <w:tc>
          <w:tcPr>
            <w:tcW w:w="1009" w:type="dxa"/>
            <w:shd w:val="clear" w:color="auto" w:fill="auto"/>
          </w:tcPr>
          <w:p w14:paraId="233ADF69" w14:textId="43B1416C"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24,2</w:t>
            </w:r>
          </w:p>
        </w:tc>
        <w:tc>
          <w:tcPr>
            <w:tcW w:w="1009" w:type="dxa"/>
            <w:shd w:val="clear" w:color="auto" w:fill="auto"/>
          </w:tcPr>
          <w:p w14:paraId="249971DF" w14:textId="1A225555"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14,9</w:t>
            </w:r>
          </w:p>
        </w:tc>
      </w:tr>
    </w:tbl>
    <w:p w14:paraId="61AB0126" w14:textId="01BDE6C0" w:rsidR="00D53227" w:rsidRPr="00D53227" w:rsidRDefault="00D53227" w:rsidP="00D53227">
      <w:pPr>
        <w:pStyle w:val="Normal0"/>
        <w:spacing w:after="120" w:line="220" w:lineRule="exact"/>
        <w:ind w:left="426" w:right="453"/>
        <w:jc w:val="both"/>
        <w:textAlignment w:val="baseline"/>
        <w:rPr>
          <w:rFonts w:ascii="Montserrat" w:hAnsi="Montserrat" w:cstheme="majorBidi"/>
          <w:color w:val="3B3B3B" w:themeColor="accent4" w:themeShade="80"/>
          <w:sz w:val="16"/>
          <w:szCs w:val="16"/>
        </w:rPr>
      </w:pPr>
      <w:r w:rsidRPr="00F925F0">
        <w:rPr>
          <w:rFonts w:ascii="Montserrat" w:hAnsi="Montserrat" w:cstheme="majorHAnsi"/>
          <w:color w:val="3B3B3B" w:themeColor="accent5" w:themeShade="40"/>
          <w:sz w:val="16"/>
          <w:szCs w:val="16"/>
        </w:rPr>
        <w:t>{{</w:t>
      </w:r>
      <w:r w:rsidRPr="00D53227">
        <w:rPr>
          <w:rFonts w:ascii="Montserrat" w:hAnsi="Montserrat" w:cstheme="majorBidi"/>
          <w:color w:val="3B3B3B" w:themeColor="accent4" w:themeShade="80"/>
          <w:sz w:val="16"/>
          <w:szCs w:val="16"/>
        </w:rPr>
        <w:t>TableEnd:C4}}</w:t>
      </w:r>
      <w:r>
        <w:rPr>
          <w:rFonts w:ascii="Montserrat" w:hAnsi="Montserrat" w:cstheme="majorBidi"/>
          <w:color w:val="3B3B3B" w:themeColor="accent4" w:themeShade="80"/>
          <w:sz w:val="16"/>
          <w:szCs w:val="16"/>
        </w:rPr>
        <w:t xml:space="preserve"> </w:t>
      </w:r>
      <w:r>
        <w:rPr>
          <w:rFonts w:ascii="Montserrat" w:hAnsi="Montserrat" w:cstheme="majorBidi"/>
          <w:color w:val="3B3B3B" w:themeColor="accent4" w:themeShade="80"/>
          <w:sz w:val="16"/>
          <w:szCs w:val="16"/>
        </w:rPr>
        <w:fldChar w:fldCharType="begin"/>
      </w:r>
      <w:r>
        <w:rPr>
          <w:rFonts w:ascii="Montserrat" w:hAnsi="Montserrat" w:cstheme="majorBidi"/>
          <w:color w:val="3B3B3B" w:themeColor="accent4" w:themeShade="80"/>
          <w:sz w:val="16"/>
          <w:szCs w:val="16"/>
        </w:rPr>
        <w:instrText xml:space="preserve"> IF </w:instrText>
      </w:r>
      <w:r w:rsidRPr="00D53227">
        <w:rPr>
          <w:rFonts w:ascii="Montserrat" w:hAnsi="Montserrat" w:cstheme="majorBidi"/>
          <w:color w:val="3B3B3B" w:themeColor="accent4" w:themeShade="80"/>
          <w:sz w:val="16"/>
          <w:szCs w:val="16"/>
        </w:rPr>
        <w:instrText>{{TableStart:DOFR}}{{OFFERDETAILS_ENEDISSEGMENT}}{{TableEnd:DOFR}}</w:instrText>
      </w:r>
      <w:r>
        <w:rPr>
          <w:rFonts w:ascii="Montserrat" w:hAnsi="Montserrat" w:cstheme="majorBidi"/>
          <w:color w:val="3B3B3B" w:themeColor="accent4" w:themeShade="80"/>
          <w:sz w:val="16"/>
          <w:szCs w:val="16"/>
        </w:rPr>
        <w:instrText xml:space="preserve"> = "C5" "</w:instrText>
      </w:r>
      <w:r w:rsidRPr="00D53227">
        <w:rPr>
          <w:rFonts w:ascii="Montserrat" w:hAnsi="Montserrat" w:cstheme="majorBidi"/>
          <w:color w:val="3B3B3B" w:themeColor="accent4" w:themeShade="80"/>
          <w:sz w:val="16"/>
          <w:szCs w:val="16"/>
        </w:rPr>
        <w:instrText>Site(s) raccordé(s) au domaine Basse Tension, dont la puissance souscrite est inférieure ou égale à 36 kVa :</w:instrText>
      </w:r>
    </w:p>
    <w:tbl>
      <w:tblPr>
        <w:tblStyle w:val="enitableau"/>
        <w:tblW w:w="9163" w:type="dxa"/>
        <w:tblLayout w:type="fixed"/>
        <w:tblLook w:val="04A0" w:firstRow="1" w:lastRow="0" w:firstColumn="1" w:lastColumn="0" w:noHBand="0" w:noVBand="1"/>
      </w:tblPr>
      <w:tblGrid>
        <w:gridCol w:w="3112"/>
        <w:gridCol w:w="1008"/>
        <w:gridCol w:w="1008"/>
        <w:gridCol w:w="1008"/>
        <w:gridCol w:w="1009"/>
        <w:gridCol w:w="1009"/>
        <w:gridCol w:w="1009"/>
      </w:tblGrid>
      <w:tr w:rsidR="00D53227" w:rsidRPr="004A57AE" w14:paraId="1EEA22F4" w14:textId="77777777" w:rsidTr="00F250FF">
        <w:trPr>
          <w:cnfStyle w:val="100000000000" w:firstRow="1" w:lastRow="0" w:firstColumn="0" w:lastColumn="0" w:oddVBand="0" w:evenVBand="0" w:oddHBand="0" w:evenHBand="0" w:firstRowFirstColumn="0" w:firstRowLastColumn="0" w:lastRowFirstColumn="0" w:lastRowLastColumn="0"/>
          <w:trHeight w:val="369"/>
        </w:trPr>
        <w:tc>
          <w:tcPr>
            <w:tcW w:w="3112" w:type="dxa"/>
            <w:vMerge w:val="restart"/>
            <w:tcBorders>
              <w:top w:val="single" w:sz="8" w:space="0" w:color="EDEDED" w:themeColor="background2"/>
              <w:left w:val="single" w:sz="8" w:space="0" w:color="EDEDED" w:themeColor="background2"/>
              <w:bottom w:val="single" w:sz="8" w:space="0" w:color="FFFFFF" w:themeColor="background1"/>
              <w:right w:val="single" w:sz="8" w:space="0" w:color="FFFFFF" w:themeColor="background1"/>
            </w:tcBorders>
            <w:shd w:val="clear" w:color="auto" w:fill="EDEDED" w:themeFill="background2"/>
          </w:tcPr>
          <w:p w14:paraId="7857EA37" w14:textId="77777777" w:rsidR="00D53227" w:rsidRPr="005323FA" w:rsidRDefault="00D53227" w:rsidP="00F250FF">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Formules Tarifaires</w:instrText>
            </w:r>
            <w:r>
              <w:rPr>
                <w:rFonts w:ascii="Montserrat" w:hAnsi="Montserrat" w:cstheme="majorHAnsi"/>
                <w:b/>
                <w:bCs/>
                <w:color w:val="3B3B3B" w:themeColor="accent5" w:themeShade="40"/>
                <w:sz w:val="16"/>
                <w:szCs w:val="16"/>
              </w:rPr>
              <w:br/>
            </w:r>
            <w:r w:rsidRPr="005323FA">
              <w:rPr>
                <w:rFonts w:ascii="Montserrat" w:hAnsi="Montserrat" w:cstheme="majorHAnsi"/>
                <w:b/>
                <w:bCs/>
                <w:color w:val="3B3B3B" w:themeColor="accent5" w:themeShade="40"/>
                <w:sz w:val="16"/>
                <w:szCs w:val="16"/>
              </w:rPr>
              <w:instrText>d’Acheminement</w:instrText>
            </w:r>
          </w:p>
        </w:tc>
        <w:tc>
          <w:tcPr>
            <w:tcW w:w="2016" w:type="dxa"/>
            <w:gridSpan w:val="2"/>
            <w:tcBorders>
              <w:top w:val="single" w:sz="8" w:space="0" w:color="EDEDED" w:themeColor="background2"/>
              <w:left w:val="single" w:sz="8" w:space="0" w:color="FFFFFF" w:themeColor="background1"/>
              <w:bottom w:val="single" w:sz="8" w:space="0" w:color="FFFFFF" w:themeColor="background1"/>
              <w:right w:val="single" w:sz="8" w:space="0" w:color="FFFFFF" w:themeColor="background1"/>
            </w:tcBorders>
            <w:shd w:val="clear" w:color="auto" w:fill="EDEDED" w:themeFill="background2"/>
          </w:tcPr>
          <w:p w14:paraId="5FC130E5" w14:textId="77777777" w:rsidR="00D53227" w:rsidRPr="005323FA" w:rsidRDefault="00D53227" w:rsidP="00F250FF">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Charges fixes</w:instrText>
            </w:r>
          </w:p>
        </w:tc>
        <w:tc>
          <w:tcPr>
            <w:tcW w:w="4035" w:type="dxa"/>
            <w:gridSpan w:val="4"/>
            <w:tcBorders>
              <w:top w:val="single" w:sz="8" w:space="0" w:color="EDEDED" w:themeColor="background2"/>
              <w:left w:val="single" w:sz="8" w:space="0" w:color="FFFFFF" w:themeColor="background1"/>
              <w:bottom w:val="single" w:sz="8" w:space="0" w:color="FFFFFF" w:themeColor="background1"/>
              <w:right w:val="single" w:sz="8" w:space="0" w:color="EDEDED" w:themeColor="background2"/>
            </w:tcBorders>
            <w:shd w:val="clear" w:color="auto" w:fill="EDEDED" w:themeFill="background2"/>
          </w:tcPr>
          <w:p w14:paraId="117DB735" w14:textId="77777777" w:rsidR="00D53227" w:rsidRPr="005323FA" w:rsidRDefault="00D53227" w:rsidP="00F250FF">
            <w:pPr>
              <w:spacing w:before="0" w:after="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Charges variables en €/MWh</w:instrText>
            </w:r>
          </w:p>
        </w:tc>
      </w:tr>
      <w:tr w:rsidR="00D53227" w:rsidRPr="004A57AE" w14:paraId="2EAC1A56" w14:textId="77777777" w:rsidTr="00F250FF">
        <w:trPr>
          <w:trHeight w:val="340"/>
        </w:trPr>
        <w:tc>
          <w:tcPr>
            <w:tcW w:w="3112" w:type="dxa"/>
            <w:vMerge/>
            <w:tcBorders>
              <w:top w:val="single" w:sz="8" w:space="0" w:color="FFFFFF" w:themeColor="background1"/>
              <w:left w:val="single" w:sz="8" w:space="0" w:color="EDEDED" w:themeColor="background2"/>
              <w:bottom w:val="single" w:sz="8" w:space="0" w:color="EDEDED" w:themeColor="background2"/>
              <w:right w:val="single" w:sz="8" w:space="0" w:color="FFFFFF" w:themeColor="background1"/>
            </w:tcBorders>
          </w:tcPr>
          <w:p w14:paraId="174BB50C" w14:textId="77777777" w:rsidR="00D53227" w:rsidRPr="005323FA" w:rsidRDefault="00D53227" w:rsidP="00F250FF">
            <w:pPr>
              <w:spacing w:before="0" w:after="0" w:line="220" w:lineRule="exact"/>
              <w:ind w:left="0" w:right="0"/>
              <w:rPr>
                <w:rFonts w:ascii="Montserrat" w:hAnsi="Montserrat" w:cstheme="majorHAnsi"/>
                <w:b/>
                <w:bCs/>
                <w:color w:val="3B3B3B" w:themeColor="accent5" w:themeShade="40"/>
                <w:sz w:val="16"/>
                <w:szCs w:val="16"/>
              </w:rPr>
            </w:pP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4E6D4EFF" w14:textId="77777777" w:rsidR="00D53227" w:rsidRPr="005323FA" w:rsidRDefault="00D53227" w:rsidP="00F250FF">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€/an</w:instrText>
            </w: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527C6AF8" w14:textId="77777777" w:rsidR="00D53227" w:rsidRPr="005323FA" w:rsidRDefault="00D53227" w:rsidP="00F250FF">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€/kVa/an</w:instrText>
            </w:r>
          </w:p>
        </w:tc>
        <w:tc>
          <w:tcPr>
            <w:tcW w:w="1008"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0A20A03C" w14:textId="77777777" w:rsidR="00D53227" w:rsidRPr="005323FA" w:rsidRDefault="00D53227" w:rsidP="00F250FF">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HPH</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20AFE61B" w14:textId="77777777" w:rsidR="00D53227" w:rsidRPr="005323FA" w:rsidRDefault="00D53227" w:rsidP="00F250FF">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HCH</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FFFFFF" w:themeColor="background1"/>
            </w:tcBorders>
          </w:tcPr>
          <w:p w14:paraId="171B5827" w14:textId="77777777" w:rsidR="00D53227" w:rsidRPr="005323FA" w:rsidRDefault="00D53227" w:rsidP="00F250FF">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HPB</w:instrText>
            </w:r>
          </w:p>
        </w:tc>
        <w:tc>
          <w:tcPr>
            <w:tcW w:w="1009" w:type="dxa"/>
            <w:tcBorders>
              <w:top w:val="single" w:sz="8" w:space="0" w:color="FFFFFF" w:themeColor="background1"/>
              <w:left w:val="single" w:sz="8" w:space="0" w:color="FFFFFF" w:themeColor="background1"/>
              <w:bottom w:val="single" w:sz="8" w:space="0" w:color="EDEDED" w:themeColor="background2"/>
              <w:right w:val="single" w:sz="8" w:space="0" w:color="EDEDED" w:themeColor="background2"/>
            </w:tcBorders>
          </w:tcPr>
          <w:p w14:paraId="0F118871" w14:textId="77777777" w:rsidR="00D53227" w:rsidRPr="005323FA" w:rsidRDefault="00D53227" w:rsidP="00F250FF">
            <w:pPr>
              <w:spacing w:before="0" w:after="40" w:line="220" w:lineRule="exact"/>
              <w:ind w:left="0" w:right="0"/>
              <w:rPr>
                <w:rFonts w:ascii="Montserrat" w:hAnsi="Montserrat" w:cstheme="majorHAnsi"/>
                <w:b/>
                <w:bCs/>
                <w:color w:val="3B3B3B" w:themeColor="accent5" w:themeShade="40"/>
                <w:sz w:val="16"/>
                <w:szCs w:val="16"/>
              </w:rPr>
            </w:pPr>
            <w:r w:rsidRPr="005323FA">
              <w:rPr>
                <w:rFonts w:ascii="Montserrat" w:hAnsi="Montserrat" w:cstheme="majorHAnsi"/>
                <w:b/>
                <w:bCs/>
                <w:color w:val="3B3B3B" w:themeColor="accent5" w:themeShade="40"/>
                <w:sz w:val="16"/>
                <w:szCs w:val="16"/>
              </w:rPr>
              <w:instrText>HCB</w:instrText>
            </w:r>
          </w:p>
        </w:tc>
      </w:tr>
      <w:tr w:rsidR="00D53227" w:rsidRPr="004A57AE" w14:paraId="079FB2AC" w14:textId="77777777" w:rsidTr="00F250FF">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B7B336E"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CU4</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6070C2CC"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0EE0305"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10,08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5F6BAC6"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75</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567FD3F"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51,3</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16B2006"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16</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5B83A42"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10</w:instrText>
            </w:r>
          </w:p>
        </w:tc>
      </w:tr>
      <w:tr w:rsidR="00D53227" w:rsidRPr="004A57AE" w14:paraId="71089F85" w14:textId="77777777" w:rsidTr="00F250FF">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4963468"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MU4</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61652BAA"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148F967"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11,88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7948589"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68,9</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47D3BD8D"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47,7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11B94EE"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15,7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3A2D259C"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9,8</w:instrText>
            </w:r>
          </w:p>
        </w:tc>
      </w:tr>
      <w:tr w:rsidR="00D53227" w:rsidRPr="004A57AE" w14:paraId="6B562A8C" w14:textId="77777777" w:rsidTr="00F250FF">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72DCA6F3"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CU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15FDBF60"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42A38C88"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11,28</w:instrText>
            </w:r>
          </w:p>
        </w:tc>
        <w:tc>
          <w:tcPr>
            <w:tcW w:w="4035" w:type="dxa"/>
            <w:gridSpan w:val="4"/>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17532243"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49,3</w:instrText>
            </w:r>
          </w:p>
        </w:tc>
      </w:tr>
      <w:tr w:rsidR="00D53227" w:rsidRPr="004A57AE" w14:paraId="74A98052" w14:textId="77777777" w:rsidTr="00F250FF">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3AB1E44"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MU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36B4F5A3"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57404D5F"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13,8</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58E52993"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50,4</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A78D41A"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35,7</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386DD245"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50,4</w:instrText>
            </w:r>
          </w:p>
        </w:tc>
        <w:tc>
          <w:tcPr>
            <w:tcW w:w="1009"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68287F53"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35,7</w:instrText>
            </w:r>
          </w:p>
        </w:tc>
      </w:tr>
      <w:tr w:rsidR="00D53227" w:rsidRPr="004A57AE" w14:paraId="53F991C1" w14:textId="77777777" w:rsidTr="00F250FF">
        <w:trPr>
          <w:trHeight w:val="340"/>
        </w:trPr>
        <w:tc>
          <w:tcPr>
            <w:tcW w:w="3112"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5ACBC95"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LU</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vAlign w:val="top"/>
          </w:tcPr>
          <w:p w14:paraId="6ECB5E18"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39,36</w:instrText>
            </w:r>
          </w:p>
        </w:tc>
        <w:tc>
          <w:tcPr>
            <w:tcW w:w="1008" w:type="dxa"/>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0AE5A0E1"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91,44</w:instrText>
            </w:r>
          </w:p>
        </w:tc>
        <w:tc>
          <w:tcPr>
            <w:tcW w:w="4035" w:type="dxa"/>
            <w:gridSpan w:val="4"/>
            <w:tcBorders>
              <w:top w:val="single" w:sz="8" w:space="0" w:color="EDEDED" w:themeColor="background2"/>
              <w:left w:val="single" w:sz="8" w:space="0" w:color="EDEDED" w:themeColor="background2"/>
              <w:bottom w:val="single" w:sz="8" w:space="0" w:color="EDEDED" w:themeColor="background2"/>
              <w:right w:val="single" w:sz="8" w:space="0" w:color="EDEDED" w:themeColor="background2"/>
            </w:tcBorders>
            <w:shd w:val="clear" w:color="auto" w:fill="auto"/>
          </w:tcPr>
          <w:p w14:paraId="2659896B" w14:textId="77777777" w:rsidR="00D53227" w:rsidRPr="004A57AE" w:rsidRDefault="00D53227" w:rsidP="00F250FF">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instrText>12,4</w:instrText>
            </w:r>
          </w:p>
        </w:tc>
      </w:tr>
    </w:tbl>
    <w:p w14:paraId="4EF0EB40" w14:textId="285988AF" w:rsidR="00D53227" w:rsidRPr="00D53227" w:rsidRDefault="00D53227" w:rsidP="00D53227">
      <w:pPr>
        <w:jc w:val="both"/>
        <w:rPr>
          <w:rFonts w:ascii="Montserrat" w:eastAsia="Calibri" w:hAnsi="Montserrat" w:cstheme="majorBidi"/>
          <w:color w:val="3B3B3B" w:themeColor="accent4" w:themeShade="80"/>
          <w:sz w:val="16"/>
          <w:szCs w:val="16"/>
        </w:rPr>
      </w:pPr>
      <w:r>
        <w:rPr>
          <w:rFonts w:ascii="Montserrat" w:eastAsia="Calibri" w:hAnsi="Montserrat" w:cstheme="majorBidi"/>
          <w:color w:val="3B3B3B" w:themeColor="accent4" w:themeShade="80"/>
          <w:sz w:val="16"/>
          <w:szCs w:val="16"/>
        </w:rPr>
        <w:instrText xml:space="preserve">" "" </w:instrText>
      </w:r>
      <w:r>
        <w:rPr>
          <w:rFonts w:ascii="Montserrat" w:eastAsia="Calibri" w:hAnsi="Montserrat" w:cstheme="majorBidi"/>
          <w:color w:val="3B3B3B" w:themeColor="accent4" w:themeShade="80"/>
          <w:sz w:val="16"/>
          <w:szCs w:val="16"/>
        </w:rPr>
        <w:fldChar w:fldCharType="end"/>
      </w:r>
      <w:r w:rsidRPr="00D53227">
        <w:rPr>
          <w:rFonts w:ascii="Montserrat" w:eastAsia="Calibri" w:hAnsi="Montserrat" w:cstheme="majorBidi"/>
          <w:color w:val="3B3B3B" w:themeColor="accent4" w:themeShade="80"/>
          <w:sz w:val="16"/>
          <w:szCs w:val="16"/>
        </w:rPr>
        <w:t xml:space="preserve"> </w:t>
      </w:r>
    </w:p>
    <w:p w14:paraId="10E866F2" w14:textId="77777777" w:rsidR="00D50D6C" w:rsidRPr="004A57AE" w:rsidRDefault="00D50D6C" w:rsidP="00063852">
      <w:pPr>
        <w:spacing w:after="0" w:line="220" w:lineRule="exact"/>
        <w:ind w:left="426" w:right="453"/>
        <w:jc w:val="both"/>
        <w:rPr>
          <w:rFonts w:ascii="Montserrat" w:hAnsi="Montserrat" w:cstheme="majorHAnsi"/>
          <w:color w:val="3B3B3B" w:themeColor="accent5" w:themeShade="40"/>
          <w:sz w:val="16"/>
          <w:szCs w:val="16"/>
        </w:rPr>
      </w:pPr>
    </w:p>
    <w:p w14:paraId="160C19ED" w14:textId="0D951CF7" w:rsidR="00854B77" w:rsidRPr="00C130B8" w:rsidRDefault="00854B77" w:rsidP="00DD72DB">
      <w:pPr>
        <w:pStyle w:val="Normal0"/>
        <w:numPr>
          <w:ilvl w:val="0"/>
          <w:numId w:val="5"/>
        </w:numPr>
        <w:spacing w:line="220" w:lineRule="exact"/>
        <w:ind w:left="426" w:right="453" w:firstLine="0"/>
        <w:jc w:val="both"/>
        <w:textAlignment w:val="baseline"/>
        <w:rPr>
          <w:rFonts w:ascii="Montserrat" w:hAnsi="Montserrat" w:cstheme="majorHAnsi"/>
          <w:b/>
          <w:bCs/>
          <w:color w:val="009E61" w:themeColor="accent1"/>
          <w:sz w:val="16"/>
          <w:szCs w:val="16"/>
        </w:rPr>
      </w:pPr>
      <w:r w:rsidRPr="00C130B8">
        <w:rPr>
          <w:rFonts w:ascii="Montserrat" w:hAnsi="Montserrat" w:cstheme="majorHAnsi"/>
          <w:b/>
          <w:bCs/>
          <w:color w:val="009E61" w:themeColor="accent1"/>
          <w:sz w:val="16"/>
          <w:szCs w:val="16"/>
        </w:rPr>
        <w:t>Taxes et Contributions</w:t>
      </w:r>
    </w:p>
    <w:p w14:paraId="685EE18C" w14:textId="32201A12" w:rsidR="006D739D" w:rsidRDefault="006D739D" w:rsidP="00C22C5B">
      <w:pPr>
        <w:tabs>
          <w:tab w:val="left" w:pos="252"/>
        </w:tabs>
        <w:spacing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A titre indicatif, les taxes applicables à la date de l’édition de l’offre et facturées en sus du Prix du Contrat sont les suivantes :</w:t>
      </w:r>
    </w:p>
    <w:p w14:paraId="1615370D" w14:textId="77777777" w:rsidR="00C22C5B" w:rsidRPr="004A57AE" w:rsidRDefault="00C22C5B" w:rsidP="00C22C5B">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rPr>
      </w:pPr>
      <w:r w:rsidRPr="009F2497">
        <w:rPr>
          <w:rFonts w:ascii="Montserrat" w:hAnsi="Montserrat" w:cstheme="majorHAnsi"/>
          <w:color w:val="3B3B3B" w:themeColor="accent5" w:themeShade="40"/>
          <w:sz w:val="16"/>
          <w:szCs w:val="16"/>
          <w:u w:val="single"/>
        </w:rPr>
        <w:t>CTA :</w:t>
      </w:r>
      <w:r w:rsidRPr="004A57AE">
        <w:rPr>
          <w:rFonts w:ascii="Montserrat" w:hAnsi="Montserrat" w:cstheme="majorHAnsi"/>
          <w:color w:val="3B3B3B" w:themeColor="accent5" w:themeShade="40"/>
          <w:sz w:val="16"/>
          <w:szCs w:val="16"/>
        </w:rPr>
        <w:t xml:space="preserve"> Contribution Tarifaire d’Acheminement</w:t>
      </w:r>
    </w:p>
    <w:p w14:paraId="46ED9EBA" w14:textId="4DF451DB" w:rsidR="00C22C5B" w:rsidRDefault="00C22C5B" w:rsidP="00C22C5B">
      <w:pPr>
        <w:pStyle w:val="Paragraphedeliste"/>
        <w:tabs>
          <w:tab w:val="left" w:pos="252"/>
        </w:tabs>
        <w:spacing w:after="160" w:line="220" w:lineRule="exact"/>
        <w:ind w:left="993" w:right="453"/>
        <w:jc w:val="both"/>
        <w:rPr>
          <w:rFonts w:ascii="Montserrat" w:hAnsi="Montserrat" w:cstheme="majorBidi"/>
          <w:color w:val="3B3B3B" w:themeColor="accent5" w:themeShade="40"/>
          <w:sz w:val="16"/>
          <w:szCs w:val="16"/>
        </w:rPr>
      </w:pPr>
      <w:r w:rsidRPr="5EFD1933">
        <w:rPr>
          <w:rFonts w:ascii="Montserrat" w:hAnsi="Montserrat" w:cstheme="majorBidi"/>
          <w:color w:val="3B3B3B" w:themeColor="accent4" w:themeShade="80"/>
          <w:sz w:val="16"/>
          <w:szCs w:val="16"/>
        </w:rPr>
        <w:t xml:space="preserve">Cette contribution est collectée par les fournisseurs et reversée à la Caisse Nationale des Industries Electriques et Gazières. Elle </w:t>
      </w:r>
      <w:r w:rsidR="006D739D">
        <w:rPr>
          <w:rFonts w:ascii="Montserrat" w:hAnsi="Montserrat" w:cstheme="majorBidi"/>
          <w:color w:val="3B3B3B" w:themeColor="accent4" w:themeShade="80"/>
          <w:sz w:val="16"/>
          <w:szCs w:val="16"/>
        </w:rPr>
        <w:t>est égale</w:t>
      </w:r>
      <w:r w:rsidRPr="5EFD1933">
        <w:rPr>
          <w:rFonts w:ascii="Montserrat" w:hAnsi="Montserrat" w:cstheme="majorBidi"/>
          <w:color w:val="3B3B3B" w:themeColor="accent4" w:themeShade="80"/>
          <w:sz w:val="16"/>
          <w:szCs w:val="16"/>
        </w:rPr>
        <w:t xml:space="preserve"> à ce jour</w:t>
      </w:r>
      <w:r w:rsidR="006D739D">
        <w:rPr>
          <w:rFonts w:ascii="Montserrat" w:hAnsi="Montserrat" w:cstheme="majorBidi"/>
          <w:color w:val="3B3B3B" w:themeColor="accent4" w:themeShade="80"/>
          <w:sz w:val="16"/>
          <w:szCs w:val="16"/>
        </w:rPr>
        <w:t xml:space="preserve"> à</w:t>
      </w:r>
      <w:r w:rsidRPr="5EFD1933">
        <w:rPr>
          <w:rFonts w:ascii="Montserrat" w:hAnsi="Montserrat" w:cstheme="majorBidi"/>
          <w:color w:val="3B3B3B" w:themeColor="accent4" w:themeShade="80"/>
          <w:sz w:val="16"/>
          <w:szCs w:val="16"/>
        </w:rPr>
        <w:t xml:space="preserve"> 21,93% de la part fixe du Tarif d’Utilisation des Réseaux Publics d'Électricité.</w:t>
      </w:r>
    </w:p>
    <w:p w14:paraId="24EF2E79" w14:textId="77777777" w:rsidR="00C22C5B" w:rsidRPr="004A57AE" w:rsidRDefault="00C22C5B" w:rsidP="00C22C5B">
      <w:pPr>
        <w:pStyle w:val="Paragraphedeliste"/>
        <w:tabs>
          <w:tab w:val="left" w:pos="252"/>
        </w:tabs>
        <w:spacing w:after="0" w:line="220" w:lineRule="exact"/>
        <w:ind w:left="993" w:right="453"/>
        <w:jc w:val="both"/>
        <w:rPr>
          <w:rFonts w:ascii="Montserrat" w:hAnsi="Montserrat" w:cstheme="majorHAnsi"/>
          <w:color w:val="3B3B3B" w:themeColor="accent5" w:themeShade="40"/>
          <w:sz w:val="16"/>
          <w:szCs w:val="16"/>
        </w:rPr>
      </w:pPr>
    </w:p>
    <w:p w14:paraId="06D696D3" w14:textId="77777777" w:rsidR="00C22C5B" w:rsidRDefault="00C22C5B" w:rsidP="00C22C5B">
      <w:pPr>
        <w:pStyle w:val="Paragraphedeliste"/>
        <w:numPr>
          <w:ilvl w:val="0"/>
          <w:numId w:val="6"/>
        </w:numPr>
        <w:tabs>
          <w:tab w:val="left" w:pos="252"/>
        </w:tabs>
        <w:spacing w:after="160" w:line="220" w:lineRule="exact"/>
        <w:ind w:left="993" w:right="453" w:hanging="284"/>
        <w:jc w:val="both"/>
        <w:rPr>
          <w:rFonts w:asciiTheme="majorHAnsi" w:eastAsiaTheme="majorEastAsia" w:hAnsiTheme="majorHAnsi" w:cstheme="majorBidi"/>
          <w:sz w:val="20"/>
          <w:szCs w:val="20"/>
        </w:rPr>
      </w:pPr>
      <w:r w:rsidRPr="7B2A03FA">
        <w:rPr>
          <w:rFonts w:asciiTheme="majorHAnsi" w:eastAsiaTheme="majorEastAsia" w:hAnsiTheme="majorHAnsi" w:cstheme="majorBidi"/>
          <w:sz w:val="16"/>
          <w:szCs w:val="16"/>
        </w:rPr>
        <w:t xml:space="preserve">ACCISE (anciennement appelée CSPE) </w:t>
      </w:r>
    </w:p>
    <w:p w14:paraId="7164DF56" w14:textId="77777777" w:rsidR="00C22C5B" w:rsidRDefault="00C22C5B" w:rsidP="00C22C5B">
      <w:pPr>
        <w:spacing w:after="0" w:line="257" w:lineRule="auto"/>
        <w:jc w:val="both"/>
        <w:rPr>
          <w:rFonts w:asciiTheme="majorHAnsi" w:eastAsiaTheme="majorEastAsia" w:hAnsiTheme="majorHAnsi" w:cstheme="majorBidi"/>
          <w:sz w:val="20"/>
          <w:szCs w:val="20"/>
        </w:rPr>
      </w:pPr>
      <w:r w:rsidRPr="7B2A03FA">
        <w:rPr>
          <w:rFonts w:asciiTheme="majorHAnsi" w:eastAsiaTheme="majorEastAsia" w:hAnsiTheme="majorHAnsi" w:cstheme="majorBidi"/>
          <w:sz w:val="16"/>
          <w:szCs w:val="16"/>
        </w:rPr>
        <w:t>Les tarifs normaux de l’accise sont au 1er aout 2025, pour chacune des catégories fiscales de l’électricité, les suivants :</w:t>
      </w:r>
    </w:p>
    <w:p w14:paraId="45D8D968" w14:textId="77777777" w:rsidR="00C22C5B" w:rsidRDefault="00C22C5B" w:rsidP="00C22C5B">
      <w:pPr>
        <w:spacing w:after="0" w:line="257" w:lineRule="auto"/>
        <w:ind w:left="720"/>
        <w:jc w:val="both"/>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 xml:space="preserve"> </w:t>
      </w:r>
    </w:p>
    <w:tbl>
      <w:tblPr>
        <w:tblStyle w:val="Grilledutableau"/>
        <w:tblW w:w="0" w:type="auto"/>
        <w:jc w:val="center"/>
        <w:tblLayout w:type="fixed"/>
        <w:tblLook w:val="04A0" w:firstRow="1" w:lastRow="0" w:firstColumn="1" w:lastColumn="0" w:noHBand="0" w:noVBand="1"/>
      </w:tblPr>
      <w:tblGrid>
        <w:gridCol w:w="2595"/>
        <w:gridCol w:w="2670"/>
        <w:gridCol w:w="2595"/>
        <w:gridCol w:w="2493"/>
      </w:tblGrid>
      <w:tr w:rsidR="00C22C5B" w14:paraId="35006231" w14:textId="77777777" w:rsidTr="00C22C5B">
        <w:trPr>
          <w:trHeight w:val="300"/>
          <w:jc w:val="center"/>
        </w:trPr>
        <w:tc>
          <w:tcPr>
            <w:tcW w:w="2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94BAA"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Catégorie fiscale</w:t>
            </w:r>
          </w:p>
        </w:tc>
        <w:tc>
          <w:tcPr>
            <w:tcW w:w="26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88D48"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Activités liées à la consommation</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D0B270"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Puissance sous laquelle l’électricité est fournie</w:t>
            </w:r>
          </w:p>
        </w:tc>
        <w:tc>
          <w:tcPr>
            <w:tcW w:w="24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5A3DC5"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Tarif applicable</w:t>
            </w:r>
          </w:p>
        </w:tc>
      </w:tr>
      <w:tr w:rsidR="00C22C5B" w14:paraId="360312BE" w14:textId="77777777" w:rsidTr="00C22C5B">
        <w:trPr>
          <w:trHeight w:val="120"/>
          <w:jc w:val="center"/>
        </w:trPr>
        <w:tc>
          <w:tcPr>
            <w:tcW w:w="259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C3D168"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Ménages et assimilés</w:t>
            </w:r>
          </w:p>
        </w:tc>
        <w:tc>
          <w:tcPr>
            <w:tcW w:w="26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57A4A"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Activités non-économiques</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715E39"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 250 kVa</w:t>
            </w:r>
          </w:p>
        </w:tc>
        <w:tc>
          <w:tcPr>
            <w:tcW w:w="2493"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387590"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29,98 €/MWh</w:t>
            </w:r>
          </w:p>
        </w:tc>
      </w:tr>
      <w:tr w:rsidR="00C22C5B" w14:paraId="4EF424AB" w14:textId="77777777" w:rsidTr="00C22C5B">
        <w:trPr>
          <w:trHeight w:val="105"/>
          <w:jc w:val="center"/>
        </w:trPr>
        <w:tc>
          <w:tcPr>
            <w:tcW w:w="2595" w:type="dxa"/>
            <w:vMerge/>
            <w:tcBorders>
              <w:left w:val="single" w:sz="0" w:space="0" w:color="auto"/>
              <w:bottom w:val="single" w:sz="0" w:space="0" w:color="auto"/>
              <w:right w:val="single" w:sz="0" w:space="0" w:color="auto"/>
            </w:tcBorders>
            <w:vAlign w:val="center"/>
          </w:tcPr>
          <w:p w14:paraId="2EF2DF69" w14:textId="77777777" w:rsidR="00C22C5B" w:rsidRDefault="00C22C5B" w:rsidP="00C22C5B"/>
        </w:tc>
        <w:tc>
          <w:tcPr>
            <w:tcW w:w="2670" w:type="dxa"/>
            <w:tcBorders>
              <w:top w:val="single" w:sz="8" w:space="0" w:color="auto"/>
              <w:left w:val="nil"/>
              <w:bottom w:val="single" w:sz="8" w:space="0" w:color="auto"/>
              <w:right w:val="single" w:sz="8" w:space="0" w:color="auto"/>
            </w:tcBorders>
            <w:tcMar>
              <w:left w:w="108" w:type="dxa"/>
              <w:right w:w="108" w:type="dxa"/>
            </w:tcMar>
            <w:vAlign w:val="center"/>
          </w:tcPr>
          <w:p w14:paraId="36719790"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Activités économiques</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D02FAD"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 36 kVa</w:t>
            </w:r>
          </w:p>
        </w:tc>
        <w:tc>
          <w:tcPr>
            <w:tcW w:w="2493" w:type="dxa"/>
            <w:vMerge/>
            <w:tcBorders>
              <w:left w:val="single" w:sz="0" w:space="0" w:color="auto"/>
              <w:bottom w:val="single" w:sz="0" w:space="0" w:color="auto"/>
              <w:right w:val="single" w:sz="0" w:space="0" w:color="auto"/>
            </w:tcBorders>
            <w:vAlign w:val="center"/>
          </w:tcPr>
          <w:p w14:paraId="53C1DACF" w14:textId="77777777" w:rsidR="00C22C5B" w:rsidRDefault="00C22C5B" w:rsidP="00C22C5B"/>
        </w:tc>
      </w:tr>
      <w:tr w:rsidR="00C22C5B" w14:paraId="78F25A8F" w14:textId="77777777" w:rsidTr="00C22C5B">
        <w:trPr>
          <w:trHeight w:val="300"/>
          <w:jc w:val="center"/>
        </w:trPr>
        <w:tc>
          <w:tcPr>
            <w:tcW w:w="2595" w:type="dxa"/>
            <w:tcBorders>
              <w:top w:val="nil"/>
              <w:left w:val="single" w:sz="8" w:space="0" w:color="auto"/>
              <w:bottom w:val="single" w:sz="8" w:space="0" w:color="auto"/>
              <w:right w:val="single" w:sz="8" w:space="0" w:color="auto"/>
            </w:tcBorders>
            <w:tcMar>
              <w:left w:w="108" w:type="dxa"/>
              <w:right w:w="108" w:type="dxa"/>
            </w:tcMar>
            <w:vAlign w:val="center"/>
          </w:tcPr>
          <w:p w14:paraId="072F9C6D"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Petites et moyennes entreprises</w:t>
            </w:r>
          </w:p>
        </w:tc>
        <w:tc>
          <w:tcPr>
            <w:tcW w:w="26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90AF14"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Activités économiques</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975EB"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&gt; 36 kVa</w:t>
            </w:r>
          </w:p>
          <w:p w14:paraId="274DA88A"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 250 kVa</w:t>
            </w:r>
          </w:p>
        </w:tc>
        <w:tc>
          <w:tcPr>
            <w:tcW w:w="2493" w:type="dxa"/>
            <w:tcBorders>
              <w:top w:val="nil"/>
              <w:left w:val="single" w:sz="8" w:space="0" w:color="auto"/>
              <w:bottom w:val="single" w:sz="8" w:space="0" w:color="auto"/>
              <w:right w:val="single" w:sz="8" w:space="0" w:color="auto"/>
            </w:tcBorders>
            <w:tcMar>
              <w:left w:w="108" w:type="dxa"/>
              <w:right w:w="108" w:type="dxa"/>
            </w:tcMar>
            <w:vAlign w:val="center"/>
          </w:tcPr>
          <w:p w14:paraId="69478CD3"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25,79 €/MWh</w:t>
            </w:r>
          </w:p>
        </w:tc>
      </w:tr>
      <w:tr w:rsidR="00C22C5B" w14:paraId="230C3148" w14:textId="77777777" w:rsidTr="00C22C5B">
        <w:trPr>
          <w:trHeight w:val="300"/>
          <w:jc w:val="center"/>
        </w:trPr>
        <w:tc>
          <w:tcPr>
            <w:tcW w:w="2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890CF9"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Haute Puissance</w:t>
            </w:r>
          </w:p>
        </w:tc>
        <w:tc>
          <w:tcPr>
            <w:tcW w:w="26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C36B06"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Toutes activités</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ED925C"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&gt; 250 kVa</w:t>
            </w:r>
          </w:p>
        </w:tc>
        <w:tc>
          <w:tcPr>
            <w:tcW w:w="24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48A59" w14:textId="77777777" w:rsidR="00C22C5B" w:rsidRDefault="00C22C5B" w:rsidP="00C22C5B">
            <w:pPr>
              <w:rPr>
                <w:rFonts w:asciiTheme="majorHAnsi" w:eastAsiaTheme="majorEastAsia" w:hAnsiTheme="majorHAnsi" w:cstheme="majorBidi"/>
                <w:sz w:val="16"/>
                <w:szCs w:val="16"/>
              </w:rPr>
            </w:pPr>
            <w:r w:rsidRPr="7B2A03FA">
              <w:rPr>
                <w:rFonts w:asciiTheme="majorHAnsi" w:eastAsiaTheme="majorEastAsia" w:hAnsiTheme="majorHAnsi" w:cstheme="majorBidi"/>
                <w:sz w:val="16"/>
                <w:szCs w:val="16"/>
              </w:rPr>
              <w:t>25,79 €/MWh</w:t>
            </w:r>
          </w:p>
        </w:tc>
      </w:tr>
    </w:tbl>
    <w:p w14:paraId="25CB4C6F" w14:textId="77777777" w:rsidR="00C22C5B" w:rsidRDefault="00C22C5B" w:rsidP="00C22C5B">
      <w:pPr>
        <w:pStyle w:val="Paragraphedeliste"/>
        <w:tabs>
          <w:tab w:val="left" w:pos="252"/>
        </w:tabs>
        <w:spacing w:after="0" w:line="220" w:lineRule="exact"/>
        <w:ind w:left="1276" w:right="453"/>
        <w:jc w:val="both"/>
        <w:rPr>
          <w:rFonts w:ascii="Montserrat" w:hAnsi="Montserrat" w:cstheme="majorBidi"/>
          <w:color w:val="3B3B3B" w:themeColor="accent4" w:themeShade="80"/>
          <w:sz w:val="16"/>
          <w:szCs w:val="16"/>
        </w:rPr>
      </w:pPr>
    </w:p>
    <w:p w14:paraId="033FF76C" w14:textId="77777777" w:rsidR="00C22C5B" w:rsidRPr="009F2497" w:rsidRDefault="00C22C5B" w:rsidP="00C22C5B">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u w:val="single"/>
        </w:rPr>
      </w:pPr>
      <w:r w:rsidRPr="009F2497">
        <w:rPr>
          <w:rFonts w:ascii="Montserrat" w:hAnsi="Montserrat" w:cstheme="majorHAnsi"/>
          <w:color w:val="3B3B3B" w:themeColor="accent5" w:themeShade="40"/>
          <w:sz w:val="16"/>
          <w:szCs w:val="16"/>
          <w:u w:val="single"/>
        </w:rPr>
        <w:t>TVA</w:t>
      </w:r>
    </w:p>
    <w:p w14:paraId="4803AD72" w14:textId="77777777" w:rsidR="00C22C5B" w:rsidRPr="004A57AE" w:rsidRDefault="00C22C5B" w:rsidP="00C22C5B">
      <w:pPr>
        <w:pStyle w:val="Paragraphedeliste"/>
        <w:numPr>
          <w:ilvl w:val="1"/>
          <w:numId w:val="6"/>
        </w:numPr>
        <w:tabs>
          <w:tab w:val="left" w:pos="252"/>
        </w:tabs>
        <w:spacing w:after="160" w:line="220" w:lineRule="exact"/>
        <w:ind w:left="1276" w:right="453" w:hanging="142"/>
        <w:jc w:val="both"/>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 xml:space="preserve">Le taux appliqué sur l’ensemble des éléments de la facture est de 20%. </w:t>
      </w:r>
    </w:p>
    <w:p w14:paraId="2062A512" w14:textId="14FA7AAA" w:rsidR="00564D8C" w:rsidRDefault="006D739D" w:rsidP="00063852">
      <w:pPr>
        <w:spacing w:after="0" w:line="220" w:lineRule="exact"/>
        <w:ind w:left="426"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Conformément aux Conditions Générales de Vente, toute modification des taxes, impôts, contributions ou redevances de toute nature existantes, ou la création de nouvelles, sont applicables de plein droit au Contrat dès leur date d’entrée en vigueur.</w:t>
      </w:r>
    </w:p>
    <w:p w14:paraId="0C4CDEC2" w14:textId="77777777" w:rsidR="006D739D" w:rsidRDefault="006D739D" w:rsidP="00063852">
      <w:pPr>
        <w:spacing w:after="0" w:line="220" w:lineRule="exact"/>
        <w:ind w:left="426" w:right="453"/>
        <w:rPr>
          <w:rFonts w:ascii="Montserrat" w:hAnsi="Montserrat" w:cstheme="majorHAnsi"/>
          <w:color w:val="3B3B3B" w:themeColor="accent5" w:themeShade="40"/>
          <w:sz w:val="16"/>
          <w:szCs w:val="16"/>
        </w:rPr>
      </w:pPr>
    </w:p>
    <w:p w14:paraId="1CA4FB48" w14:textId="77777777" w:rsidR="006D739D" w:rsidRPr="006D739D" w:rsidRDefault="006D739D" w:rsidP="006D739D">
      <w:pPr>
        <w:pStyle w:val="Normal0"/>
        <w:spacing w:line="220" w:lineRule="exact"/>
        <w:ind w:right="453"/>
        <w:jc w:val="both"/>
        <w:textAlignment w:val="baseline"/>
        <w:rPr>
          <w:rFonts w:ascii="Montserrat" w:hAnsi="Montserrat" w:cstheme="majorHAnsi"/>
          <w:b/>
          <w:bCs/>
          <w:color w:val="009E61" w:themeColor="accent1"/>
          <w:sz w:val="16"/>
          <w:szCs w:val="16"/>
        </w:rPr>
      </w:pPr>
    </w:p>
    <w:p w14:paraId="05AB2427" w14:textId="087FCD3E" w:rsidR="005978A0" w:rsidRPr="00557619" w:rsidRDefault="005978A0" w:rsidP="006D739D">
      <w:pPr>
        <w:pStyle w:val="Normal0"/>
        <w:numPr>
          <w:ilvl w:val="0"/>
          <w:numId w:val="5"/>
        </w:numPr>
        <w:spacing w:line="220" w:lineRule="exact"/>
        <w:ind w:left="426" w:right="453" w:firstLine="0"/>
        <w:jc w:val="both"/>
        <w:textAlignment w:val="baseline"/>
        <w:rPr>
          <w:rFonts w:ascii="Montserrat" w:hAnsi="Montserrat" w:cstheme="majorHAnsi"/>
          <w:b/>
          <w:bCs/>
          <w:color w:val="009E61" w:themeColor="accent1"/>
          <w:sz w:val="16"/>
          <w:szCs w:val="16"/>
        </w:rPr>
      </w:pPr>
      <w:r w:rsidRPr="00557619">
        <w:rPr>
          <w:rFonts w:ascii="Montserrat" w:hAnsi="Montserrat" w:cstheme="majorHAnsi"/>
          <w:b/>
          <w:bCs/>
          <w:color w:val="009E61" w:themeColor="accent1"/>
          <w:sz w:val="16"/>
          <w:szCs w:val="16"/>
        </w:rPr>
        <w:t>Engagement de consommation</w:t>
      </w:r>
    </w:p>
    <w:p w14:paraId="29F3EE10" w14:textId="1092F5C0" w:rsidR="005978A0" w:rsidRDefault="006D739D" w:rsidP="00557619">
      <w:pPr>
        <w:pStyle w:val="Normal0"/>
        <w:spacing w:line="220" w:lineRule="exact"/>
        <w:ind w:left="426" w:right="453"/>
        <w:jc w:val="both"/>
        <w:textAlignment w:val="baseline"/>
        <w:rPr>
          <w:rFonts w:ascii="Montserrat" w:hAnsi="Montserrat" w:cstheme="majorHAnsi"/>
          <w:color w:val="3B3B3B" w:themeColor="accent5" w:themeShade="40"/>
          <w:sz w:val="16"/>
          <w:szCs w:val="16"/>
        </w:rPr>
      </w:pPr>
      <w:bookmarkStart w:id="3" w:name="_Hlk213686001"/>
      <w:r w:rsidRPr="006D739D">
        <w:rPr>
          <w:rFonts w:ascii="Montserrat" w:hAnsi="Montserrat" w:cstheme="majorHAnsi"/>
          <w:color w:val="3B3B3B" w:themeColor="accent5" w:themeShade="40"/>
          <w:sz w:val="16"/>
          <w:szCs w:val="16"/>
        </w:rPr>
        <w:t>Sans préjudice pour les stipulations de l’article 6.3 des Conditions Générales de Vente, cette offre ne comporte pas d’engagement de consommation.</w:t>
      </w:r>
      <w:r w:rsidR="00340679">
        <w:rPr>
          <w:rFonts w:ascii="Montserrat" w:hAnsi="Montserrat" w:cstheme="majorHAnsi"/>
          <w:color w:val="3B3B3B" w:themeColor="accent5" w:themeShade="40"/>
          <w:sz w:val="16"/>
          <w:szCs w:val="16"/>
        </w:rPr>
        <w:tab/>
      </w:r>
    </w:p>
    <w:bookmarkEnd w:id="3"/>
    <w:p w14:paraId="15C6355F" w14:textId="77777777" w:rsidR="00DD72DB" w:rsidRDefault="00DD72DB" w:rsidP="00557619">
      <w:pPr>
        <w:pStyle w:val="Normal0"/>
        <w:spacing w:line="220" w:lineRule="exact"/>
        <w:ind w:left="426" w:right="453"/>
        <w:jc w:val="both"/>
        <w:textAlignment w:val="baseline"/>
        <w:rPr>
          <w:rFonts w:ascii="Montserrat" w:hAnsi="Montserrat" w:cstheme="majorHAnsi"/>
          <w:color w:val="3B3B3B" w:themeColor="accent5" w:themeShade="40"/>
          <w:sz w:val="16"/>
          <w:szCs w:val="16"/>
        </w:rPr>
      </w:pPr>
    </w:p>
    <w:p w14:paraId="5ED0A7D8" w14:textId="77777777" w:rsidR="006D739D" w:rsidRPr="00A00A0F" w:rsidRDefault="006D739D" w:rsidP="00217389">
      <w:pPr>
        <w:pStyle w:val="Paragraphedeliste"/>
        <w:spacing w:after="0" w:line="220" w:lineRule="exact"/>
        <w:ind w:left="426" w:right="453"/>
        <w:rPr>
          <w:rFonts w:ascii="Montserrat" w:hAnsi="Montserrat" w:cstheme="majorHAnsi"/>
          <w:color w:val="009E61" w:themeColor="accent1"/>
          <w:sz w:val="16"/>
          <w:szCs w:val="16"/>
        </w:rPr>
      </w:pPr>
    </w:p>
    <w:p w14:paraId="46DA4C00" w14:textId="43141541" w:rsidR="006D739D" w:rsidRPr="006D739D" w:rsidRDefault="006D739D" w:rsidP="007D3079">
      <w:pPr>
        <w:pStyle w:val="Paragraphedeliste"/>
        <w:numPr>
          <w:ilvl w:val="0"/>
          <w:numId w:val="8"/>
        </w:numPr>
        <w:spacing w:after="380" w:line="220" w:lineRule="exact"/>
        <w:ind w:left="426" w:right="453" w:hanging="426"/>
        <w:rPr>
          <w:rFonts w:ascii="Montserrat SemiBold" w:hAnsi="Montserrat SemiBold" w:cs="Tahoma"/>
          <w:b/>
          <w:bCs/>
          <w:color w:val="009E61" w:themeColor="accent1"/>
          <w:sz w:val="24"/>
          <w:szCs w:val="24"/>
        </w:rPr>
      </w:pPr>
      <w:r w:rsidRPr="006D739D">
        <w:rPr>
          <w:rFonts w:ascii="Montserrat SemiBold" w:hAnsi="Montserrat SemiBold" w:cs="Tahoma"/>
          <w:b/>
          <w:bCs/>
          <w:color w:val="009E61" w:themeColor="accent1"/>
          <w:sz w:val="24"/>
          <w:szCs w:val="24"/>
        </w:rPr>
        <w:t xml:space="preserve">Services </w:t>
      </w:r>
    </w:p>
    <w:p w14:paraId="24739F6B" w14:textId="77777777" w:rsidR="006D739D" w:rsidRPr="006D739D" w:rsidRDefault="006D739D" w:rsidP="006D739D">
      <w:pPr>
        <w:spacing w:after="0" w:line="220" w:lineRule="exact"/>
        <w:ind w:left="426" w:right="453"/>
        <w:rPr>
          <w:rFonts w:ascii="Montserrat" w:hAnsi="Montserrat" w:cstheme="majorHAnsi"/>
          <w:color w:val="3B3B3B" w:themeColor="accent5" w:themeShade="40"/>
          <w:sz w:val="16"/>
          <w:szCs w:val="16"/>
          <w:u w:val="single"/>
        </w:rPr>
      </w:pPr>
      <w:r w:rsidRPr="006D739D">
        <w:rPr>
          <w:rFonts w:ascii="Montserrat" w:hAnsi="Montserrat" w:cstheme="majorHAnsi"/>
          <w:color w:val="3B3B3B" w:themeColor="accent5" w:themeShade="40"/>
          <w:sz w:val="16"/>
          <w:szCs w:val="16"/>
          <w:u w:val="single"/>
        </w:rPr>
        <w:t>Espace client Plenitude</w:t>
      </w:r>
    </w:p>
    <w:p w14:paraId="02B7844C" w14:textId="77777777" w:rsidR="006D739D" w:rsidRPr="006D739D" w:rsidRDefault="006D739D" w:rsidP="006D739D">
      <w:pPr>
        <w:spacing w:after="0" w:line="220" w:lineRule="exact"/>
        <w:ind w:left="426" w:right="453"/>
        <w:rPr>
          <w:rFonts w:ascii="Montserrat" w:hAnsi="Montserrat" w:cstheme="majorHAnsi"/>
          <w:color w:val="3B3B3B" w:themeColor="accent5" w:themeShade="40"/>
          <w:sz w:val="16"/>
          <w:szCs w:val="16"/>
        </w:rPr>
      </w:pPr>
    </w:p>
    <w:p w14:paraId="555B0278" w14:textId="77777777" w:rsidR="006D739D" w:rsidRPr="006D739D" w:rsidRDefault="006D739D" w:rsidP="006D739D">
      <w:pPr>
        <w:spacing w:line="220" w:lineRule="exact"/>
        <w:ind w:left="425" w:right="454"/>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Plenitude met à la disposition de tous ses clients une plateforme en ligne, gratuite, personnalisable et sécurisée, permettant de bénéficier :</w:t>
      </w:r>
    </w:p>
    <w:p w14:paraId="1F7A8B8B" w14:textId="280FBC4F" w:rsidR="006D739D" w:rsidRPr="006D739D" w:rsidRDefault="006D739D" w:rsidP="006D739D">
      <w:pPr>
        <w:pStyle w:val="Paragraphedeliste"/>
        <w:numPr>
          <w:ilvl w:val="0"/>
          <w:numId w:val="28"/>
        </w:numPr>
        <w:spacing w:after="0" w:line="220" w:lineRule="exact"/>
        <w:ind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D’outils uniques de suivi de facturation et de consommation</w:t>
      </w:r>
    </w:p>
    <w:p w14:paraId="3B4804B9" w14:textId="2DED06BD" w:rsidR="006D739D" w:rsidRPr="006D739D" w:rsidRDefault="006D739D" w:rsidP="006D739D">
      <w:pPr>
        <w:pStyle w:val="Paragraphedeliste"/>
        <w:numPr>
          <w:ilvl w:val="0"/>
          <w:numId w:val="27"/>
        </w:numPr>
        <w:spacing w:after="0" w:line="220" w:lineRule="exact"/>
        <w:ind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Un tableau de synthèse pour consulter votre historique de facturation, et télécharger vos factures au format PDF ou les exporter au format CSV ;</w:t>
      </w:r>
    </w:p>
    <w:p w14:paraId="54EA1402" w14:textId="0BDFA0FC" w:rsidR="006D739D" w:rsidRPr="006D739D" w:rsidRDefault="006D739D" w:rsidP="006D739D">
      <w:pPr>
        <w:pStyle w:val="Paragraphedeliste"/>
        <w:numPr>
          <w:ilvl w:val="0"/>
          <w:numId w:val="27"/>
        </w:numPr>
        <w:spacing w:after="0" w:line="220" w:lineRule="exact"/>
        <w:ind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Un graphique pour analyser le détail de votre facturation sur l’année en cours ;</w:t>
      </w:r>
    </w:p>
    <w:p w14:paraId="330E72A9" w14:textId="1ABB2552" w:rsidR="006D739D" w:rsidRPr="006D739D" w:rsidRDefault="006D739D" w:rsidP="006D739D">
      <w:pPr>
        <w:pStyle w:val="Paragraphedeliste"/>
        <w:numPr>
          <w:ilvl w:val="0"/>
          <w:numId w:val="27"/>
        </w:numPr>
        <w:spacing w:after="0" w:line="220" w:lineRule="exact"/>
        <w:ind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Un bilan de vos consommations jusqu’à 36 mois d’historique contenant tableaux et graphiques détaillés, comparatif avec les années antérieures, comparatifs entre sites, et exports en format PDF ou Excel ;</w:t>
      </w:r>
    </w:p>
    <w:p w14:paraId="4C518061" w14:textId="4646C955" w:rsidR="006D739D" w:rsidRDefault="006D739D" w:rsidP="006D739D">
      <w:pPr>
        <w:pStyle w:val="Paragraphedeliste"/>
        <w:numPr>
          <w:ilvl w:val="0"/>
          <w:numId w:val="27"/>
        </w:numPr>
        <w:spacing w:after="160" w:line="220" w:lineRule="exact"/>
        <w:ind w:left="1145" w:right="454" w:hanging="357"/>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Des bilans spécifiques contenant le détail de vos consommations journalières ou mensuelles.</w:t>
      </w:r>
    </w:p>
    <w:p w14:paraId="6206559E" w14:textId="77777777" w:rsidR="006D739D" w:rsidRPr="006D739D" w:rsidRDefault="006D739D" w:rsidP="006D739D">
      <w:pPr>
        <w:spacing w:line="220" w:lineRule="exact"/>
        <w:ind w:right="454"/>
        <w:rPr>
          <w:rFonts w:ascii="Montserrat" w:hAnsi="Montserrat" w:cstheme="majorHAnsi"/>
          <w:color w:val="3B3B3B" w:themeColor="accent5" w:themeShade="40"/>
          <w:sz w:val="16"/>
          <w:szCs w:val="16"/>
        </w:rPr>
      </w:pPr>
    </w:p>
    <w:p w14:paraId="6DB6F1E9" w14:textId="08913E24" w:rsidR="006D739D" w:rsidRPr="006D739D" w:rsidRDefault="006D739D" w:rsidP="006D739D">
      <w:pPr>
        <w:pStyle w:val="Paragraphedeliste"/>
        <w:numPr>
          <w:ilvl w:val="0"/>
          <w:numId w:val="28"/>
        </w:numPr>
        <w:spacing w:after="0" w:line="220" w:lineRule="exact"/>
        <w:ind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De services en ligne complémentaires :</w:t>
      </w:r>
    </w:p>
    <w:p w14:paraId="1E6B6E55" w14:textId="3A690E47" w:rsidR="006D739D" w:rsidRPr="006D739D" w:rsidRDefault="006D739D" w:rsidP="006D739D">
      <w:pPr>
        <w:pStyle w:val="Paragraphedeliste"/>
        <w:numPr>
          <w:ilvl w:val="0"/>
          <w:numId w:val="27"/>
        </w:numPr>
        <w:spacing w:after="0" w:line="220" w:lineRule="exact"/>
        <w:ind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Un service d’auto-relève de vos consommations pour éviter les estimations et ainsi être facturé au plus près de vos consommations réelles ;</w:t>
      </w:r>
    </w:p>
    <w:p w14:paraId="1A7481EE" w14:textId="768044A5" w:rsidR="006D739D" w:rsidRPr="006D739D" w:rsidRDefault="006D739D" w:rsidP="006D739D">
      <w:pPr>
        <w:pStyle w:val="Paragraphedeliste"/>
        <w:numPr>
          <w:ilvl w:val="0"/>
          <w:numId w:val="27"/>
        </w:numPr>
        <w:spacing w:after="0" w:line="220" w:lineRule="exact"/>
        <w:ind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Une base d’informations avec une FAQ détaillée et un module interactif d’explications de la facture ;</w:t>
      </w:r>
    </w:p>
    <w:p w14:paraId="02A95325" w14:textId="75EBF0BC" w:rsidR="006D739D" w:rsidRPr="006D739D" w:rsidRDefault="006D739D" w:rsidP="006D739D">
      <w:pPr>
        <w:pStyle w:val="Paragraphedeliste"/>
        <w:numPr>
          <w:ilvl w:val="0"/>
          <w:numId w:val="27"/>
        </w:numPr>
        <w:spacing w:after="0" w:line="220" w:lineRule="exact"/>
        <w:ind w:right="453"/>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Un service gratuit d’abonnement mensuel à l’annexe de facturation qui vous permettra d’être informé par e</w:t>
      </w:r>
      <w:r w:rsidR="00482B8A">
        <w:rPr>
          <w:rFonts w:ascii="Montserrat" w:hAnsi="Montserrat" w:cstheme="majorHAnsi"/>
          <w:color w:val="3B3B3B" w:themeColor="accent5" w:themeShade="40"/>
          <w:sz w:val="16"/>
          <w:szCs w:val="16"/>
        </w:rPr>
        <w:t>-</w:t>
      </w:r>
      <w:r w:rsidRPr="006D739D">
        <w:rPr>
          <w:rFonts w:ascii="Montserrat" w:hAnsi="Montserrat" w:cstheme="majorHAnsi"/>
          <w:color w:val="3B3B3B" w:themeColor="accent5" w:themeShade="40"/>
          <w:sz w:val="16"/>
          <w:szCs w:val="16"/>
        </w:rPr>
        <w:t>mail de la mise en ligne de vos données de consommation et de facturation.</w:t>
      </w:r>
    </w:p>
    <w:p w14:paraId="34E75117" w14:textId="77777777" w:rsidR="006D739D" w:rsidRPr="006D739D" w:rsidRDefault="006D739D" w:rsidP="006D739D">
      <w:pPr>
        <w:spacing w:after="0" w:line="220" w:lineRule="exact"/>
        <w:ind w:left="426" w:right="453"/>
        <w:rPr>
          <w:rFonts w:ascii="Montserrat" w:hAnsi="Montserrat" w:cstheme="majorHAnsi"/>
          <w:color w:val="3B3B3B" w:themeColor="accent5" w:themeShade="40"/>
          <w:sz w:val="16"/>
          <w:szCs w:val="16"/>
        </w:rPr>
      </w:pPr>
    </w:p>
    <w:p w14:paraId="3D8EE27E" w14:textId="3738C897" w:rsidR="00AD11B0" w:rsidRDefault="006D739D" w:rsidP="00AD11B0">
      <w:pPr>
        <w:spacing w:line="220" w:lineRule="exact"/>
        <w:ind w:left="425" w:right="454"/>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Cette prestation de service est systématiquement intégrée dans l’offre de fourniture proposée par Plenitude et n’engage aucun frais supplémentaire.</w:t>
      </w:r>
    </w:p>
    <w:p w14:paraId="3BA2E9FB" w14:textId="77777777" w:rsidR="00AD11B0" w:rsidRPr="00AD11B0" w:rsidRDefault="00AD11B0" w:rsidP="00AD11B0">
      <w:pPr>
        <w:spacing w:line="220" w:lineRule="exact"/>
        <w:ind w:left="425" w:right="454"/>
        <w:rPr>
          <w:rFonts w:ascii="Montserrat SemiBold" w:hAnsi="Montserrat SemiBold" w:cs="Tahoma"/>
          <w:b/>
          <w:bCs/>
          <w:color w:val="009E61" w:themeColor="accent1"/>
          <w:sz w:val="24"/>
          <w:szCs w:val="24"/>
        </w:rPr>
      </w:pPr>
    </w:p>
    <w:p w14:paraId="43848AED" w14:textId="2685F2CB" w:rsidR="005978A0" w:rsidRPr="00AD11B0" w:rsidRDefault="006D739D" w:rsidP="00AD11B0">
      <w:pPr>
        <w:pStyle w:val="Paragraphedeliste"/>
        <w:numPr>
          <w:ilvl w:val="0"/>
          <w:numId w:val="8"/>
        </w:numPr>
        <w:spacing w:after="380" w:line="220" w:lineRule="exact"/>
        <w:ind w:left="426" w:right="453" w:hanging="426"/>
        <w:rPr>
          <w:rFonts w:ascii="Montserrat SemiBold" w:hAnsi="Montserrat SemiBold" w:cs="Tahoma"/>
          <w:b/>
          <w:bCs/>
          <w:color w:val="009E61" w:themeColor="accent1"/>
          <w:sz w:val="24"/>
          <w:szCs w:val="24"/>
        </w:rPr>
      </w:pPr>
      <w:r>
        <w:rPr>
          <w:rFonts w:ascii="Montserrat SemiBold" w:hAnsi="Montserrat SemiBold" w:cs="Tahoma"/>
          <w:b/>
          <w:bCs/>
          <w:color w:val="009E61" w:themeColor="accent1"/>
          <w:sz w:val="24"/>
          <w:szCs w:val="24"/>
        </w:rPr>
        <w:t>Indemnité de rupture</w:t>
      </w:r>
    </w:p>
    <w:p w14:paraId="45407472" w14:textId="77777777" w:rsidR="00C22C5B" w:rsidRDefault="00C22C5B" w:rsidP="00C22C5B">
      <w:pPr>
        <w:pStyle w:val="Paragraphedeliste"/>
        <w:spacing w:line="220" w:lineRule="exact"/>
        <w:ind w:left="360" w:right="453"/>
        <w:jc w:val="both"/>
        <w:rPr>
          <w:rFonts w:ascii="Montserrat" w:hAnsi="Montserrat" w:cstheme="majorHAnsi"/>
          <w:color w:val="3B3B3B" w:themeColor="accent5" w:themeShade="40"/>
          <w:sz w:val="16"/>
          <w:szCs w:val="16"/>
        </w:rPr>
      </w:pPr>
    </w:p>
    <w:p w14:paraId="3AE52046" w14:textId="77777777" w:rsidR="006D739D" w:rsidRPr="006D739D" w:rsidRDefault="006D739D" w:rsidP="006D739D">
      <w:pPr>
        <w:pStyle w:val="Paragraphedeliste"/>
        <w:spacing w:line="220" w:lineRule="exact"/>
        <w:ind w:left="360"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Lorsque, en cas de résiliation anticipée du Contrat, le Client est redevable, en application des stipulations des Conditions Générales de Vente, d’une indemnité de rupture, celle-ci est égale, pour chaque PDL concerné, au montant figurant dans le tableau ci-dessous multiplié par le nombre de mois restant à courir, à la date où la résiliation intervient, jusqu’à la date de fin de la période de fourniture initialement stipulée pour le PDL concerné, arrondi à l’unité supérieure.</w:t>
      </w:r>
    </w:p>
    <w:p w14:paraId="0313E73D" w14:textId="77777777" w:rsidR="006D739D" w:rsidRPr="006D739D" w:rsidRDefault="006D739D" w:rsidP="006D739D">
      <w:pPr>
        <w:pStyle w:val="Paragraphedeliste"/>
        <w:spacing w:line="220" w:lineRule="exact"/>
        <w:ind w:left="360" w:right="453"/>
        <w:jc w:val="both"/>
        <w:rPr>
          <w:rFonts w:ascii="Montserrat" w:hAnsi="Montserrat" w:cstheme="majorHAnsi"/>
          <w:color w:val="3B3B3B" w:themeColor="accent5" w:themeShade="40"/>
          <w:sz w:val="16"/>
          <w:szCs w:val="16"/>
        </w:rPr>
      </w:pPr>
    </w:p>
    <w:p w14:paraId="713B0AD6" w14:textId="2D9ABF6A" w:rsidR="00C22C5B" w:rsidRPr="00C22C5B" w:rsidRDefault="006D739D" w:rsidP="006D739D">
      <w:pPr>
        <w:pStyle w:val="Paragraphedeliste"/>
        <w:spacing w:line="220" w:lineRule="exact"/>
        <w:ind w:left="360"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Lorsque la résiliation fait suite à une suspension de la fourniture en application de l’article 8 des Conditions Générales de Vente, le nombre de mois restant à courir jusqu’à la date de fin de la période de fourniture est calculé à compter de la date à laquelle la suspension de la fourniture a débuté.</w:t>
      </w:r>
    </w:p>
    <w:tbl>
      <w:tblPr>
        <w:tblStyle w:val="enitableau"/>
        <w:tblW w:w="9235" w:type="dxa"/>
        <w:tblBorders>
          <w:top w:val="single" w:sz="8" w:space="0" w:color="EDEDED" w:themeColor="accent5"/>
          <w:left w:val="single" w:sz="8" w:space="0" w:color="EDEDED" w:themeColor="accent5"/>
          <w:bottom w:val="single" w:sz="8" w:space="0" w:color="EDEDED" w:themeColor="accent5"/>
          <w:right w:val="single" w:sz="8" w:space="0" w:color="EDEDED" w:themeColor="accent5"/>
          <w:insideH w:val="single" w:sz="8" w:space="0" w:color="EDEDED" w:themeColor="accent5"/>
          <w:insideV w:val="single" w:sz="8" w:space="0" w:color="EDEDED" w:themeColor="accent5"/>
        </w:tblBorders>
        <w:tblLook w:val="04A0" w:firstRow="1" w:lastRow="0" w:firstColumn="1" w:lastColumn="0" w:noHBand="0" w:noVBand="1"/>
      </w:tblPr>
      <w:tblGrid>
        <w:gridCol w:w="2808"/>
        <w:gridCol w:w="6427"/>
      </w:tblGrid>
      <w:tr w:rsidR="00C22C5B" w:rsidRPr="004A57AE" w14:paraId="74C2A3F5" w14:textId="77777777" w:rsidTr="00340679">
        <w:trPr>
          <w:cnfStyle w:val="100000000000" w:firstRow="1" w:lastRow="0" w:firstColumn="0" w:lastColumn="0" w:oddVBand="0" w:evenVBand="0" w:oddHBand="0" w:evenHBand="0" w:firstRowFirstColumn="0" w:firstRowLastColumn="0" w:lastRowFirstColumn="0" w:lastRowLastColumn="0"/>
          <w:trHeight w:val="346"/>
        </w:trPr>
        <w:tc>
          <w:tcPr>
            <w:tcW w:w="2808" w:type="dxa"/>
            <w:tcBorders>
              <w:right w:val="single" w:sz="8" w:space="0" w:color="FFFFFF" w:themeColor="background1"/>
            </w:tcBorders>
            <w:shd w:val="clear" w:color="auto" w:fill="EDEDED" w:themeFill="accent5"/>
          </w:tcPr>
          <w:p w14:paraId="011BB286" w14:textId="77777777" w:rsidR="00C22C5B" w:rsidRPr="00CE01F4" w:rsidRDefault="00C22C5B" w:rsidP="0002315A">
            <w:pPr>
              <w:pStyle w:val="Normal0"/>
              <w:spacing w:before="0" w:after="0" w:line="220" w:lineRule="exact"/>
              <w:ind w:left="0" w:right="0"/>
              <w:textAlignment w:val="baseline"/>
              <w:rPr>
                <w:rFonts w:ascii="Montserrat" w:hAnsi="Montserrat" w:cstheme="majorHAnsi"/>
                <w:b/>
                <w:bCs/>
                <w:color w:val="3B3B3B" w:themeColor="accent5" w:themeShade="40"/>
                <w:sz w:val="16"/>
                <w:szCs w:val="16"/>
              </w:rPr>
            </w:pPr>
            <w:r w:rsidRPr="00CE01F4">
              <w:rPr>
                <w:rFonts w:ascii="Montserrat" w:hAnsi="Montserrat" w:cstheme="majorHAnsi"/>
                <w:b/>
                <w:bCs/>
                <w:color w:val="3B3B3B" w:themeColor="accent5" w:themeShade="40"/>
                <w:sz w:val="16"/>
                <w:szCs w:val="16"/>
              </w:rPr>
              <w:t>PDL</w:t>
            </w:r>
          </w:p>
        </w:tc>
        <w:tc>
          <w:tcPr>
            <w:tcW w:w="6427" w:type="dxa"/>
            <w:tcBorders>
              <w:left w:val="single" w:sz="8" w:space="0" w:color="FFFFFF" w:themeColor="background1"/>
            </w:tcBorders>
            <w:shd w:val="clear" w:color="auto" w:fill="EDEDED" w:themeFill="accent5"/>
          </w:tcPr>
          <w:p w14:paraId="1E9C7F0C" w14:textId="77777777" w:rsidR="00C22C5B" w:rsidRPr="00CE01F4" w:rsidRDefault="00C22C5B" w:rsidP="0002315A">
            <w:pPr>
              <w:pStyle w:val="Normal0"/>
              <w:spacing w:before="0" w:after="0" w:line="220" w:lineRule="exact"/>
              <w:ind w:left="0" w:right="0"/>
              <w:textAlignment w:val="baseline"/>
              <w:rPr>
                <w:rFonts w:ascii="Montserrat" w:hAnsi="Montserrat" w:cstheme="majorHAnsi"/>
                <w:b/>
                <w:bCs/>
                <w:color w:val="3B3B3B" w:themeColor="accent5" w:themeShade="40"/>
                <w:sz w:val="16"/>
                <w:szCs w:val="16"/>
              </w:rPr>
            </w:pPr>
            <w:r w:rsidRPr="00CE01F4">
              <w:rPr>
                <w:rFonts w:ascii="Montserrat" w:hAnsi="Montserrat" w:cstheme="majorHAnsi"/>
                <w:b/>
                <w:bCs/>
                <w:color w:val="3B3B3B" w:themeColor="accent5" w:themeShade="40"/>
                <w:sz w:val="16"/>
                <w:szCs w:val="16"/>
              </w:rPr>
              <w:t>Prix en €/Mois</w:t>
            </w:r>
          </w:p>
        </w:tc>
      </w:tr>
      <w:tr w:rsidR="00340679" w:rsidRPr="004A57AE" w14:paraId="3C491AD8" w14:textId="77777777" w:rsidTr="00340679">
        <w:trPr>
          <w:trHeight w:val="346"/>
        </w:trPr>
        <w:tc>
          <w:tcPr>
            <w:tcW w:w="2808" w:type="dxa"/>
            <w:shd w:val="clear" w:color="auto" w:fill="auto"/>
          </w:tcPr>
          <w:p w14:paraId="6A18E6F9" w14:textId="1012D920" w:rsidR="00340679" w:rsidRPr="004A57AE" w:rsidRDefault="00340679" w:rsidP="00340679">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CC1299">
              <w:rPr>
                <w:rFonts w:ascii="Montserrat" w:hAnsi="Montserrat" w:cstheme="majorBidi"/>
                <w:color w:val="3B3B3B" w:themeColor="accent4" w:themeShade="80"/>
                <w:sz w:val="16"/>
                <w:szCs w:val="16"/>
                <w:lang w:val="en-US"/>
              </w:rPr>
              <w:t>{{TableStart:DOFR}}</w:t>
            </w:r>
            <w:r w:rsidRPr="00CC1299">
              <w:rPr>
                <w:rFonts w:ascii="Montserrat" w:eastAsiaTheme="minorHAnsi" w:hAnsi="Montserrat" w:cstheme="majorBidi"/>
                <w:color w:val="3B3B3B" w:themeColor="accent4" w:themeShade="80"/>
                <w:sz w:val="16"/>
                <w:szCs w:val="16"/>
                <w:lang w:val="en-US"/>
              </w:rPr>
              <w:t>{{PDL_NAME}}</w:t>
            </w:r>
          </w:p>
        </w:tc>
        <w:tc>
          <w:tcPr>
            <w:tcW w:w="6427" w:type="dxa"/>
            <w:shd w:val="clear" w:color="auto" w:fill="auto"/>
          </w:tcPr>
          <w:p w14:paraId="5861D584" w14:textId="73590791" w:rsidR="00340679" w:rsidRPr="00340679" w:rsidRDefault="00340679" w:rsidP="00340679">
            <w:pPr>
              <w:pStyle w:val="Normal0"/>
              <w:spacing w:before="0" w:after="0" w:line="220" w:lineRule="exact"/>
              <w:ind w:left="0" w:right="0"/>
              <w:textAlignment w:val="baseline"/>
              <w:rPr>
                <w:rFonts w:ascii="Montserrat" w:eastAsiaTheme="minorHAnsi" w:hAnsi="Montserrat" w:cstheme="majorBidi"/>
                <w:color w:val="3B3B3B" w:themeColor="accent4" w:themeShade="80"/>
                <w:sz w:val="16"/>
                <w:szCs w:val="16"/>
                <w:lang w:val="en-US"/>
              </w:rPr>
            </w:pPr>
            <w:r w:rsidRPr="00340679">
              <w:rPr>
                <w:rFonts w:ascii="Montserrat" w:eastAsiaTheme="minorHAnsi" w:hAnsi="Montserrat" w:cstheme="majorBidi"/>
                <w:color w:val="3B3B3B" w:themeColor="accent4" w:themeShade="80"/>
                <w:sz w:val="16"/>
                <w:szCs w:val="16"/>
                <w:lang w:val="en-US"/>
              </w:rPr>
              <w:t>{{OFFERDETAILS_EARLYTERMINATIONINDEMNITY}}</w:t>
            </w:r>
            <w:r w:rsidRPr="00CC1299">
              <w:rPr>
                <w:rFonts w:ascii="Montserrat" w:eastAsiaTheme="minorHAnsi" w:hAnsi="Montserrat" w:cstheme="majorBidi"/>
                <w:color w:val="3B3B3B" w:themeColor="accent4" w:themeShade="80"/>
                <w:sz w:val="16"/>
                <w:szCs w:val="16"/>
                <w:lang w:val="en-US"/>
              </w:rPr>
              <w:t>{{TableEnd:DOFR}}</w:t>
            </w:r>
          </w:p>
        </w:tc>
      </w:tr>
    </w:tbl>
    <w:p w14:paraId="4028CA38" w14:textId="54CCCD54" w:rsidR="00D50329" w:rsidRDefault="00D50329" w:rsidP="00340679">
      <w:pPr>
        <w:spacing w:after="80" w:line="220" w:lineRule="exact"/>
        <w:ind w:right="453"/>
        <w:rPr>
          <w:rFonts w:ascii="Montserrat" w:eastAsia="Times New Roman" w:hAnsi="Montserrat" w:cstheme="majorHAnsi"/>
          <w:color w:val="3B3B3B" w:themeColor="accent5" w:themeShade="40"/>
          <w:sz w:val="16"/>
          <w:szCs w:val="16"/>
          <w:lang w:eastAsia="fr-FR"/>
        </w:rPr>
      </w:pPr>
    </w:p>
    <w:p w14:paraId="6AFDC88F" w14:textId="77777777" w:rsidR="004259EE" w:rsidRPr="004A57AE" w:rsidRDefault="004259EE" w:rsidP="00CE0B47">
      <w:pPr>
        <w:spacing w:after="80" w:line="220" w:lineRule="exact"/>
        <w:ind w:left="284" w:right="453"/>
        <w:rPr>
          <w:rFonts w:ascii="Montserrat" w:eastAsia="Times New Roman" w:hAnsi="Montserrat" w:cstheme="majorHAnsi"/>
          <w:color w:val="3B3B3B" w:themeColor="accent5" w:themeShade="40"/>
          <w:sz w:val="16"/>
          <w:szCs w:val="16"/>
          <w:lang w:eastAsia="fr-FR"/>
        </w:rPr>
      </w:pPr>
    </w:p>
    <w:p w14:paraId="5576C039" w14:textId="49509359" w:rsidR="00C33E2F" w:rsidRPr="00AD11B0" w:rsidRDefault="00D50329" w:rsidP="007D3079">
      <w:pPr>
        <w:pStyle w:val="Paragraphedeliste"/>
        <w:numPr>
          <w:ilvl w:val="0"/>
          <w:numId w:val="8"/>
        </w:numPr>
        <w:tabs>
          <w:tab w:val="left" w:pos="252"/>
        </w:tabs>
        <w:spacing w:after="380" w:line="220" w:lineRule="exact"/>
        <w:ind w:right="453"/>
        <w:rPr>
          <w:rFonts w:ascii="Montserrat SemiBold" w:hAnsi="Montserrat SemiBold" w:cs="Tahoma"/>
          <w:b/>
          <w:bCs/>
          <w:color w:val="009E61" w:themeColor="accent1"/>
          <w:sz w:val="24"/>
          <w:szCs w:val="24"/>
        </w:rPr>
      </w:pPr>
      <w:r>
        <w:rPr>
          <w:rFonts w:ascii="Montserrat SemiBold" w:hAnsi="Montserrat SemiBold" w:cs="Tahoma"/>
          <w:b/>
          <w:bCs/>
          <w:color w:val="009E61" w:themeColor="accent1"/>
          <w:sz w:val="24"/>
          <w:szCs w:val="24"/>
        </w:rPr>
        <w:t>Modalité de facturation et paiement</w:t>
      </w:r>
    </w:p>
    <w:p w14:paraId="59447420" w14:textId="77777777" w:rsidR="00E96407" w:rsidRDefault="00E96407"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p>
    <w:p w14:paraId="71A342B8" w14:textId="0B5E8B74" w:rsidR="002C2C3B" w:rsidRDefault="002C2C3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2C2C3B">
        <w:rPr>
          <w:rFonts w:ascii="Montserrat" w:hAnsi="Montserrat" w:cstheme="majorBidi"/>
          <w:color w:val="3B3B3B" w:themeColor="accent4" w:themeShade="80"/>
          <w:sz w:val="16"/>
          <w:szCs w:val="16"/>
        </w:rPr>
        <w:t>La facturation et le règlement des factures dans le cadre du Contrat interviendront en conformité avec les stipulations de l’article 7 des Conditions Générales de Vente, sauf pour les modalités figurant ci-dessous si elles sont différentes :</w:t>
      </w:r>
    </w:p>
    <w:p w14:paraId="7E334F58" w14:textId="77777777" w:rsidR="002C2C3B" w:rsidRDefault="002C2C3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p>
    <w:p w14:paraId="0A505200" w14:textId="03C58BE6" w:rsidR="00C22C5B" w:rsidRPr="00B0535D" w:rsidRDefault="0082493C" w:rsidP="00B0535D">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C22C5B">
        <w:rPr>
          <w:rFonts w:ascii="Montserrat" w:hAnsi="Montserrat" w:cstheme="majorBidi"/>
          <w:color w:val="3B3B3B" w:themeColor="accent4" w:themeShade="80"/>
          <w:sz w:val="16"/>
          <w:szCs w:val="16"/>
        </w:rPr>
        <w:t xml:space="preserve">Mode de paiement : </w:t>
      </w:r>
      <w:r w:rsidRPr="0082493C">
        <w:rPr>
          <w:rFonts w:ascii="Montserrat" w:hAnsi="Montserrat" w:cstheme="majorBidi"/>
          <w:color w:val="3B3B3B" w:themeColor="accent4" w:themeShade="80"/>
          <w:sz w:val="16"/>
          <w:szCs w:val="16"/>
        </w:rPr>
        <w:t>{{TableStart:OFR}}{{</w:t>
      </w:r>
      <w:r w:rsidR="00B0535D" w:rsidRPr="00B0535D">
        <w:rPr>
          <w:rFonts w:ascii="Montserrat" w:hAnsi="Montserrat" w:cstheme="majorBidi"/>
          <w:color w:val="3B3B3B" w:themeColor="accent4" w:themeShade="80"/>
          <w:sz w:val="16"/>
          <w:szCs w:val="16"/>
        </w:rPr>
        <w:t>ACCOUNT_PAYMENTMETHOD</w:t>
      </w:r>
      <w:r w:rsidR="00B0535D">
        <w:rPr>
          <w:rFonts w:ascii="Montserrat" w:hAnsi="Montserrat" w:cstheme="majorBidi"/>
          <w:color w:val="3B3B3B" w:themeColor="accent4" w:themeShade="80"/>
          <w:sz w:val="16"/>
          <w:szCs w:val="16"/>
        </w:rPr>
        <w:t>LABEL</w:t>
      </w:r>
      <w:r w:rsidRPr="00B0535D">
        <w:rPr>
          <w:rFonts w:ascii="Montserrat" w:hAnsi="Montserrat" w:cstheme="majorBidi"/>
          <w:color w:val="3B3B3B" w:themeColor="accent4" w:themeShade="80"/>
          <w:sz w:val="16"/>
          <w:szCs w:val="16"/>
        </w:rPr>
        <w:t>}}{{TableEnd:OFR}}</w:t>
      </w:r>
    </w:p>
    <w:p w14:paraId="46667BC1" w14:textId="5F989C53" w:rsidR="00C22C5B" w:rsidRPr="00C22C5B" w:rsidRDefault="00C22C5B" w:rsidP="00B0535D">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C22C5B">
        <w:rPr>
          <w:rFonts w:ascii="Montserrat" w:hAnsi="Montserrat" w:cstheme="majorBidi"/>
          <w:color w:val="3B3B3B" w:themeColor="accent4" w:themeShade="80"/>
          <w:sz w:val="16"/>
          <w:szCs w:val="16"/>
        </w:rPr>
        <w:t xml:space="preserve">Délai de paiement : </w:t>
      </w:r>
      <w:r w:rsidR="0082493C" w:rsidRPr="0082493C">
        <w:rPr>
          <w:rFonts w:ascii="Montserrat" w:hAnsi="Montserrat" w:cstheme="majorBidi"/>
          <w:color w:val="3B3B3B" w:themeColor="accent4" w:themeShade="80"/>
          <w:sz w:val="16"/>
          <w:szCs w:val="16"/>
        </w:rPr>
        <w:t>{{TableStart:OFR}}{{</w:t>
      </w:r>
      <w:r w:rsidR="00B0535D" w:rsidRPr="00B0535D">
        <w:rPr>
          <w:rFonts w:ascii="Montserrat" w:hAnsi="Montserrat" w:cstheme="majorBidi"/>
          <w:color w:val="3B3B3B" w:themeColor="accent4" w:themeShade="80"/>
          <w:sz w:val="16"/>
          <w:szCs w:val="16"/>
        </w:rPr>
        <w:t>ACCOUNT_BILLINGFREQUENCYLABEL</w:t>
      </w:r>
      <w:r w:rsidR="0082493C" w:rsidRPr="0082493C">
        <w:rPr>
          <w:rFonts w:ascii="Montserrat" w:hAnsi="Montserrat" w:cstheme="majorBidi"/>
          <w:color w:val="3B3B3B" w:themeColor="accent4" w:themeShade="80"/>
          <w:sz w:val="16"/>
          <w:szCs w:val="16"/>
        </w:rPr>
        <w:t>}}{{TableEnd:OFR}}</w:t>
      </w:r>
      <w:r w:rsidR="00B0535D">
        <w:rPr>
          <w:rFonts w:ascii="Montserrat" w:hAnsi="Montserrat" w:cstheme="majorBidi"/>
          <w:color w:val="3B3B3B" w:themeColor="accent4" w:themeShade="80"/>
          <w:sz w:val="16"/>
          <w:szCs w:val="16"/>
        </w:rPr>
        <w:t xml:space="preserve"> </w:t>
      </w:r>
      <w:r w:rsidRPr="00C22C5B">
        <w:rPr>
          <w:rFonts w:ascii="Montserrat" w:hAnsi="Montserrat" w:cstheme="majorBidi"/>
          <w:color w:val="3B3B3B" w:themeColor="accent4" w:themeShade="80"/>
          <w:sz w:val="16"/>
          <w:szCs w:val="16"/>
        </w:rPr>
        <w:t>après édition de la facture</w:t>
      </w:r>
    </w:p>
    <w:p w14:paraId="64A665F7" w14:textId="77777777"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C22C5B">
        <w:rPr>
          <w:rFonts w:ascii="Montserrat" w:hAnsi="Montserrat" w:cstheme="majorBidi"/>
          <w:color w:val="3B3B3B" w:themeColor="accent4" w:themeShade="80"/>
          <w:sz w:val="16"/>
          <w:szCs w:val="16"/>
        </w:rPr>
        <w:t>Rythme de facturation : La facture sera émise après chaque relève de compteur transmise par le GRD</w:t>
      </w:r>
    </w:p>
    <w:p w14:paraId="5EA2A02D" w14:textId="7AD71AA8"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82493C">
        <w:rPr>
          <w:rFonts w:ascii="Montserrat" w:hAnsi="Montserrat" w:cstheme="majorBidi"/>
          <w:color w:val="3B3B3B" w:themeColor="accent4" w:themeShade="80"/>
          <w:sz w:val="16"/>
          <w:szCs w:val="16"/>
          <w:highlight w:val="yellow"/>
        </w:rPr>
        <w:t>Adresse de facturation : &lt;&lt; Adresse facturation &gt;&gt;</w:t>
      </w:r>
    </w:p>
    <w:p w14:paraId="1FE7CA52" w14:textId="77777777" w:rsidR="00C22C5B" w:rsidRPr="00C22C5B" w:rsidRDefault="00C22C5B" w:rsidP="00C22C5B">
      <w:pPr>
        <w:pStyle w:val="Paragraphedeliste"/>
        <w:tabs>
          <w:tab w:val="left" w:pos="252"/>
        </w:tabs>
        <w:spacing w:before="200" w:line="220" w:lineRule="exact"/>
        <w:ind w:left="360" w:right="453"/>
        <w:jc w:val="both"/>
        <w:rPr>
          <w:rFonts w:ascii="Montserrat" w:hAnsi="Montserrat" w:cstheme="majorHAnsi"/>
          <w:color w:val="3B3B3B" w:themeColor="accent5" w:themeShade="40"/>
          <w:sz w:val="16"/>
          <w:szCs w:val="16"/>
        </w:rPr>
      </w:pPr>
      <w:r w:rsidRPr="00C22C5B">
        <w:rPr>
          <w:rFonts w:ascii="Montserrat" w:hAnsi="Montserrat" w:cstheme="majorHAnsi"/>
          <w:color w:val="3B3B3B" w:themeColor="accent5" w:themeShade="40"/>
          <w:sz w:val="16"/>
          <w:szCs w:val="16"/>
        </w:rPr>
        <w:t>Les factures sont émises à partir des informations de consommation communiquées à Plenitude par le Gestionnaire du Réseau de Distribution ou, à défaut, sur la base du volume global annuel de consommation du client.</w:t>
      </w:r>
    </w:p>
    <w:p w14:paraId="56909DA7" w14:textId="77777777" w:rsidR="00F66281" w:rsidRPr="00F66281" w:rsidRDefault="00F66281" w:rsidP="00F66281">
      <w:pPr>
        <w:pStyle w:val="Normal1"/>
        <w:autoSpaceDE w:val="0"/>
        <w:autoSpaceDN w:val="0"/>
        <w:spacing w:line="220" w:lineRule="exact"/>
        <w:ind w:left="567" w:right="453"/>
        <w:rPr>
          <w:rFonts w:ascii="Montserrat" w:hAnsi="Montserrat" w:cstheme="majorHAnsi"/>
          <w:color w:val="009E61" w:themeColor="accent1"/>
          <w:sz w:val="16"/>
          <w:szCs w:val="16"/>
        </w:rPr>
      </w:pPr>
    </w:p>
    <w:p w14:paraId="37B9728C" w14:textId="7D71B7DA" w:rsidR="00F87E9C" w:rsidRPr="00AD11B0" w:rsidRDefault="002C2C3B" w:rsidP="00AD11B0">
      <w:pPr>
        <w:pStyle w:val="Paragraphedeliste"/>
        <w:numPr>
          <w:ilvl w:val="0"/>
          <w:numId w:val="8"/>
        </w:numPr>
        <w:tabs>
          <w:tab w:val="left" w:pos="252"/>
        </w:tabs>
        <w:spacing w:after="380" w:line="220" w:lineRule="exact"/>
        <w:ind w:right="453"/>
        <w:rPr>
          <w:rFonts w:ascii="Montserrat SemiBold" w:hAnsi="Montserrat SemiBold" w:cs="Tahoma"/>
          <w:b/>
          <w:bCs/>
          <w:color w:val="009E61" w:themeColor="accent1"/>
          <w:sz w:val="24"/>
          <w:szCs w:val="24"/>
        </w:rPr>
      </w:pPr>
      <w:r w:rsidRPr="00AD11B0">
        <w:rPr>
          <w:rFonts w:ascii="Montserrat SemiBold" w:hAnsi="Montserrat SemiBold" w:cs="Tahoma"/>
          <w:b/>
          <w:bCs/>
          <w:color w:val="009E61" w:themeColor="accent1"/>
          <w:sz w:val="24"/>
          <w:szCs w:val="24"/>
        </w:rPr>
        <w:t>Couverture financière</w:t>
      </w:r>
    </w:p>
    <w:p w14:paraId="25E43FC3" w14:textId="2E5920C5" w:rsidR="003D4ECE" w:rsidRPr="002C2C3B" w:rsidRDefault="003D4ECE" w:rsidP="003D4ECE">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sidRPr="003D4ECE">
        <w:rPr>
          <w:rFonts w:ascii="Montserrat" w:hAnsi="Montserrat" w:cstheme="majorBidi"/>
          <w:color w:val="3B3B3B" w:themeColor="accent4" w:themeShade="80"/>
          <w:sz w:val="16"/>
          <w:szCs w:val="16"/>
        </w:rPr>
        <w:fldChar w:fldCharType="begin"/>
      </w:r>
      <w:r w:rsidRPr="003D4ECE">
        <w:rPr>
          <w:rFonts w:ascii="Montserrat" w:hAnsi="Montserrat" w:cstheme="majorBidi"/>
          <w:color w:val="3B3B3B" w:themeColor="accent4" w:themeShade="80"/>
          <w:sz w:val="16"/>
          <w:szCs w:val="16"/>
        </w:rPr>
        <w:instrText xml:space="preserve"> </w:instrText>
      </w:r>
      <w:r>
        <w:rPr>
          <w:rFonts w:ascii="Montserrat" w:hAnsi="Montserrat" w:cstheme="majorBidi"/>
          <w:color w:val="3B3B3B" w:themeColor="accent4" w:themeShade="80"/>
          <w:sz w:val="16"/>
          <w:szCs w:val="16"/>
        </w:rPr>
        <w:instrText xml:space="preserve">IF </w:instrText>
      </w:r>
      <w:r w:rsidRPr="003D4ECE">
        <w:rPr>
          <w:rFonts w:ascii="Montserrat" w:hAnsi="Montserrat" w:cstheme="majorBidi"/>
          <w:color w:val="3B3B3B" w:themeColor="accent4" w:themeShade="80"/>
          <w:sz w:val="16"/>
          <w:szCs w:val="16"/>
        </w:rPr>
        <w:instrText>{{OFFER_GUARANTEEDEPOSIT}}</w:instrText>
      </w:r>
      <w:r>
        <w:rPr>
          <w:rFonts w:ascii="Montserrat" w:hAnsi="Montserrat" w:cstheme="majorBidi"/>
          <w:color w:val="3B3B3B" w:themeColor="accent4" w:themeShade="80"/>
          <w:sz w:val="16"/>
          <w:szCs w:val="16"/>
        </w:rPr>
        <w:instrText xml:space="preserve"> &gt; 0 "</w:instrText>
      </w:r>
      <w:r w:rsidRPr="003D4ECE">
        <w:rPr>
          <w:rFonts w:ascii="Montserrat" w:hAnsi="Montserrat" w:cstheme="majorBidi"/>
          <w:color w:val="3B3B3B" w:themeColor="accent4" w:themeShade="80"/>
          <w:sz w:val="16"/>
          <w:szCs w:val="16"/>
        </w:rPr>
        <w:instrText xml:space="preserve"> </w:instrText>
      </w:r>
      <w:r w:rsidRPr="002C2C3B">
        <w:rPr>
          <w:rFonts w:ascii="Montserrat" w:hAnsi="Montserrat" w:cstheme="majorBidi"/>
          <w:color w:val="3B3B3B" w:themeColor="accent4" w:themeShade="80"/>
          <w:sz w:val="16"/>
          <w:szCs w:val="16"/>
        </w:rPr>
        <w:instrText>A la date de la conclusion du Contrat, Plenitude demande au Client une couverture financière sous la forme d’un dépôt de garantie d’un montant de</w:instrText>
      </w:r>
      <w:r>
        <w:rPr>
          <w:rFonts w:ascii="Montserrat" w:hAnsi="Montserrat" w:cstheme="majorBidi"/>
          <w:color w:val="3B3B3B" w:themeColor="accent4" w:themeShade="80"/>
          <w:sz w:val="16"/>
          <w:szCs w:val="16"/>
        </w:rPr>
        <w:instrText xml:space="preserve"> </w:instrText>
      </w:r>
      <w:r w:rsidRPr="003D4ECE">
        <w:rPr>
          <w:rFonts w:ascii="Montserrat" w:hAnsi="Montserrat" w:cstheme="majorBidi"/>
          <w:color w:val="3B3B3B" w:themeColor="accent4" w:themeShade="80"/>
          <w:sz w:val="16"/>
          <w:szCs w:val="16"/>
        </w:rPr>
        <w:instrText>{{OFFER_GUARANTEEDEPOSIT}}</w:instrText>
      </w:r>
      <w:r>
        <w:rPr>
          <w:rFonts w:ascii="Montserrat" w:hAnsi="Montserrat" w:cstheme="majorBidi"/>
          <w:color w:val="3B3B3B" w:themeColor="accent4" w:themeShade="80"/>
          <w:sz w:val="16"/>
          <w:szCs w:val="16"/>
        </w:rPr>
        <w:instrText xml:space="preserve"> </w:instrText>
      </w:r>
      <w:r w:rsidRPr="002C2C3B">
        <w:rPr>
          <w:rFonts w:ascii="Montserrat" w:hAnsi="Montserrat" w:cstheme="majorBidi"/>
          <w:color w:val="3B3B3B" w:themeColor="accent4" w:themeShade="80"/>
          <w:sz w:val="16"/>
          <w:szCs w:val="16"/>
        </w:rPr>
        <w:instrText>Euro(s).</w:instrText>
      </w:r>
    </w:p>
    <w:p w14:paraId="406EE904" w14:textId="77777777" w:rsidR="003D4ECE" w:rsidRPr="002C2C3B" w:rsidRDefault="003D4ECE" w:rsidP="003D4ECE">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p>
    <w:p w14:paraId="79EE1BBC" w14:textId="77777777" w:rsidR="003D4ECE" w:rsidRPr="002C2C3B" w:rsidRDefault="003D4ECE" w:rsidP="003D4ECE">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sidRPr="002C2C3B">
        <w:rPr>
          <w:rFonts w:ascii="Montserrat" w:hAnsi="Montserrat" w:cstheme="majorBidi"/>
          <w:color w:val="3B3B3B" w:themeColor="accent4" w:themeShade="80"/>
          <w:sz w:val="16"/>
          <w:szCs w:val="16"/>
        </w:rPr>
        <w:instrText xml:space="preserve">Le dépôt de garantie devra être versé sur le compte </w:instrText>
      </w:r>
      <w:r>
        <w:rPr>
          <w:rFonts w:ascii="Montserrat" w:hAnsi="Montserrat" w:cstheme="majorBidi"/>
          <w:color w:val="3B3B3B" w:themeColor="accent4" w:themeShade="80"/>
          <w:sz w:val="16"/>
          <w:szCs w:val="16"/>
        </w:rPr>
        <w:instrText>indiqué en annexe RIB</w:instrText>
      </w:r>
      <w:r w:rsidRPr="002C2C3B">
        <w:rPr>
          <w:rFonts w:ascii="Montserrat" w:hAnsi="Montserrat" w:cstheme="majorBidi"/>
          <w:color w:val="3B3B3B" w:themeColor="accent4" w:themeShade="80"/>
          <w:sz w:val="16"/>
          <w:szCs w:val="16"/>
        </w:rPr>
        <w:instrText>, au plus tard trente (30) jours avant la date de début de la période de fourniture indiquée à l’article Périmètre contractuel et période de fourniture. Si plusieurs périodes de fourniture différentes sont prévues à l’article Périmètre contractuel et période de fourniture, la date retenue sera celle du début de la période de fourniture démarrant le plus tôt.</w:instrText>
      </w:r>
    </w:p>
    <w:p w14:paraId="3EAB00F8" w14:textId="77777777" w:rsidR="003D4ECE" w:rsidRPr="002C2C3B" w:rsidRDefault="003D4ECE" w:rsidP="003D4ECE">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p>
    <w:p w14:paraId="31FE3CEB" w14:textId="630F355B" w:rsidR="00BD3C8E" w:rsidRDefault="003D4ECE" w:rsidP="003D4ECE">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sidRPr="002C2C3B">
        <w:rPr>
          <w:rFonts w:ascii="Montserrat" w:hAnsi="Montserrat" w:cstheme="majorBidi"/>
          <w:color w:val="3B3B3B" w:themeColor="accent4" w:themeShade="80"/>
          <w:sz w:val="16"/>
          <w:szCs w:val="16"/>
        </w:rPr>
        <w:instrText>Sous réserve de ce qui précède, le dépôt de garantie est régi par les stipulations de l’article 6.5 des Conditions Générales de Vente. Notamment, il est rappelé au Client que si le dépôt de garantie n’est pas fourni dans le délai imparti, Plenitude sera en droit de suspendre la fourniture, conformément à l’article 8 des Conditions Générales de Vente, sans qu’une notification préalable soit nécessaire et/ou résilier le Contrat pour faute du Client, dans les conditions de l’article 12.2 des Conditions Générales de Vente.</w:instrText>
      </w:r>
      <w:r w:rsidRPr="00783617">
        <w:rPr>
          <w:rFonts w:ascii="Montserrat" w:hAnsi="Montserrat" w:cstheme="majorBidi"/>
          <w:color w:val="3B3B3B" w:themeColor="accent4" w:themeShade="80"/>
          <w:sz w:val="16"/>
          <w:szCs w:val="16"/>
        </w:rPr>
        <w:instrText>.</w:instrText>
      </w:r>
      <w:r>
        <w:rPr>
          <w:rFonts w:ascii="Montserrat" w:hAnsi="Montserrat" w:cstheme="majorBidi"/>
          <w:color w:val="3B3B3B" w:themeColor="accent4" w:themeShade="80"/>
          <w:sz w:val="16"/>
          <w:szCs w:val="16"/>
        </w:rPr>
        <w:instrText>" "</w:instrText>
      </w:r>
      <w:r w:rsidRPr="003D4ECE">
        <w:rPr>
          <w:rFonts w:ascii="Montserrat" w:hAnsi="Montserrat" w:cstheme="majorBidi"/>
          <w:color w:val="3B3B3B" w:themeColor="accent4" w:themeShade="80"/>
          <w:sz w:val="16"/>
          <w:szCs w:val="16"/>
        </w:rPr>
        <w:instrText xml:space="preserve"> </w:instrText>
      </w:r>
      <w:r w:rsidRPr="00783617">
        <w:rPr>
          <w:rFonts w:ascii="Montserrat" w:hAnsi="Montserrat" w:cstheme="majorBidi"/>
          <w:color w:val="3B3B3B" w:themeColor="accent4" w:themeShade="80"/>
          <w:sz w:val="16"/>
          <w:szCs w:val="16"/>
        </w:rPr>
        <w:instrText>Plenitude informe que le Client n’est pas redevable d’un dépôt de garantie sans déroger à l’article machin des CGV</w:instrText>
      </w:r>
      <w:r>
        <w:rPr>
          <w:rFonts w:ascii="Montserrat" w:hAnsi="Montserrat" w:cstheme="majorBidi"/>
          <w:color w:val="3B3B3B" w:themeColor="accent4" w:themeShade="80"/>
          <w:sz w:val="16"/>
          <w:szCs w:val="16"/>
        </w:rPr>
        <w:instrText xml:space="preserve"> "</w:instrText>
      </w:r>
      <w:r w:rsidRPr="003D4ECE">
        <w:rPr>
          <w:rFonts w:ascii="Montserrat" w:hAnsi="Montserrat" w:cstheme="majorBidi"/>
          <w:color w:val="3B3B3B" w:themeColor="accent4" w:themeShade="80"/>
          <w:sz w:val="16"/>
          <w:szCs w:val="16"/>
        </w:rPr>
        <w:instrText xml:space="preserve"> </w:instrText>
      </w:r>
      <w:r w:rsidRPr="003D4ECE">
        <w:rPr>
          <w:rFonts w:ascii="Montserrat" w:hAnsi="Montserrat" w:cstheme="majorBidi"/>
          <w:color w:val="3B3B3B" w:themeColor="accent4" w:themeShade="80"/>
          <w:sz w:val="16"/>
          <w:szCs w:val="16"/>
        </w:rPr>
        <w:fldChar w:fldCharType="end"/>
      </w:r>
    </w:p>
    <w:p w14:paraId="1EA10091" w14:textId="77777777" w:rsidR="00BD3C8E" w:rsidRDefault="00BD3C8E" w:rsidP="00BD3C8E">
      <w:pPr>
        <w:pStyle w:val="Normal1"/>
        <w:autoSpaceDE w:val="0"/>
        <w:autoSpaceDN w:val="0"/>
        <w:spacing w:after="160" w:line="220" w:lineRule="exact"/>
        <w:ind w:left="360" w:right="453"/>
        <w:jc w:val="both"/>
        <w:rPr>
          <w:rFonts w:ascii="Montserrat SemiBold" w:hAnsi="Montserrat SemiBold" w:cs="Tahoma"/>
          <w:b/>
          <w:bCs/>
          <w:color w:val="009E61" w:themeColor="accent1"/>
        </w:rPr>
      </w:pPr>
    </w:p>
    <w:p w14:paraId="2F380B58" w14:textId="0A970F74" w:rsidR="00C33E2F" w:rsidRPr="000F58CE" w:rsidRDefault="000F58CE" w:rsidP="007D3079">
      <w:pPr>
        <w:pStyle w:val="Normal1"/>
        <w:numPr>
          <w:ilvl w:val="0"/>
          <w:numId w:val="8"/>
        </w:numPr>
        <w:spacing w:after="380" w:line="220" w:lineRule="exact"/>
        <w:ind w:left="567" w:right="453" w:hanging="567"/>
        <w:jc w:val="both"/>
        <w:rPr>
          <w:rFonts w:ascii="Montserrat" w:hAnsi="Montserrat" w:cstheme="majorHAnsi"/>
          <w:color w:val="009E61" w:themeColor="accent1"/>
          <w:sz w:val="16"/>
          <w:szCs w:val="16"/>
        </w:rPr>
      </w:pPr>
      <w:r w:rsidRPr="000F58CE">
        <w:rPr>
          <w:rFonts w:ascii="Montserrat SemiBold" w:hAnsi="Montserrat SemiBold" w:cs="Tahoma"/>
          <w:b/>
          <w:bCs/>
          <w:color w:val="009E61" w:themeColor="accent1"/>
        </w:rPr>
        <w:lastRenderedPageBreak/>
        <w:t>Acceptation de l’offre</w:t>
      </w:r>
    </w:p>
    <w:p w14:paraId="744F586E" w14:textId="310060F9" w:rsidR="00C57B5C" w:rsidRDefault="00BD3C8E" w:rsidP="00C57B5C">
      <w:pPr>
        <w:pStyle w:val="Normal1"/>
        <w:tabs>
          <w:tab w:val="left" w:pos="4678"/>
          <w:tab w:val="left" w:pos="9000"/>
        </w:tabs>
        <w:spacing w:after="160" w:line="220" w:lineRule="exact"/>
        <w:ind w:left="425" w:right="454"/>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Cette proposition de contrat est valable jusqu’au</w:t>
      </w:r>
      <w:r w:rsidR="003C3C55">
        <w:rPr>
          <w:rFonts w:ascii="Montserrat" w:hAnsi="Montserrat" w:cstheme="majorBidi"/>
          <w:color w:val="3B3B3B" w:themeColor="accent4" w:themeShade="80"/>
          <w:sz w:val="16"/>
          <w:szCs w:val="16"/>
        </w:rPr>
        <w:t xml:space="preserve"> </w:t>
      </w:r>
      <w:r w:rsidR="003C3C55" w:rsidRPr="003C3C55">
        <w:rPr>
          <w:rFonts w:ascii="Montserrat" w:hAnsi="Montserrat" w:cstheme="majorHAnsi"/>
          <w:color w:val="3B3B3B" w:themeColor="accent5" w:themeShade="40"/>
          <w:sz w:val="16"/>
          <w:szCs w:val="16"/>
        </w:rPr>
        <w:t>{{OFFER_VALIDITYDATE</w:t>
      </w:r>
      <w:r w:rsidR="003C3C55">
        <w:rPr>
          <w:rFonts w:ascii="Montserrat" w:hAnsi="Montserrat" w:cstheme="majorHAnsi"/>
          <w:color w:val="3B3B3B" w:themeColor="accent5" w:themeShade="40"/>
          <w:sz w:val="16"/>
          <w:szCs w:val="16"/>
        </w:rPr>
        <w:t xml:space="preserve"> \@ dd/MM/yyyy</w:t>
      </w:r>
      <w:r w:rsidR="003C3C55" w:rsidRPr="003C3C55">
        <w:rPr>
          <w:rFonts w:ascii="Montserrat" w:hAnsi="Montserrat" w:cstheme="majorHAnsi"/>
          <w:color w:val="3B3B3B" w:themeColor="accent5" w:themeShade="40"/>
          <w:sz w:val="16"/>
          <w:szCs w:val="16"/>
        </w:rPr>
        <w:t>}}</w:t>
      </w:r>
      <w:r w:rsidRPr="00BD3C8E">
        <w:rPr>
          <w:rFonts w:ascii="Montserrat" w:hAnsi="Montserrat" w:cstheme="majorBidi"/>
          <w:color w:val="3B3B3B" w:themeColor="accent4" w:themeShade="80"/>
          <w:sz w:val="16"/>
          <w:szCs w:val="16"/>
        </w:rPr>
        <w:t xml:space="preserve"> à 16h30. </w:t>
      </w:r>
    </w:p>
    <w:p w14:paraId="3C23CBE3" w14:textId="435022AE"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En cas d’acceptation du Contrat par le Client durant cette période de validité, l’acceptation vaut accord irrévocable notamment sur le Prix et l’ensemble des modalités relatives à la fourniture d’électricité. Le Contrat devra être signé et retourné par le Client à Plenitude durant cette même période.</w:t>
      </w:r>
    </w:p>
    <w:p w14:paraId="4451A8FE"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p>
    <w:p w14:paraId="0BCD024D"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Le Client s’engage à transmettre les pièces suivantes sous trente (30) jours à compter de la conclusion du Contrat. Passé ce délai, Plenitude sera en droit de résilier le Contrat conformément à l’article 12.2 des Conditions Générales de Vente.</w:t>
      </w:r>
    </w:p>
    <w:p w14:paraId="52DDF846"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p>
    <w:p w14:paraId="75062E6E" w14:textId="108307FD" w:rsidR="00BD3C8E" w:rsidRDefault="00BD3C8E" w:rsidP="00C57B5C">
      <w:pPr>
        <w:pStyle w:val="Normal1"/>
        <w:numPr>
          <w:ilvl w:val="0"/>
          <w:numId w:val="31"/>
        </w:numPr>
        <w:tabs>
          <w:tab w:val="left" w:pos="4678"/>
          <w:tab w:val="left" w:pos="9000"/>
        </w:tabs>
        <w:spacing w:line="220" w:lineRule="exact"/>
        <w:ind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Mandat SEPA complété et signé</w:t>
      </w:r>
    </w:p>
    <w:p w14:paraId="609F49F6" w14:textId="34E94B9A" w:rsidR="00BD3C8E" w:rsidRPr="00BD3C8E" w:rsidRDefault="00BD3C8E" w:rsidP="00C57B5C">
      <w:pPr>
        <w:pStyle w:val="Normal1"/>
        <w:numPr>
          <w:ilvl w:val="0"/>
          <w:numId w:val="31"/>
        </w:numPr>
        <w:tabs>
          <w:tab w:val="left" w:pos="4678"/>
          <w:tab w:val="left" w:pos="9000"/>
        </w:tabs>
        <w:spacing w:line="220" w:lineRule="exact"/>
        <w:ind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RIB</w:t>
      </w:r>
    </w:p>
    <w:p w14:paraId="691BA606" w14:textId="77777777" w:rsidR="00783617" w:rsidRPr="004A57AE" w:rsidRDefault="00783617" w:rsidP="00783617">
      <w:pPr>
        <w:pStyle w:val="Normal1"/>
        <w:tabs>
          <w:tab w:val="left" w:pos="4678"/>
          <w:tab w:val="left" w:pos="9000"/>
        </w:tabs>
        <w:spacing w:after="160" w:line="220" w:lineRule="exact"/>
        <w:ind w:left="426" w:right="453"/>
        <w:rPr>
          <w:rFonts w:ascii="Montserrat" w:hAnsi="Montserrat" w:cstheme="majorHAnsi"/>
          <w:color w:val="3B3B3B" w:themeColor="accent5" w:themeShade="40"/>
          <w:sz w:val="16"/>
          <w:szCs w:val="16"/>
        </w:rPr>
      </w:pPr>
    </w:p>
    <w:p w14:paraId="19C5D595" w14:textId="1F6161CF" w:rsidR="003C3C55" w:rsidRPr="003C3C55" w:rsidRDefault="003C3C55" w:rsidP="003C3C55">
      <w:pPr>
        <w:spacing w:line="220" w:lineRule="exact"/>
        <w:ind w:right="453"/>
        <w:jc w:val="both"/>
        <w:rPr>
          <w:rFonts w:ascii="Montserrat" w:hAnsi="Montserrat" w:cstheme="majorHAnsi"/>
          <w:color w:val="3B3B3B" w:themeColor="accent5" w:themeShade="40"/>
          <w:sz w:val="16"/>
          <w:szCs w:val="16"/>
        </w:rPr>
      </w:pPr>
    </w:p>
    <w:p w14:paraId="0C556018" w14:textId="77777777" w:rsidR="00D131C1" w:rsidRPr="007C0F82" w:rsidRDefault="00D131C1" w:rsidP="00C57B5C">
      <w:pPr>
        <w:spacing w:line="220" w:lineRule="exact"/>
        <w:ind w:right="453"/>
        <w:jc w:val="both"/>
        <w:rPr>
          <w:rFonts w:ascii="Montserrat" w:hAnsi="Montserrat" w:cstheme="majorHAnsi"/>
          <w:color w:val="3B3B3B" w:themeColor="accent5" w:themeShade="40"/>
          <w:sz w:val="16"/>
          <w:szCs w:val="16"/>
        </w:rPr>
      </w:pPr>
    </w:p>
    <w:tbl>
      <w:tblPr>
        <w:tblStyle w:val="TableGrid1"/>
        <w:tblW w:w="4677" w:type="dxa"/>
        <w:tblInd w:w="421" w:type="dxa"/>
        <w:tblBorders>
          <w:top w:val="single" w:sz="4" w:space="0" w:color="009E61" w:themeColor="accent1"/>
          <w:left w:val="single" w:sz="4" w:space="0" w:color="009E61" w:themeColor="accent1"/>
          <w:bottom w:val="single" w:sz="4" w:space="0" w:color="009E61" w:themeColor="accent1"/>
          <w:right w:val="single" w:sz="4" w:space="0" w:color="009E61" w:themeColor="accent1"/>
          <w:insideH w:val="single" w:sz="4" w:space="0" w:color="009E61" w:themeColor="accent1"/>
          <w:insideV w:val="single" w:sz="4" w:space="0" w:color="009E61" w:themeColor="accent1"/>
        </w:tblBorders>
        <w:tblLook w:val="04A0" w:firstRow="1" w:lastRow="0" w:firstColumn="1" w:lastColumn="0" w:noHBand="0" w:noVBand="1"/>
      </w:tblPr>
      <w:tblGrid>
        <w:gridCol w:w="4304"/>
        <w:gridCol w:w="373"/>
      </w:tblGrid>
      <w:tr w:rsidR="00271C18" w:rsidRPr="007C0F82" w14:paraId="27D422A9" w14:textId="77777777" w:rsidTr="00271C18">
        <w:trPr>
          <w:trHeight w:val="3679"/>
        </w:trPr>
        <w:tc>
          <w:tcPr>
            <w:tcW w:w="4304" w:type="dxa"/>
            <w:tcBorders>
              <w:right w:val="single" w:sz="4" w:space="0" w:color="009E61" w:themeColor="accent1"/>
            </w:tcBorders>
          </w:tcPr>
          <w:p w14:paraId="42542CA5" w14:textId="7FF6D937" w:rsidR="00271C18" w:rsidRPr="00B1089F" w:rsidRDefault="00271C18" w:rsidP="00932992">
            <w:pPr>
              <w:spacing w:before="160" w:line="220" w:lineRule="exact"/>
              <w:ind w:left="113" w:right="113"/>
              <w:jc w:val="both"/>
              <w:rPr>
                <w:rFonts w:ascii="Montserrat" w:hAnsi="Montserrat" w:cstheme="majorHAnsi"/>
                <w:b/>
                <w:bCs/>
                <w:color w:val="009E61" w:themeColor="accent1"/>
                <w:sz w:val="16"/>
                <w:szCs w:val="16"/>
              </w:rPr>
            </w:pPr>
            <w:r w:rsidRPr="00B1089F">
              <w:rPr>
                <w:rFonts w:ascii="Montserrat" w:hAnsi="Montserrat" w:cstheme="majorHAnsi"/>
                <w:b/>
                <w:bCs/>
                <w:color w:val="009E61" w:themeColor="accent1"/>
                <w:sz w:val="16"/>
                <w:szCs w:val="16"/>
              </w:rPr>
              <w:t>Pour le Client :</w:t>
            </w:r>
          </w:p>
          <w:p w14:paraId="32418B10" w14:textId="77777777" w:rsidR="00271C18" w:rsidRPr="007C0F82" w:rsidRDefault="00271C18" w:rsidP="00932992">
            <w:pPr>
              <w:spacing w:before="60" w:line="220" w:lineRule="exact"/>
              <w:ind w:left="113" w:right="113"/>
              <w:jc w:val="both"/>
              <w:rPr>
                <w:rFonts w:ascii="Montserrat" w:hAnsi="Montserrat" w:cstheme="majorHAnsi"/>
                <w:color w:val="3B3B3B" w:themeColor="accent5" w:themeShade="40"/>
                <w:sz w:val="16"/>
                <w:szCs w:val="16"/>
              </w:rPr>
            </w:pPr>
            <w:r w:rsidRPr="007C0F82">
              <w:rPr>
                <w:rFonts w:ascii="Montserrat" w:hAnsi="Montserrat" w:cstheme="majorHAnsi"/>
                <w:color w:val="3B3B3B" w:themeColor="accent5" w:themeShade="40"/>
                <w:sz w:val="16"/>
                <w:szCs w:val="16"/>
              </w:rPr>
              <w:t>Date, Cachet et Signature obligatoires</w:t>
            </w:r>
          </w:p>
          <w:p w14:paraId="43D6944D" w14:textId="77777777" w:rsidR="00271C18" w:rsidRDefault="00271C18" w:rsidP="00932992">
            <w:pPr>
              <w:spacing w:before="120" w:line="220" w:lineRule="exact"/>
              <w:ind w:left="170" w:right="170"/>
              <w:jc w:val="both"/>
              <w:rPr>
                <w:rFonts w:ascii="Montserrat" w:hAnsi="Montserrat" w:cstheme="majorHAnsi"/>
                <w:color w:val="3B3B3B" w:themeColor="accent5" w:themeShade="40"/>
                <w:sz w:val="16"/>
                <w:szCs w:val="16"/>
              </w:rPr>
            </w:pPr>
          </w:p>
          <w:p w14:paraId="74121D93" w14:textId="77777777" w:rsidR="00F87800" w:rsidRDefault="00F87800" w:rsidP="00932992">
            <w:pPr>
              <w:spacing w:before="120" w:line="220" w:lineRule="exact"/>
              <w:ind w:left="170" w:right="170"/>
              <w:jc w:val="both"/>
              <w:rPr>
                <w:rFonts w:ascii="Montserrat" w:hAnsi="Montserrat" w:cstheme="majorHAnsi"/>
                <w:color w:val="3B3B3B" w:themeColor="accent5" w:themeShade="40"/>
                <w:sz w:val="16"/>
                <w:szCs w:val="16"/>
              </w:rPr>
            </w:pPr>
          </w:p>
          <w:p w14:paraId="4F1635A5" w14:textId="77777777" w:rsidR="00F87800" w:rsidRDefault="00F87800" w:rsidP="00932992">
            <w:pPr>
              <w:spacing w:before="120" w:line="220" w:lineRule="exact"/>
              <w:ind w:left="170" w:right="170"/>
              <w:jc w:val="both"/>
              <w:rPr>
                <w:rFonts w:ascii="Montserrat" w:hAnsi="Montserrat" w:cstheme="majorHAnsi"/>
                <w:color w:val="3B3B3B" w:themeColor="accent5" w:themeShade="40"/>
                <w:sz w:val="16"/>
                <w:szCs w:val="16"/>
              </w:rPr>
            </w:pPr>
          </w:p>
          <w:p w14:paraId="1780A57A" w14:textId="2BF47E4B" w:rsidR="00F87800" w:rsidRPr="007C0F82" w:rsidRDefault="00F87800" w:rsidP="00F87800">
            <w:pPr>
              <w:spacing w:before="120" w:line="220" w:lineRule="exact"/>
              <w:ind w:left="170" w:right="170"/>
              <w:jc w:val="center"/>
              <w:rPr>
                <w:rFonts w:ascii="Montserrat" w:hAnsi="Montserrat" w:cstheme="majorHAnsi"/>
                <w:color w:val="3B3B3B" w:themeColor="accent5" w:themeShade="40"/>
                <w:sz w:val="16"/>
                <w:szCs w:val="16"/>
              </w:rPr>
            </w:pPr>
            <w:r w:rsidRPr="00F87800">
              <w:rPr>
                <w:rFonts w:ascii="Montserrat" w:hAnsi="Montserrat" w:cstheme="majorHAnsi"/>
                <w:color w:val="FFFFFF" w:themeColor="background1"/>
                <w:sz w:val="16"/>
                <w:szCs w:val="16"/>
              </w:rPr>
              <w:t>Sign Here</w:t>
            </w:r>
          </w:p>
        </w:tc>
        <w:tc>
          <w:tcPr>
            <w:tcW w:w="373" w:type="dxa"/>
            <w:tcBorders>
              <w:top w:val="nil"/>
              <w:left w:val="single" w:sz="4" w:space="0" w:color="009E61" w:themeColor="accent1"/>
              <w:bottom w:val="nil"/>
              <w:right w:val="nil"/>
            </w:tcBorders>
          </w:tcPr>
          <w:p w14:paraId="3D5909CB" w14:textId="77777777" w:rsidR="00271C18" w:rsidRPr="007C0F82" w:rsidRDefault="00271C18" w:rsidP="00932992">
            <w:pPr>
              <w:spacing w:before="120" w:line="220" w:lineRule="exact"/>
              <w:ind w:left="170" w:right="170"/>
              <w:jc w:val="both"/>
              <w:rPr>
                <w:rFonts w:ascii="Montserrat" w:hAnsi="Montserrat" w:cstheme="majorHAnsi"/>
                <w:color w:val="3B3B3B" w:themeColor="accent5" w:themeShade="40"/>
                <w:sz w:val="16"/>
                <w:szCs w:val="16"/>
              </w:rPr>
            </w:pPr>
          </w:p>
        </w:tc>
      </w:tr>
    </w:tbl>
    <w:p w14:paraId="104263F2" w14:textId="77777777" w:rsidR="00D131C1" w:rsidRPr="007C0F82" w:rsidRDefault="00D131C1" w:rsidP="00D131C1">
      <w:pPr>
        <w:spacing w:line="220" w:lineRule="exact"/>
        <w:ind w:left="426" w:right="453"/>
        <w:jc w:val="both"/>
        <w:rPr>
          <w:rFonts w:ascii="Montserrat" w:hAnsi="Montserrat" w:cstheme="majorHAnsi"/>
          <w:color w:val="3B3B3B" w:themeColor="accent5" w:themeShade="40"/>
          <w:sz w:val="16"/>
          <w:szCs w:val="16"/>
        </w:rPr>
      </w:pPr>
    </w:p>
    <w:p w14:paraId="252855D0" w14:textId="024DB675" w:rsidR="002D58B6" w:rsidRDefault="002D58B6">
      <w:pPr>
        <w:rPr>
          <w:rFonts w:ascii="Montserrat" w:eastAsia="Times New Roman" w:hAnsi="Montserrat" w:cstheme="majorHAnsi"/>
          <w:color w:val="3B3B3B" w:themeColor="accent5" w:themeShade="40"/>
          <w:sz w:val="16"/>
          <w:szCs w:val="16"/>
          <w:lang w:eastAsia="fr-FR"/>
        </w:rPr>
      </w:pPr>
      <w:r>
        <w:rPr>
          <w:rFonts w:ascii="Montserrat" w:hAnsi="Montserrat" w:cstheme="majorHAnsi"/>
          <w:color w:val="3B3B3B" w:themeColor="accent5" w:themeShade="40"/>
          <w:sz w:val="16"/>
          <w:szCs w:val="16"/>
        </w:rPr>
        <w:br w:type="page"/>
      </w:r>
    </w:p>
    <w:p w14:paraId="47CB2C73" w14:textId="77777777" w:rsidR="002D58B6" w:rsidRPr="002D58B6" w:rsidRDefault="002D58B6" w:rsidP="002D58B6">
      <w:pPr>
        <w:pStyle w:val="Titre1"/>
        <w:spacing w:before="137"/>
        <w:ind w:left="0"/>
        <w:jc w:val="both"/>
        <w:rPr>
          <w:rFonts w:asciiTheme="majorHAnsi" w:hAnsiTheme="majorHAnsi"/>
          <w:sz w:val="44"/>
          <w:szCs w:val="44"/>
          <w:lang w:val="fr-FR"/>
        </w:rPr>
      </w:pPr>
      <w:r w:rsidRPr="002D58B6">
        <w:rPr>
          <w:rFonts w:asciiTheme="majorHAnsi" w:hAnsiTheme="majorHAnsi"/>
          <w:color w:val="231F20"/>
          <w:spacing w:val="9"/>
          <w:sz w:val="44"/>
          <w:szCs w:val="44"/>
          <w:lang w:val="fr-FR"/>
        </w:rPr>
        <w:lastRenderedPageBreak/>
        <w:t xml:space="preserve">Conditions </w:t>
      </w:r>
      <w:r w:rsidRPr="002D58B6">
        <w:rPr>
          <w:rFonts w:asciiTheme="majorHAnsi" w:hAnsiTheme="majorHAnsi"/>
          <w:color w:val="231F20"/>
          <w:spacing w:val="10"/>
          <w:sz w:val="44"/>
          <w:szCs w:val="44"/>
          <w:lang w:val="fr-FR"/>
        </w:rPr>
        <w:t xml:space="preserve">Générales </w:t>
      </w:r>
      <w:r w:rsidRPr="002D58B6">
        <w:rPr>
          <w:rFonts w:asciiTheme="majorHAnsi" w:hAnsiTheme="majorHAnsi"/>
          <w:color w:val="231F20"/>
          <w:spacing w:val="6"/>
          <w:sz w:val="44"/>
          <w:szCs w:val="44"/>
          <w:lang w:val="fr-FR"/>
        </w:rPr>
        <w:t xml:space="preserve">de </w:t>
      </w:r>
      <w:r w:rsidRPr="002D58B6">
        <w:rPr>
          <w:rFonts w:asciiTheme="majorHAnsi" w:hAnsiTheme="majorHAnsi"/>
          <w:color w:val="231F20"/>
          <w:spacing w:val="3"/>
          <w:sz w:val="44"/>
          <w:szCs w:val="44"/>
          <w:lang w:val="fr-FR"/>
        </w:rPr>
        <w:t>Vente</w:t>
      </w:r>
      <w:r w:rsidRPr="002D58B6">
        <w:rPr>
          <w:rFonts w:asciiTheme="majorHAnsi" w:hAnsiTheme="majorHAnsi"/>
          <w:color w:val="231F20"/>
          <w:spacing w:val="86"/>
          <w:sz w:val="44"/>
          <w:szCs w:val="44"/>
          <w:lang w:val="fr-FR"/>
        </w:rPr>
        <w:t xml:space="preserve"> </w:t>
      </w:r>
      <w:r w:rsidRPr="002D58B6">
        <w:rPr>
          <w:rFonts w:asciiTheme="majorHAnsi" w:hAnsiTheme="majorHAnsi"/>
          <w:color w:val="231F20"/>
          <w:spacing w:val="10"/>
          <w:sz w:val="44"/>
          <w:szCs w:val="44"/>
          <w:lang w:val="fr-FR"/>
        </w:rPr>
        <w:t>d’électricité</w:t>
      </w:r>
    </w:p>
    <w:p w14:paraId="587522B3" w14:textId="77777777" w:rsidR="002D58B6" w:rsidRPr="002D58B6" w:rsidRDefault="002D58B6" w:rsidP="002D58B6">
      <w:pPr>
        <w:spacing w:line="495" w:lineRule="exact"/>
        <w:jc w:val="both"/>
        <w:rPr>
          <w:rFonts w:asciiTheme="majorHAnsi" w:hAnsiTheme="majorHAnsi"/>
          <w:sz w:val="44"/>
          <w:szCs w:val="18"/>
        </w:rPr>
      </w:pPr>
      <w:r w:rsidRPr="002D58B6">
        <w:rPr>
          <w:rFonts w:asciiTheme="majorHAnsi" w:hAnsiTheme="majorHAnsi"/>
          <w:color w:val="231F20"/>
          <w:spacing w:val="9"/>
          <w:sz w:val="44"/>
          <w:szCs w:val="18"/>
        </w:rPr>
        <w:t xml:space="preserve">pour </w:t>
      </w:r>
      <w:r w:rsidRPr="002D58B6">
        <w:rPr>
          <w:rFonts w:asciiTheme="majorHAnsi" w:hAnsiTheme="majorHAnsi"/>
          <w:color w:val="231F20"/>
          <w:spacing w:val="8"/>
          <w:sz w:val="44"/>
          <w:szCs w:val="18"/>
        </w:rPr>
        <w:t xml:space="preserve">les </w:t>
      </w:r>
      <w:r w:rsidRPr="002D58B6">
        <w:rPr>
          <w:rFonts w:asciiTheme="majorHAnsi" w:hAnsiTheme="majorHAnsi"/>
          <w:color w:val="231F20"/>
          <w:spacing w:val="10"/>
          <w:sz w:val="44"/>
          <w:szCs w:val="18"/>
        </w:rPr>
        <w:t>clients</w:t>
      </w:r>
      <w:r w:rsidRPr="002D58B6">
        <w:rPr>
          <w:rFonts w:asciiTheme="majorHAnsi" w:hAnsiTheme="majorHAnsi"/>
          <w:color w:val="231F20"/>
          <w:spacing w:val="66"/>
          <w:sz w:val="44"/>
          <w:szCs w:val="18"/>
        </w:rPr>
        <w:t xml:space="preserve"> </w:t>
      </w:r>
      <w:r w:rsidRPr="002D58B6">
        <w:rPr>
          <w:rFonts w:asciiTheme="majorHAnsi" w:hAnsiTheme="majorHAnsi"/>
          <w:color w:val="231F20"/>
          <w:spacing w:val="10"/>
          <w:sz w:val="44"/>
          <w:szCs w:val="18"/>
        </w:rPr>
        <w:t>professionnels</w:t>
      </w:r>
    </w:p>
    <w:p w14:paraId="20C10E96" w14:textId="77777777" w:rsidR="002D58B6" w:rsidRPr="002D58B6" w:rsidRDefault="002D58B6" w:rsidP="002D58B6">
      <w:pPr>
        <w:spacing w:before="59"/>
        <w:jc w:val="both"/>
        <w:rPr>
          <w:rFonts w:asciiTheme="majorHAnsi" w:hAnsiTheme="majorHAnsi"/>
          <w:sz w:val="20"/>
          <w:szCs w:val="18"/>
        </w:rPr>
      </w:pPr>
      <w:r w:rsidRPr="002D58B6">
        <w:rPr>
          <w:rFonts w:asciiTheme="majorHAnsi" w:hAnsiTheme="majorHAnsi"/>
          <w:color w:val="231F20"/>
          <w:sz w:val="20"/>
          <w:szCs w:val="18"/>
        </w:rPr>
        <w:t>Version du 1</w:t>
      </w:r>
      <w:r w:rsidRPr="002D58B6">
        <w:rPr>
          <w:rFonts w:asciiTheme="majorHAnsi" w:hAnsiTheme="majorHAnsi"/>
          <w:color w:val="231F20"/>
          <w:position w:val="8"/>
          <w:sz w:val="10"/>
          <w:szCs w:val="18"/>
        </w:rPr>
        <w:t xml:space="preserve">er </w:t>
      </w:r>
      <w:r w:rsidRPr="002D58B6">
        <w:rPr>
          <w:rFonts w:asciiTheme="majorHAnsi" w:hAnsiTheme="majorHAnsi"/>
          <w:color w:val="231F20"/>
          <w:sz w:val="20"/>
          <w:szCs w:val="18"/>
        </w:rPr>
        <w:t>avril 2025</w:t>
      </w:r>
    </w:p>
    <w:p w14:paraId="29595700" w14:textId="77777777" w:rsidR="002D58B6" w:rsidRPr="002D58B6" w:rsidRDefault="002D58B6" w:rsidP="002D58B6">
      <w:pPr>
        <w:spacing w:line="240" w:lineRule="auto"/>
        <w:jc w:val="both"/>
        <w:rPr>
          <w:rFonts w:asciiTheme="majorHAnsi" w:hAnsiTheme="majorHAnsi"/>
          <w:sz w:val="12"/>
          <w:szCs w:val="12"/>
        </w:rPr>
      </w:pPr>
      <w:r w:rsidRPr="002D58B6">
        <w:rPr>
          <w:rFonts w:asciiTheme="majorHAnsi" w:hAnsiTheme="majorHAnsi"/>
          <w:sz w:val="12"/>
          <w:szCs w:val="12"/>
        </w:rPr>
        <w:t>Eni Plenitude S.A. est une société anonyme au capital de 239 500 800 Euros, ayant pour nom commercial PLENITUDE, dont le siège social est situé 30-32 rue Victor Hugo 92300 Levallois-Perret, immatriculée au registre du commerce et des sociétés de Nanterre sous le numéro 451225692, qui a une activité de fourniture de gaz naturel et d’électricité en France.</w:t>
      </w:r>
    </w:p>
    <w:p w14:paraId="636B71EA" w14:textId="77777777" w:rsidR="002D58B6" w:rsidRPr="002D58B6" w:rsidRDefault="002D58B6" w:rsidP="002D58B6">
      <w:pPr>
        <w:spacing w:line="240" w:lineRule="auto"/>
        <w:jc w:val="both"/>
        <w:rPr>
          <w:rFonts w:asciiTheme="majorHAnsi" w:hAnsiTheme="majorHAnsi"/>
          <w:sz w:val="12"/>
          <w:szCs w:val="12"/>
        </w:rPr>
      </w:pPr>
      <w:r w:rsidRPr="002D58B6">
        <w:rPr>
          <w:rFonts w:asciiTheme="majorHAnsi" w:hAnsiTheme="majorHAnsi"/>
          <w:sz w:val="12"/>
          <w:szCs w:val="12"/>
        </w:rPr>
        <w:t>Ci-après dénommée « le Fournisseur » ou « Plenitude »</w:t>
      </w:r>
    </w:p>
    <w:p w14:paraId="2BFE12D3" w14:textId="77777777" w:rsidR="002D58B6" w:rsidRPr="002D58B6" w:rsidRDefault="002D58B6" w:rsidP="002D58B6">
      <w:pPr>
        <w:spacing w:line="276" w:lineRule="auto"/>
        <w:jc w:val="both"/>
        <w:rPr>
          <w:rFonts w:asciiTheme="majorHAnsi" w:hAnsiTheme="majorHAnsi"/>
          <w:sz w:val="12"/>
          <w:szCs w:val="12"/>
        </w:rPr>
      </w:pPr>
    </w:p>
    <w:p w14:paraId="4D24E2F2"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Bold" w:hAnsiTheme="majorHAnsi" w:cs="EniTabBold"/>
          <w:color w:val="231F20"/>
          <w:sz w:val="12"/>
          <w:szCs w:val="12"/>
          <w:u w:val="single" w:color="231F20"/>
        </w:rPr>
      </w:pPr>
      <w:r w:rsidRPr="002D58B6">
        <w:rPr>
          <w:rFonts w:asciiTheme="majorHAnsi" w:eastAsia="EniTabBold" w:hAnsiTheme="majorHAnsi" w:cs="EniTabBold"/>
          <w:color w:val="231F20"/>
          <w:sz w:val="12"/>
          <w:szCs w:val="12"/>
          <w:u w:val="single" w:color="231F20"/>
        </w:rPr>
        <w:t>– Définitions et interprétation</w:t>
      </w:r>
    </w:p>
    <w:p w14:paraId="1B2343E5" w14:textId="77777777" w:rsidR="002D58B6" w:rsidRPr="002D58B6" w:rsidRDefault="002D58B6" w:rsidP="002D58B6">
      <w:pPr>
        <w:widowControl w:val="0"/>
        <w:autoSpaceDE w:val="0"/>
        <w:autoSpaceDN w:val="0"/>
        <w:spacing w:after="0" w:line="276" w:lineRule="auto"/>
        <w:ind w:left="101" w:right="2"/>
        <w:jc w:val="both"/>
        <w:rPr>
          <w:rFonts w:asciiTheme="majorHAnsi" w:eastAsia="EniTabReg" w:hAnsiTheme="majorHAnsi" w:cs="EniTabReg"/>
          <w:b/>
          <w:color w:val="231F20"/>
          <w:w w:val="105"/>
          <w:sz w:val="12"/>
          <w:szCs w:val="12"/>
        </w:rPr>
      </w:pPr>
    </w:p>
    <w:p w14:paraId="32F063D6" w14:textId="77777777" w:rsidR="002D58B6" w:rsidRPr="002D58B6" w:rsidRDefault="002D58B6" w:rsidP="002D58B6">
      <w:pPr>
        <w:widowControl w:val="0"/>
        <w:autoSpaceDE w:val="0"/>
        <w:autoSpaceDN w:val="0"/>
        <w:spacing w:after="0" w:line="276" w:lineRule="auto"/>
        <w:ind w:left="101" w:right="2"/>
        <w:jc w:val="both"/>
        <w:rPr>
          <w:rFonts w:asciiTheme="majorHAnsi" w:eastAsia="EniTabReg" w:hAnsiTheme="majorHAnsi" w:cs="EniTabReg"/>
          <w:color w:val="231F20"/>
          <w:w w:val="105"/>
          <w:sz w:val="12"/>
          <w:szCs w:val="12"/>
        </w:rPr>
      </w:pPr>
      <w:r w:rsidRPr="002D58B6">
        <w:rPr>
          <w:rFonts w:asciiTheme="majorHAnsi" w:eastAsia="EniTabReg" w:hAnsiTheme="majorHAnsi" w:cs="EniTabReg"/>
          <w:b/>
          <w:color w:val="231F20"/>
          <w:w w:val="105"/>
          <w:sz w:val="12"/>
          <w:szCs w:val="12"/>
        </w:rPr>
        <w:t>Catalogue</w:t>
      </w:r>
      <w:r w:rsidRPr="002D58B6">
        <w:rPr>
          <w:rFonts w:asciiTheme="majorHAnsi" w:eastAsia="EniTabReg" w:hAnsiTheme="majorHAnsi" w:cs="EniTabReg"/>
          <w:b/>
          <w:color w:val="231F20"/>
          <w:spacing w:val="-13"/>
          <w:w w:val="105"/>
          <w:sz w:val="12"/>
          <w:szCs w:val="12"/>
        </w:rPr>
        <w:t xml:space="preserve"> </w:t>
      </w:r>
      <w:r w:rsidRPr="002D58B6">
        <w:rPr>
          <w:rFonts w:asciiTheme="majorHAnsi" w:eastAsia="EniTabReg" w:hAnsiTheme="majorHAnsi" w:cs="EniTabReg"/>
          <w:b/>
          <w:color w:val="231F20"/>
          <w:w w:val="105"/>
          <w:sz w:val="12"/>
          <w:szCs w:val="12"/>
        </w:rPr>
        <w:t>des</w:t>
      </w:r>
      <w:r w:rsidRPr="002D58B6">
        <w:rPr>
          <w:rFonts w:asciiTheme="majorHAnsi" w:eastAsia="EniTabReg" w:hAnsiTheme="majorHAnsi" w:cs="EniTabReg"/>
          <w:b/>
          <w:color w:val="231F20"/>
          <w:spacing w:val="-13"/>
          <w:w w:val="105"/>
          <w:sz w:val="12"/>
          <w:szCs w:val="12"/>
        </w:rPr>
        <w:t xml:space="preserve"> </w:t>
      </w:r>
      <w:r w:rsidRPr="002D58B6">
        <w:rPr>
          <w:rFonts w:asciiTheme="majorHAnsi" w:eastAsia="EniTabReg" w:hAnsiTheme="majorHAnsi" w:cs="EniTabReg"/>
          <w:b/>
          <w:color w:val="231F20"/>
          <w:w w:val="105"/>
          <w:sz w:val="12"/>
          <w:szCs w:val="12"/>
        </w:rPr>
        <w:t>Prestations</w:t>
      </w:r>
      <w:r w:rsidRPr="002D58B6">
        <w:rPr>
          <w:rFonts w:asciiTheme="majorHAnsi" w:eastAsia="EniTabReg" w:hAnsiTheme="majorHAnsi" w:cs="EniTabReg"/>
          <w:b/>
          <w:color w:val="231F20"/>
          <w:spacing w:val="-13"/>
          <w:w w:val="105"/>
          <w:sz w:val="12"/>
          <w:szCs w:val="12"/>
        </w:rPr>
        <w:t xml:space="preserve"> </w:t>
      </w:r>
      <w:r w:rsidRPr="002D58B6">
        <w:rPr>
          <w:rFonts w:asciiTheme="majorHAnsi" w:eastAsia="EniTabReg" w:hAnsiTheme="majorHAnsi" w:cs="EniTabReg"/>
          <w:b/>
          <w:color w:val="231F20"/>
          <w:w w:val="105"/>
          <w:sz w:val="12"/>
          <w:szCs w:val="12"/>
        </w:rPr>
        <w:t>GRD</w:t>
      </w:r>
      <w:r w:rsidRPr="002D58B6">
        <w:rPr>
          <w:rFonts w:asciiTheme="majorHAnsi" w:eastAsia="EniTabReg" w:hAnsiTheme="majorHAnsi" w:cs="EniTabReg"/>
          <w:b/>
          <w:color w:val="231F20"/>
          <w:spacing w:val="-13"/>
          <w:w w:val="105"/>
          <w:sz w:val="12"/>
          <w:szCs w:val="12"/>
        </w:rPr>
        <w:t xml:space="preserve"> </w:t>
      </w:r>
      <w:r w:rsidRPr="002D58B6">
        <w:rPr>
          <w:rFonts w:asciiTheme="majorHAnsi" w:eastAsia="EniTabReg" w:hAnsiTheme="majorHAnsi" w:cs="EniTabReg"/>
          <w:b/>
          <w:color w:val="231F20"/>
          <w:w w:val="105"/>
          <w:sz w:val="12"/>
          <w:szCs w:val="12"/>
        </w:rPr>
        <w:t>:</w:t>
      </w:r>
      <w:r w:rsidRPr="002D58B6">
        <w:rPr>
          <w:rFonts w:asciiTheme="majorHAnsi" w:eastAsia="EniTabReg" w:hAnsiTheme="majorHAnsi" w:cs="EniTabReg"/>
          <w:b/>
          <w:color w:val="231F20"/>
          <w:spacing w:val="-13"/>
          <w:w w:val="105"/>
          <w:sz w:val="12"/>
          <w:szCs w:val="12"/>
        </w:rPr>
        <w:t xml:space="preserve"> </w:t>
      </w:r>
      <w:r w:rsidRPr="002D58B6">
        <w:rPr>
          <w:rFonts w:asciiTheme="majorHAnsi" w:eastAsia="EniTabReg" w:hAnsiTheme="majorHAnsi" w:cs="EniTabReg"/>
          <w:color w:val="231F20"/>
          <w:w w:val="105"/>
          <w:sz w:val="12"/>
          <w:szCs w:val="12"/>
        </w:rPr>
        <w:t>liste</w:t>
      </w:r>
      <w:r w:rsidRPr="002D58B6">
        <w:rPr>
          <w:rFonts w:asciiTheme="majorHAnsi" w:eastAsia="EniTabReg" w:hAnsiTheme="majorHAnsi" w:cs="EniTabReg"/>
          <w:color w:val="231F20"/>
          <w:spacing w:val="-11"/>
          <w:w w:val="105"/>
          <w:sz w:val="12"/>
          <w:szCs w:val="12"/>
        </w:rPr>
        <w:t xml:space="preserve"> </w:t>
      </w:r>
      <w:r w:rsidRPr="002D58B6">
        <w:rPr>
          <w:rFonts w:asciiTheme="majorHAnsi" w:eastAsia="EniTabReg" w:hAnsiTheme="majorHAnsi" w:cs="EniTabReg"/>
          <w:color w:val="231F20"/>
          <w:w w:val="105"/>
          <w:sz w:val="12"/>
          <w:szCs w:val="12"/>
        </w:rPr>
        <w:t>des</w:t>
      </w:r>
      <w:r w:rsidRPr="002D58B6">
        <w:rPr>
          <w:rFonts w:asciiTheme="majorHAnsi" w:eastAsia="EniTabReg" w:hAnsiTheme="majorHAnsi" w:cs="EniTabReg"/>
          <w:color w:val="231F20"/>
          <w:spacing w:val="-11"/>
          <w:w w:val="105"/>
          <w:sz w:val="12"/>
          <w:szCs w:val="12"/>
        </w:rPr>
        <w:t xml:space="preserve"> </w:t>
      </w:r>
      <w:r w:rsidRPr="002D58B6">
        <w:rPr>
          <w:rFonts w:asciiTheme="majorHAnsi" w:eastAsia="EniTabReg" w:hAnsiTheme="majorHAnsi" w:cs="EniTabReg"/>
          <w:color w:val="231F20"/>
          <w:w w:val="105"/>
          <w:sz w:val="12"/>
          <w:szCs w:val="12"/>
        </w:rPr>
        <w:t>prestations</w:t>
      </w:r>
      <w:r w:rsidRPr="002D58B6">
        <w:rPr>
          <w:rFonts w:asciiTheme="majorHAnsi" w:eastAsia="EniTabReg" w:hAnsiTheme="majorHAnsi" w:cs="EniTabReg"/>
          <w:color w:val="231F20"/>
          <w:spacing w:val="-11"/>
          <w:w w:val="105"/>
          <w:sz w:val="12"/>
          <w:szCs w:val="12"/>
        </w:rPr>
        <w:t xml:space="preserve"> </w:t>
      </w:r>
      <w:r w:rsidRPr="002D58B6">
        <w:rPr>
          <w:rFonts w:asciiTheme="majorHAnsi" w:eastAsia="EniTabReg" w:hAnsiTheme="majorHAnsi" w:cs="EniTabReg"/>
          <w:color w:val="231F20"/>
          <w:w w:val="105"/>
          <w:sz w:val="12"/>
          <w:szCs w:val="12"/>
        </w:rPr>
        <w:t>permanentes</w:t>
      </w:r>
      <w:r w:rsidRPr="002D58B6">
        <w:rPr>
          <w:rFonts w:asciiTheme="majorHAnsi" w:eastAsia="EniTabReg" w:hAnsiTheme="majorHAnsi" w:cs="EniTabReg"/>
          <w:color w:val="231F20"/>
          <w:spacing w:val="-11"/>
          <w:w w:val="105"/>
          <w:sz w:val="12"/>
          <w:szCs w:val="12"/>
        </w:rPr>
        <w:t xml:space="preserve"> </w:t>
      </w:r>
      <w:r w:rsidRPr="002D58B6">
        <w:rPr>
          <w:rFonts w:asciiTheme="majorHAnsi" w:eastAsia="EniTabReg" w:hAnsiTheme="majorHAnsi" w:cs="EniTabReg"/>
          <w:color w:val="231F20"/>
          <w:w w:val="105"/>
          <w:sz w:val="12"/>
          <w:szCs w:val="12"/>
        </w:rPr>
        <w:t>ou</w:t>
      </w:r>
      <w:r w:rsidRPr="002D58B6">
        <w:rPr>
          <w:rFonts w:asciiTheme="majorHAnsi" w:eastAsia="EniTabReg" w:hAnsiTheme="majorHAnsi" w:cs="EniTabReg"/>
          <w:color w:val="231F20"/>
          <w:spacing w:val="-11"/>
          <w:w w:val="105"/>
          <w:sz w:val="12"/>
          <w:szCs w:val="12"/>
        </w:rPr>
        <w:t xml:space="preserve"> </w:t>
      </w:r>
      <w:r w:rsidRPr="002D58B6">
        <w:rPr>
          <w:rFonts w:asciiTheme="majorHAnsi" w:eastAsia="EniTabReg" w:hAnsiTheme="majorHAnsi" w:cs="EniTabReg"/>
          <w:color w:val="231F20"/>
          <w:w w:val="105"/>
          <w:sz w:val="12"/>
          <w:szCs w:val="12"/>
        </w:rPr>
        <w:t>ponctuelles, fournies</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directement</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au</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Client</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par</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le</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Gestionnaire</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du</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Réseau de Distribution avec</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pour</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chaque</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prestation</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ses</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conditions</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tarifaires.</w:t>
      </w:r>
    </w:p>
    <w:p w14:paraId="4B32D2B2" w14:textId="77777777" w:rsidR="002D58B6" w:rsidRPr="002D58B6" w:rsidRDefault="002D58B6" w:rsidP="002D58B6">
      <w:pPr>
        <w:widowControl w:val="0"/>
        <w:autoSpaceDE w:val="0"/>
        <w:autoSpaceDN w:val="0"/>
        <w:spacing w:after="0" w:line="276" w:lineRule="auto"/>
        <w:ind w:left="101" w:right="2"/>
        <w:jc w:val="both"/>
        <w:rPr>
          <w:rFonts w:asciiTheme="majorHAnsi" w:eastAsia="EniTabReg" w:hAnsiTheme="majorHAnsi" w:cs="EniTabReg"/>
          <w:color w:val="231F20"/>
          <w:w w:val="105"/>
          <w:sz w:val="12"/>
          <w:szCs w:val="12"/>
        </w:rPr>
      </w:pPr>
      <w:r w:rsidRPr="002D58B6">
        <w:rPr>
          <w:rFonts w:asciiTheme="majorHAnsi" w:eastAsia="EniTabReg" w:hAnsiTheme="majorHAnsi" w:cs="EniTabReg"/>
          <w:bCs/>
          <w:color w:val="231F20"/>
          <w:w w:val="105"/>
          <w:sz w:val="12"/>
          <w:szCs w:val="12"/>
        </w:rPr>
        <w:t xml:space="preserve">Le Catalogue des Prestations GRD est approuvé par délibération de la Commission de Régulation de l’Energie et évolue régulièrement. La version en vigueur est accessible sur le site internet du Gestionnaire du Réseau de Distribution (si le GRD est Enedis, à l’adresse suivante : </w:t>
      </w:r>
      <w:hyperlink r:id="rId14" w:history="1">
        <w:r w:rsidRPr="002D58B6">
          <w:rPr>
            <w:rStyle w:val="Lienhypertexte"/>
            <w:rFonts w:asciiTheme="majorHAnsi" w:eastAsia="EniTabReg" w:hAnsiTheme="majorHAnsi" w:cs="EniTabReg"/>
            <w:bCs/>
            <w:w w:val="105"/>
            <w:sz w:val="12"/>
            <w:szCs w:val="12"/>
          </w:rPr>
          <w:t>http://www.enedis.fr/documents?types=475</w:t>
        </w:r>
      </w:hyperlink>
      <w:r w:rsidRPr="002D58B6">
        <w:rPr>
          <w:rStyle w:val="Lienhypertexte"/>
          <w:rFonts w:asciiTheme="majorHAnsi" w:eastAsia="EniTabReg" w:hAnsiTheme="majorHAnsi" w:cs="EniTabReg"/>
          <w:bCs/>
          <w:w w:val="105"/>
          <w:sz w:val="12"/>
          <w:szCs w:val="12"/>
        </w:rPr>
        <w:t>)</w:t>
      </w:r>
      <w:r w:rsidRPr="002D58B6">
        <w:rPr>
          <w:rFonts w:asciiTheme="majorHAnsi" w:eastAsia="EniTabReg" w:hAnsiTheme="majorHAnsi" w:cs="EniTabReg"/>
          <w:bCs/>
          <w:color w:val="231F20"/>
          <w:w w:val="105"/>
          <w:sz w:val="12"/>
          <w:szCs w:val="12"/>
        </w:rPr>
        <w:t>.</w:t>
      </w:r>
    </w:p>
    <w:p w14:paraId="77C9DB37" w14:textId="77777777" w:rsidR="002D58B6" w:rsidRPr="002D58B6" w:rsidRDefault="002D58B6" w:rsidP="002D58B6">
      <w:pPr>
        <w:widowControl w:val="0"/>
        <w:autoSpaceDE w:val="0"/>
        <w:autoSpaceDN w:val="0"/>
        <w:spacing w:before="7" w:after="0" w:line="276" w:lineRule="auto"/>
        <w:ind w:left="101" w:right="8"/>
        <w:jc w:val="both"/>
        <w:rPr>
          <w:rFonts w:asciiTheme="majorHAnsi" w:hAnsiTheme="majorHAnsi" w:cs="EniTabReg"/>
          <w:sz w:val="12"/>
          <w:szCs w:val="12"/>
          <w:lang w:eastAsia="ja-JP"/>
        </w:rPr>
      </w:pPr>
      <w:r w:rsidRPr="002D58B6">
        <w:rPr>
          <w:rFonts w:asciiTheme="majorHAnsi" w:eastAsia="EniTabReg" w:hAnsiTheme="majorHAnsi" w:cs="EniTabReg"/>
          <w:b/>
          <w:color w:val="231F20"/>
          <w:w w:val="105"/>
          <w:sz w:val="12"/>
          <w:szCs w:val="12"/>
        </w:rPr>
        <w:t>Client</w:t>
      </w:r>
      <w:r w:rsidRPr="002D58B6">
        <w:rPr>
          <w:rFonts w:asciiTheme="majorHAnsi" w:eastAsia="EniTabReg" w:hAnsiTheme="majorHAnsi" w:cs="EniTabReg"/>
          <w:b/>
          <w:color w:val="231F20"/>
          <w:spacing w:val="-14"/>
          <w:w w:val="105"/>
          <w:sz w:val="12"/>
          <w:szCs w:val="12"/>
        </w:rPr>
        <w:t xml:space="preserve"> </w:t>
      </w:r>
      <w:r w:rsidRPr="002D58B6">
        <w:rPr>
          <w:rFonts w:asciiTheme="majorHAnsi" w:eastAsia="EniTabReg" w:hAnsiTheme="majorHAnsi" w:cs="EniTabReg"/>
          <w:b/>
          <w:color w:val="231F20"/>
          <w:w w:val="105"/>
          <w:sz w:val="12"/>
          <w:szCs w:val="12"/>
        </w:rPr>
        <w:t>:</w:t>
      </w:r>
      <w:r w:rsidRPr="002D58B6">
        <w:rPr>
          <w:rFonts w:asciiTheme="majorHAnsi" w:eastAsia="EniTabReg" w:hAnsiTheme="majorHAnsi" w:cs="EniTabReg"/>
          <w:b/>
          <w:color w:val="231F20"/>
          <w:spacing w:val="-14"/>
          <w:w w:val="105"/>
          <w:sz w:val="12"/>
          <w:szCs w:val="12"/>
        </w:rPr>
        <w:t xml:space="preserve"> </w:t>
      </w:r>
      <w:r w:rsidRPr="002D58B6">
        <w:rPr>
          <w:rFonts w:asciiTheme="majorHAnsi" w:eastAsia="EniTabReg" w:hAnsiTheme="majorHAnsi" w:cs="EniTabReg"/>
          <w:bCs/>
          <w:color w:val="231F20"/>
          <w:spacing w:val="-14"/>
          <w:w w:val="105"/>
          <w:sz w:val="12"/>
          <w:szCs w:val="12"/>
        </w:rPr>
        <w:t xml:space="preserve"> la ou les personnes désignée(s) comme telle(s) dans les Conditions Particulières de Vente.</w:t>
      </w:r>
      <w:r w:rsidRPr="002D58B6">
        <w:rPr>
          <w:rFonts w:asciiTheme="majorHAnsi" w:hAnsiTheme="majorHAnsi"/>
          <w:sz w:val="12"/>
          <w:szCs w:val="12"/>
        </w:rPr>
        <w:t xml:space="preserve"> </w:t>
      </w:r>
    </w:p>
    <w:p w14:paraId="15EBC40B" w14:textId="77777777" w:rsidR="002D58B6" w:rsidRPr="002D58B6" w:rsidRDefault="002D58B6" w:rsidP="002D58B6">
      <w:pPr>
        <w:widowControl w:val="0"/>
        <w:autoSpaceDE w:val="0"/>
        <w:autoSpaceDN w:val="0"/>
        <w:spacing w:after="0" w:line="276" w:lineRule="auto"/>
        <w:ind w:left="101" w:right="3"/>
        <w:jc w:val="both"/>
        <w:rPr>
          <w:rFonts w:asciiTheme="majorHAnsi" w:eastAsia="EniTabReg" w:hAnsiTheme="majorHAnsi" w:cs="EniTabReg"/>
          <w:color w:val="231F20"/>
          <w:sz w:val="12"/>
          <w:szCs w:val="12"/>
        </w:rPr>
      </w:pPr>
      <w:r w:rsidRPr="002D58B6">
        <w:rPr>
          <w:rFonts w:asciiTheme="majorHAnsi" w:eastAsia="EniTabReg" w:hAnsiTheme="majorHAnsi" w:cs="EniTabReg"/>
          <w:b/>
          <w:color w:val="231F20"/>
          <w:sz w:val="12"/>
          <w:szCs w:val="12"/>
        </w:rPr>
        <w:t xml:space="preserve">Compteur : </w:t>
      </w:r>
      <w:r w:rsidRPr="002D58B6">
        <w:rPr>
          <w:rFonts w:asciiTheme="majorHAnsi" w:eastAsia="EniTabReg" w:hAnsiTheme="majorHAnsi" w:cs="EniTabReg"/>
          <w:color w:val="231F20"/>
          <w:sz w:val="12"/>
          <w:szCs w:val="12"/>
        </w:rPr>
        <w:t xml:space="preserve">équipement de mesure de la consommation et/ou de la production d’électricité associé à un PDL. </w:t>
      </w:r>
    </w:p>
    <w:p w14:paraId="10CCA59A" w14:textId="77777777" w:rsidR="002D58B6" w:rsidRPr="002D58B6" w:rsidRDefault="002D58B6" w:rsidP="002D58B6">
      <w:pPr>
        <w:widowControl w:val="0"/>
        <w:autoSpaceDE w:val="0"/>
        <w:autoSpaceDN w:val="0"/>
        <w:spacing w:after="0" w:line="276" w:lineRule="auto"/>
        <w:ind w:left="101" w:right="4"/>
        <w:jc w:val="both"/>
        <w:rPr>
          <w:rFonts w:asciiTheme="majorHAnsi" w:eastAsia="EniTabReg" w:hAnsiTheme="majorHAnsi" w:cs="EniTabReg"/>
          <w:color w:val="231F20"/>
          <w:w w:val="105"/>
          <w:sz w:val="12"/>
          <w:szCs w:val="12"/>
        </w:rPr>
      </w:pPr>
      <w:r w:rsidRPr="002D58B6">
        <w:rPr>
          <w:rFonts w:asciiTheme="majorHAnsi" w:eastAsia="EniTabReg" w:hAnsiTheme="majorHAnsi" w:cs="EniTabReg"/>
          <w:b/>
          <w:color w:val="231F20"/>
          <w:spacing w:val="2"/>
          <w:w w:val="105"/>
          <w:sz w:val="12"/>
          <w:szCs w:val="12"/>
        </w:rPr>
        <w:t>Contrat</w:t>
      </w:r>
      <w:r w:rsidRPr="002D58B6">
        <w:rPr>
          <w:rFonts w:asciiTheme="majorHAnsi" w:eastAsia="EniTabReg" w:hAnsiTheme="majorHAnsi" w:cs="EniTabReg"/>
          <w:b/>
          <w:color w:val="231F20"/>
          <w:spacing w:val="-4"/>
          <w:w w:val="105"/>
          <w:sz w:val="12"/>
          <w:szCs w:val="12"/>
        </w:rPr>
        <w:t xml:space="preserve"> </w:t>
      </w:r>
      <w:r w:rsidRPr="002D58B6">
        <w:rPr>
          <w:rFonts w:asciiTheme="majorHAnsi" w:eastAsia="EniTabReg" w:hAnsiTheme="majorHAnsi" w:cs="EniTabReg"/>
          <w:b/>
          <w:color w:val="231F20"/>
          <w:w w:val="105"/>
          <w:sz w:val="12"/>
          <w:szCs w:val="12"/>
        </w:rPr>
        <w:t>:</w:t>
      </w:r>
      <w:r w:rsidRPr="002D58B6">
        <w:rPr>
          <w:rFonts w:asciiTheme="majorHAnsi" w:eastAsia="EniTabReg" w:hAnsiTheme="majorHAnsi" w:cs="EniTabReg"/>
          <w:b/>
          <w:color w:val="231F20"/>
          <w:spacing w:val="-4"/>
          <w:w w:val="105"/>
          <w:sz w:val="12"/>
          <w:szCs w:val="12"/>
        </w:rPr>
        <w:t xml:space="preserve"> </w:t>
      </w:r>
      <w:r w:rsidRPr="002D58B6">
        <w:rPr>
          <w:rFonts w:asciiTheme="majorHAnsi" w:eastAsia="EniTabReg" w:hAnsiTheme="majorHAnsi" w:cs="EniTabReg"/>
          <w:color w:val="231F20"/>
          <w:spacing w:val="3"/>
          <w:w w:val="105"/>
          <w:sz w:val="12"/>
          <w:szCs w:val="12"/>
        </w:rPr>
        <w:t>désigne</w:t>
      </w:r>
      <w:r w:rsidRPr="002D58B6">
        <w:rPr>
          <w:rFonts w:asciiTheme="majorHAnsi" w:eastAsia="EniTabReg" w:hAnsiTheme="majorHAnsi" w:cs="EniTabReg"/>
          <w:color w:val="231F20"/>
          <w:spacing w:val="-1"/>
          <w:w w:val="105"/>
          <w:sz w:val="12"/>
          <w:szCs w:val="12"/>
        </w:rPr>
        <w:t xml:space="preserve"> </w:t>
      </w:r>
      <w:r w:rsidRPr="002D58B6">
        <w:rPr>
          <w:rFonts w:asciiTheme="majorHAnsi" w:eastAsia="EniTabReg" w:hAnsiTheme="majorHAnsi" w:cs="EniTabReg"/>
          <w:color w:val="231F20"/>
          <w:spacing w:val="2"/>
          <w:w w:val="105"/>
          <w:sz w:val="12"/>
          <w:szCs w:val="12"/>
        </w:rPr>
        <w:t>le présent Contrat composé des pièces contractuelles visées à l’article 15</w:t>
      </w:r>
      <w:r w:rsidRPr="002D58B6">
        <w:rPr>
          <w:rFonts w:asciiTheme="majorHAnsi" w:eastAsia="EniTabReg" w:hAnsiTheme="majorHAnsi" w:cs="EniTabReg"/>
          <w:color w:val="231F20"/>
          <w:w w:val="105"/>
          <w:sz w:val="12"/>
          <w:szCs w:val="12"/>
        </w:rPr>
        <w:t>.</w:t>
      </w:r>
    </w:p>
    <w:p w14:paraId="15F9C2FD" w14:textId="77777777" w:rsidR="002D58B6" w:rsidRPr="002D58B6" w:rsidRDefault="002D58B6" w:rsidP="002D58B6">
      <w:pPr>
        <w:widowControl w:val="0"/>
        <w:autoSpaceDE w:val="0"/>
        <w:autoSpaceDN w:val="0"/>
        <w:spacing w:after="0" w:line="276" w:lineRule="auto"/>
        <w:ind w:left="101" w:right="4"/>
        <w:jc w:val="both"/>
        <w:rPr>
          <w:rFonts w:asciiTheme="majorHAnsi" w:eastAsia="EniTabReg" w:hAnsiTheme="majorHAnsi" w:cs="EniTabReg"/>
          <w:bCs/>
          <w:color w:val="231F20"/>
          <w:w w:val="105"/>
          <w:sz w:val="12"/>
          <w:szCs w:val="12"/>
        </w:rPr>
      </w:pPr>
      <w:r w:rsidRPr="002D58B6">
        <w:rPr>
          <w:rFonts w:asciiTheme="majorHAnsi" w:eastAsia="EniTabReg" w:hAnsiTheme="majorHAnsi" w:cs="EniTabReg"/>
          <w:b/>
          <w:color w:val="231F20"/>
          <w:w w:val="105"/>
          <w:sz w:val="12"/>
          <w:szCs w:val="12"/>
        </w:rPr>
        <w:t>Contrat Unique :</w:t>
      </w:r>
      <w:r w:rsidRPr="002D58B6">
        <w:rPr>
          <w:rFonts w:asciiTheme="majorHAnsi" w:eastAsia="EniTabReg" w:hAnsiTheme="majorHAnsi" w:cs="EniTabReg"/>
          <w:bCs/>
          <w:color w:val="231F20"/>
          <w:w w:val="105"/>
          <w:sz w:val="12"/>
          <w:szCs w:val="12"/>
        </w:rPr>
        <w:t xml:space="preserve"> contrat portant à la fois sur la fourniture d’électricité au Client et l’accès et l’utilisation par celui-ci du Réseau de Distribution, le Client conservant une relation contractuelle à la fois avec le Fournisseur et avec le GRD. Le Contrat est un Contrat Unique.</w:t>
      </w:r>
    </w:p>
    <w:p w14:paraId="29BA26AC"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bCs/>
          <w:color w:val="231F20"/>
          <w:w w:val="105"/>
          <w:sz w:val="12"/>
          <w:szCs w:val="12"/>
          <w:u w:val="single"/>
        </w:rPr>
      </w:pPr>
      <w:r w:rsidRPr="002D58B6">
        <w:rPr>
          <w:rFonts w:asciiTheme="majorHAnsi" w:eastAsia="EniTabReg" w:hAnsiTheme="majorHAnsi" w:cs="EniTabReg"/>
          <w:b/>
          <w:bCs/>
          <w:sz w:val="12"/>
          <w:szCs w:val="12"/>
        </w:rPr>
        <w:t>Dispositions Générales relatives à l’Accès et à l’utilisation du Réseau de Distribution (DGARD)</w:t>
      </w:r>
      <w:r w:rsidRPr="002D58B6">
        <w:rPr>
          <w:rFonts w:asciiTheme="majorHAnsi" w:eastAsia="EniTabReg" w:hAnsiTheme="majorHAnsi" w:cs="EniTabReg"/>
          <w:sz w:val="12"/>
          <w:szCs w:val="12"/>
        </w:rPr>
        <w:t xml:space="preserve"> : ensemble de conditions fixées par le Gestionnaire du Réseau de Distribution encadrant l’accès et l’utilisation par le Client du Réseau de Distribution. Les DGARD font partie intégrante du Contrat et engagent le Client envers le GRD. La synthèse des DGARD d’Enedis est fournie au Client. </w:t>
      </w:r>
      <w:bookmarkStart w:id="4" w:name="_Hlk212476166"/>
      <w:r w:rsidRPr="002D58B6">
        <w:rPr>
          <w:rFonts w:asciiTheme="majorHAnsi" w:eastAsia="EniTabReg" w:hAnsiTheme="majorHAnsi" w:cs="EniTabReg"/>
          <w:sz w:val="12"/>
          <w:szCs w:val="12"/>
        </w:rPr>
        <w:t>Les DGARD dans leur intégralité sont disponibles sur simple demande auprès de Plenitude ou sur le site internet du GRD.</w:t>
      </w:r>
      <w:bookmarkEnd w:id="4"/>
    </w:p>
    <w:p w14:paraId="656A6841"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sz w:val="12"/>
          <w:szCs w:val="12"/>
        </w:rPr>
      </w:pPr>
      <w:r w:rsidRPr="002D58B6">
        <w:rPr>
          <w:rFonts w:asciiTheme="majorHAnsi" w:eastAsia="EniTabReg" w:hAnsiTheme="majorHAnsi" w:cs="EniTabReg"/>
          <w:b/>
          <w:color w:val="231F20"/>
          <w:w w:val="105"/>
          <w:sz w:val="12"/>
          <w:szCs w:val="12"/>
        </w:rPr>
        <w:t>Gestionnaire du Réseau de Distribution (GRD)</w:t>
      </w:r>
      <w:r w:rsidRPr="002D58B6">
        <w:rPr>
          <w:rFonts w:asciiTheme="majorHAnsi" w:eastAsia="EniTabReg" w:hAnsiTheme="majorHAnsi" w:cs="EniTabReg"/>
          <w:b/>
          <w:color w:val="231F20"/>
          <w:spacing w:val="-16"/>
          <w:w w:val="105"/>
          <w:sz w:val="12"/>
          <w:szCs w:val="12"/>
        </w:rPr>
        <w:t xml:space="preserve"> </w:t>
      </w:r>
      <w:r w:rsidRPr="002D58B6">
        <w:rPr>
          <w:rFonts w:asciiTheme="majorHAnsi" w:eastAsia="EniTabReg" w:hAnsiTheme="majorHAnsi" w:cs="EniTabReg"/>
          <w:b/>
          <w:color w:val="231F20"/>
          <w:w w:val="105"/>
          <w:sz w:val="12"/>
          <w:szCs w:val="12"/>
        </w:rPr>
        <w:t>:</w:t>
      </w:r>
      <w:r w:rsidRPr="002D58B6">
        <w:rPr>
          <w:rFonts w:asciiTheme="majorHAnsi" w:eastAsia="EniTabReg" w:hAnsiTheme="majorHAnsi" w:cs="EniTabReg"/>
          <w:b/>
          <w:color w:val="231F20"/>
          <w:spacing w:val="-16"/>
          <w:w w:val="105"/>
          <w:sz w:val="12"/>
          <w:szCs w:val="12"/>
        </w:rPr>
        <w:t xml:space="preserve"> </w:t>
      </w:r>
      <w:r w:rsidRPr="002D58B6">
        <w:rPr>
          <w:rFonts w:asciiTheme="majorHAnsi" w:eastAsia="EniTabReg" w:hAnsiTheme="majorHAnsi" w:cs="EniTabReg"/>
          <w:color w:val="231F20"/>
          <w:w w:val="105"/>
          <w:sz w:val="12"/>
          <w:szCs w:val="12"/>
        </w:rPr>
        <w:t>personne</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morale</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co-contractant</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du</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Client</w:t>
      </w:r>
      <w:r w:rsidRPr="002D58B6">
        <w:rPr>
          <w:rFonts w:asciiTheme="majorHAnsi" w:eastAsia="EniTabReg" w:hAnsiTheme="majorHAnsi" w:cs="EniTabReg"/>
          <w:color w:val="231F20"/>
          <w:spacing w:val="-14"/>
          <w:w w:val="105"/>
          <w:sz w:val="12"/>
          <w:szCs w:val="12"/>
        </w:rPr>
        <w:t xml:space="preserve"> </w:t>
      </w:r>
      <w:r w:rsidRPr="002D58B6">
        <w:rPr>
          <w:rFonts w:asciiTheme="majorHAnsi" w:eastAsia="EniTabReg" w:hAnsiTheme="majorHAnsi" w:cs="EniTabReg"/>
          <w:color w:val="231F20"/>
          <w:w w:val="105"/>
          <w:sz w:val="12"/>
          <w:szCs w:val="12"/>
        </w:rPr>
        <w:t>ayant</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une</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fonction</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de</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gestionnaire</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du</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Réseau</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de</w:t>
      </w:r>
      <w:r w:rsidRPr="002D58B6">
        <w:rPr>
          <w:rFonts w:asciiTheme="majorHAnsi" w:eastAsia="EniTabReg" w:hAnsiTheme="majorHAnsi" w:cs="EniTabReg"/>
          <w:color w:val="231F20"/>
          <w:spacing w:val="-8"/>
          <w:w w:val="105"/>
          <w:sz w:val="12"/>
          <w:szCs w:val="12"/>
        </w:rPr>
        <w:t xml:space="preserve"> </w:t>
      </w:r>
      <w:r w:rsidRPr="002D58B6">
        <w:rPr>
          <w:rFonts w:asciiTheme="majorHAnsi" w:eastAsia="EniTabReg" w:hAnsiTheme="majorHAnsi" w:cs="EniTabReg"/>
          <w:color w:val="231F20"/>
          <w:w w:val="105"/>
          <w:sz w:val="12"/>
          <w:szCs w:val="12"/>
        </w:rPr>
        <w:t>Distribution</w:t>
      </w:r>
      <w:r w:rsidRPr="002D58B6">
        <w:rPr>
          <w:rFonts w:asciiTheme="majorHAnsi" w:eastAsia="EniTabReg" w:hAnsiTheme="majorHAnsi" w:cs="EniTabReg"/>
          <w:color w:val="231F20"/>
          <w:spacing w:val="-8"/>
          <w:w w:val="105"/>
          <w:sz w:val="12"/>
          <w:szCs w:val="12"/>
        </w:rPr>
        <w:t xml:space="preserve"> auquel sont raccordés le(s) Point(s) de Livraison alimentés au titre du Contrat</w:t>
      </w:r>
      <w:r w:rsidRPr="002D58B6">
        <w:rPr>
          <w:rFonts w:asciiTheme="majorHAnsi" w:eastAsia="EniTabReg" w:hAnsiTheme="majorHAnsi" w:cs="EniTabReg"/>
          <w:color w:val="231F20"/>
          <w:spacing w:val="-3"/>
          <w:w w:val="105"/>
          <w:sz w:val="12"/>
          <w:szCs w:val="12"/>
        </w:rPr>
        <w:t>.</w:t>
      </w:r>
    </w:p>
    <w:p w14:paraId="3E2E624D"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color w:val="231F20"/>
          <w:sz w:val="12"/>
          <w:szCs w:val="12"/>
        </w:rPr>
      </w:pPr>
      <w:r w:rsidRPr="002D58B6">
        <w:rPr>
          <w:rFonts w:asciiTheme="majorHAnsi" w:eastAsia="EniTabReg" w:hAnsiTheme="majorHAnsi" w:cs="EniTabReg"/>
          <w:b/>
          <w:color w:val="231F20"/>
          <w:sz w:val="12"/>
          <w:szCs w:val="12"/>
        </w:rPr>
        <w:t>kVA :</w:t>
      </w:r>
      <w:r w:rsidRPr="002D58B6">
        <w:rPr>
          <w:rFonts w:asciiTheme="majorHAnsi" w:eastAsia="EniTabReg" w:hAnsiTheme="majorHAnsi" w:cs="EniTabReg"/>
          <w:color w:val="231F20"/>
          <w:sz w:val="12"/>
          <w:szCs w:val="12"/>
        </w:rPr>
        <w:t xml:space="preserve"> kilo Voltampère : correspond à 1.000 voltampères. Pour les besoins du Contrat l’expression kVA sera utilisée comme unité de mesure de la Puissance Souscrite.</w:t>
      </w:r>
    </w:p>
    <w:p w14:paraId="147DF1E7"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color w:val="231F20"/>
          <w:sz w:val="12"/>
          <w:szCs w:val="12"/>
        </w:rPr>
      </w:pPr>
      <w:r w:rsidRPr="002D58B6">
        <w:rPr>
          <w:rFonts w:asciiTheme="majorHAnsi" w:eastAsia="EniTabReg" w:hAnsiTheme="majorHAnsi" w:cs="EniTabReg"/>
          <w:b/>
          <w:color w:val="231F20"/>
          <w:sz w:val="12"/>
          <w:szCs w:val="12"/>
        </w:rPr>
        <w:t>kWh</w:t>
      </w:r>
      <w:r w:rsidRPr="002D58B6">
        <w:rPr>
          <w:rFonts w:asciiTheme="majorHAnsi" w:eastAsia="EniTabReg" w:hAnsiTheme="majorHAnsi" w:cs="EniTabReg"/>
          <w:color w:val="231F20"/>
          <w:sz w:val="12"/>
          <w:szCs w:val="12"/>
        </w:rPr>
        <w:t xml:space="preserve"> : kilo Wattheure : correspond à 1.000 wattheures. Pour les besoins du Contrat l’expression kWh pourra utilisée pour mesurer la consommation du Client pour le(s) Point(s) de Livraison alimentés au titre du Contrat.</w:t>
      </w:r>
    </w:p>
    <w:p w14:paraId="3EB5DACC"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color w:val="231F20"/>
          <w:sz w:val="12"/>
          <w:szCs w:val="12"/>
        </w:rPr>
      </w:pPr>
      <w:r w:rsidRPr="002D58B6">
        <w:rPr>
          <w:rFonts w:asciiTheme="majorHAnsi" w:eastAsia="EniTabReg" w:hAnsiTheme="majorHAnsi" w:cs="EniTabReg"/>
          <w:b/>
          <w:color w:val="231F20"/>
          <w:sz w:val="12"/>
          <w:szCs w:val="12"/>
        </w:rPr>
        <w:t>MWh </w:t>
      </w:r>
      <w:r w:rsidRPr="002D58B6">
        <w:rPr>
          <w:rFonts w:asciiTheme="majorHAnsi" w:eastAsia="EniTabReg" w:hAnsiTheme="majorHAnsi" w:cs="EniTabReg"/>
          <w:color w:val="231F20"/>
          <w:sz w:val="12"/>
          <w:szCs w:val="12"/>
        </w:rPr>
        <w:t>: méga Wattheure : correspond à 1000 kWh. Pour les besoins du Contrat, l’expression MWh pourra utilisée pour mesurer la consommation du Client pour le(s) Point(s) de Livraison alimentés au titre du Contrat.</w:t>
      </w:r>
    </w:p>
    <w:p w14:paraId="6197A092" w14:textId="3AB27404"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color w:val="231F20"/>
          <w:sz w:val="12"/>
          <w:szCs w:val="12"/>
        </w:rPr>
      </w:pPr>
      <w:r w:rsidRPr="002D58B6">
        <w:rPr>
          <w:rFonts w:asciiTheme="majorHAnsi" w:eastAsia="EniTabReg" w:hAnsiTheme="majorHAnsi" w:cs="EniTabReg"/>
          <w:b/>
          <w:color w:val="231F20"/>
          <w:sz w:val="12"/>
          <w:szCs w:val="12"/>
        </w:rPr>
        <w:t>Point de Livraison (PDL)</w:t>
      </w:r>
      <w:r w:rsidRPr="002D58B6">
        <w:rPr>
          <w:rFonts w:asciiTheme="majorHAnsi" w:eastAsia="EniTabReg" w:hAnsiTheme="majorHAnsi" w:cs="EniTabReg"/>
          <w:color w:val="231F20"/>
          <w:sz w:val="12"/>
          <w:szCs w:val="12"/>
        </w:rPr>
        <w:t xml:space="preserve"> : point physique où l’électricité est soutirée au Réseau de Distribution pour la consommation du Client. Il est généralement identifié par référence à une extrémité d’un élément d’ouvrage électrique. Le(s) PDL du Client alimenté au titre du Contrat figurent dans les Conditions Particulières de Vente.</w:t>
      </w:r>
    </w:p>
    <w:p w14:paraId="10F7E06D"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b/>
          <w:color w:val="231F20"/>
          <w:sz w:val="12"/>
          <w:szCs w:val="12"/>
        </w:rPr>
      </w:pPr>
      <w:r w:rsidRPr="002D58B6">
        <w:rPr>
          <w:rFonts w:asciiTheme="majorHAnsi" w:eastAsia="EniTabReg" w:hAnsiTheme="majorHAnsi" w:cs="EniTabReg"/>
          <w:b/>
          <w:color w:val="231F20"/>
          <w:sz w:val="12"/>
          <w:szCs w:val="12"/>
        </w:rPr>
        <w:t>Poste Horaire :</w:t>
      </w:r>
      <w:r w:rsidRPr="002D58B6">
        <w:rPr>
          <w:rFonts w:asciiTheme="majorHAnsi" w:eastAsia="EniTabReg" w:hAnsiTheme="majorHAnsi" w:cs="EniTabReg"/>
          <w:bCs/>
          <w:color w:val="231F20"/>
          <w:sz w:val="12"/>
          <w:szCs w:val="12"/>
        </w:rPr>
        <w:t xml:space="preserve"> désigne une catégorie d’heures de la journée pendant lesquelles s’applique un prix donné (par exemple : Heures Pleines, Heures Creuses, Heures de Pointe, Heures de Pointe Mobile, …). Les Postes Horaires sont définis par le GRD en conformité avec la réglementation applicable.</w:t>
      </w:r>
    </w:p>
    <w:p w14:paraId="106971D8" w14:textId="5969233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color w:val="231F20"/>
          <w:sz w:val="12"/>
          <w:szCs w:val="12"/>
        </w:rPr>
      </w:pPr>
      <w:r w:rsidRPr="002D58B6">
        <w:rPr>
          <w:rFonts w:asciiTheme="majorHAnsi" w:eastAsia="EniTabReg" w:hAnsiTheme="majorHAnsi" w:cs="EniTabReg"/>
          <w:b/>
          <w:color w:val="231F20"/>
          <w:sz w:val="12"/>
          <w:szCs w:val="12"/>
        </w:rPr>
        <w:t>Poste Horosaisonnier</w:t>
      </w:r>
      <w:r w:rsidRPr="002D58B6">
        <w:rPr>
          <w:rFonts w:asciiTheme="majorHAnsi" w:eastAsia="EniTabReg" w:hAnsiTheme="majorHAnsi" w:cs="EniTabReg"/>
          <w:color w:val="231F20"/>
          <w:sz w:val="12"/>
          <w:szCs w:val="12"/>
        </w:rPr>
        <w:t xml:space="preserve"> : désigne une combinaison de la « saison » (par exemple « Hiver » de novembre à mars, « Eté » d’avril à octobre, …) et du Poste Horaire qui permet de déterminer le prix applicable à l’énergie mesurée à n’importe quel instant de l’année. Les Postes Horosaisonniers sont définies par le GRD en conformité avec la réglementation applicable.</w:t>
      </w:r>
    </w:p>
    <w:p w14:paraId="38412072"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color w:val="231F20"/>
          <w:sz w:val="12"/>
          <w:szCs w:val="12"/>
        </w:rPr>
      </w:pPr>
      <w:r w:rsidRPr="002D58B6">
        <w:rPr>
          <w:rFonts w:asciiTheme="majorHAnsi" w:eastAsia="EniTabReg" w:hAnsiTheme="majorHAnsi" w:cs="EniTabReg"/>
          <w:b/>
          <w:color w:val="231F20"/>
          <w:sz w:val="12"/>
          <w:szCs w:val="12"/>
        </w:rPr>
        <w:t>Prix du Contrat :</w:t>
      </w:r>
      <w:r w:rsidRPr="002D58B6">
        <w:rPr>
          <w:rFonts w:asciiTheme="majorHAnsi" w:eastAsia="EniTabReg" w:hAnsiTheme="majorHAnsi" w:cs="EniTabReg"/>
          <w:color w:val="231F20"/>
          <w:sz w:val="12"/>
          <w:szCs w:val="12"/>
        </w:rPr>
        <w:t xml:space="preserve"> montant payé hors toutes taxes par le Client pour la fourniture d’électricité, (en ce compris tous les coûts liés aux obligations règlementaires relatives au marché de l’électricité), pour l’utilisation des réseaux publics d’électricité, ainsi pour tout service commandé ou souscrit par le Client auprès de Plenitude et toute prestation réalisée par le GRD pour le Client.</w:t>
      </w:r>
    </w:p>
    <w:p w14:paraId="35867900"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sz w:val="12"/>
          <w:szCs w:val="12"/>
        </w:rPr>
      </w:pPr>
      <w:r w:rsidRPr="002D58B6">
        <w:rPr>
          <w:rFonts w:asciiTheme="majorHAnsi" w:eastAsia="EniTabReg" w:hAnsiTheme="majorHAnsi" w:cs="EniTabReg"/>
          <w:b/>
          <w:sz w:val="12"/>
          <w:szCs w:val="12"/>
        </w:rPr>
        <w:t>Puissance Souscrite :</w:t>
      </w:r>
      <w:r w:rsidRPr="002D58B6">
        <w:rPr>
          <w:rFonts w:asciiTheme="majorHAnsi" w:eastAsia="EniTabReg" w:hAnsiTheme="majorHAnsi" w:cs="EniTabReg"/>
          <w:bCs/>
          <w:sz w:val="12"/>
          <w:szCs w:val="12"/>
        </w:rPr>
        <w:t xml:space="preserve"> puissance électrique maximale exprimée en kVA souscrite par le Client pour un PDL donné.</w:t>
      </w:r>
    </w:p>
    <w:p w14:paraId="02DCC8B3"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sz w:val="12"/>
          <w:szCs w:val="12"/>
        </w:rPr>
      </w:pPr>
      <w:r w:rsidRPr="002D58B6">
        <w:rPr>
          <w:rFonts w:asciiTheme="majorHAnsi" w:eastAsia="EniTabReg" w:hAnsiTheme="majorHAnsi" w:cs="EniTabReg"/>
          <w:b/>
          <w:sz w:val="12"/>
          <w:szCs w:val="12"/>
        </w:rPr>
        <w:t xml:space="preserve">Réseau de Distribution : </w:t>
      </w:r>
      <w:r w:rsidRPr="002D58B6">
        <w:rPr>
          <w:rFonts w:asciiTheme="majorHAnsi" w:eastAsia="EniTabReg" w:hAnsiTheme="majorHAnsi" w:cs="EniTabReg"/>
          <w:sz w:val="12"/>
          <w:szCs w:val="12"/>
        </w:rPr>
        <w:t>ensemble d’ouvrages, d’installations et de systèmes exploités par ou sous la responsabilité du Gestionnaire du Réseau de Distribution.</w:t>
      </w:r>
    </w:p>
    <w:p w14:paraId="6B0C2A61"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sz w:val="12"/>
          <w:szCs w:val="12"/>
        </w:rPr>
      </w:pPr>
      <w:r w:rsidRPr="002D58B6">
        <w:rPr>
          <w:rFonts w:asciiTheme="majorHAnsi" w:eastAsia="EniTabReg" w:hAnsiTheme="majorHAnsi" w:cs="EniTabReg"/>
          <w:b/>
          <w:sz w:val="12"/>
          <w:szCs w:val="12"/>
        </w:rPr>
        <w:t xml:space="preserve">Réseau Public de Transport : </w:t>
      </w:r>
      <w:r w:rsidRPr="002D58B6">
        <w:rPr>
          <w:rFonts w:asciiTheme="majorHAnsi" w:eastAsia="EniTabReg" w:hAnsiTheme="majorHAnsi" w:cs="EniTabReg"/>
          <w:sz w:val="12"/>
          <w:szCs w:val="12"/>
        </w:rPr>
        <w:t>défini par le décret 2005-172 du 22 février 2005, ensemble d’ouvrages à l’aide duquel le gestionnaire du Réseau Public de Transport d’Electricité (RTE) réalise des prestations de transport d’électricité jusqu’au point de connexion avec le Réseau de Distribution.</w:t>
      </w:r>
    </w:p>
    <w:p w14:paraId="4CC2C3A6"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b/>
          <w:sz w:val="12"/>
          <w:szCs w:val="12"/>
        </w:rPr>
      </w:pPr>
      <w:r w:rsidRPr="002D58B6">
        <w:rPr>
          <w:rFonts w:asciiTheme="majorHAnsi" w:eastAsia="EniTabReg" w:hAnsiTheme="majorHAnsi" w:cs="EniTabReg"/>
          <w:b/>
          <w:sz w:val="12"/>
          <w:szCs w:val="12"/>
        </w:rPr>
        <w:t>Responsable d’Equilibre :</w:t>
      </w:r>
      <w:r w:rsidRPr="002D58B6">
        <w:rPr>
          <w:rFonts w:asciiTheme="majorHAnsi" w:eastAsia="EniTabReg" w:hAnsiTheme="majorHAnsi" w:cs="EniTabReg"/>
          <w:bCs/>
          <w:sz w:val="12"/>
          <w:szCs w:val="12"/>
        </w:rPr>
        <w:t xml:space="preserve"> personne morale ayant signé avec le gestionnaire de Réseau Public de Transport d’électricité, RTE, un accord de participation pour la qualité de responsable d’équilibre. En cette qualité, elle s’engage à financer le coût des écarts, constatés a posteriori, entre l’électricité injectée dans le réseau et l’électricité consommée par son parc clients, au sein d’un périmètre d’équilibre contractuel.</w:t>
      </w:r>
      <w:hyperlink w:history="1"/>
    </w:p>
    <w:p w14:paraId="66D8A42C"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sz w:val="12"/>
          <w:szCs w:val="12"/>
        </w:rPr>
      </w:pPr>
      <w:r w:rsidRPr="002D58B6">
        <w:rPr>
          <w:rFonts w:asciiTheme="majorHAnsi" w:eastAsia="EniTabReg" w:hAnsiTheme="majorHAnsi" w:cs="EniTabReg"/>
          <w:b/>
          <w:sz w:val="12"/>
          <w:szCs w:val="12"/>
        </w:rPr>
        <w:t xml:space="preserve">TURPE : </w:t>
      </w:r>
      <w:r w:rsidRPr="002D58B6">
        <w:rPr>
          <w:rFonts w:asciiTheme="majorHAnsi" w:eastAsia="EniTabReg" w:hAnsiTheme="majorHAnsi" w:cs="EniTabReg"/>
          <w:sz w:val="12"/>
          <w:szCs w:val="12"/>
        </w:rPr>
        <w:t>Tarifs d’Utilisation des Réseaux Publics d’Electricité. Ils sont fixés par la Commission de Régulation de l’Energie. Ces tarifs couvrent les coûts relatifs au Réseau Public de Transport et au Réseau de Distribution.</w:t>
      </w:r>
    </w:p>
    <w:p w14:paraId="201F2944"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sz w:val="12"/>
          <w:szCs w:val="12"/>
        </w:rPr>
      </w:pPr>
      <w:r w:rsidRPr="002D58B6">
        <w:rPr>
          <w:rFonts w:asciiTheme="majorHAnsi" w:eastAsia="EniTabReg" w:hAnsiTheme="majorHAnsi" w:cs="EniTabReg"/>
          <w:b/>
          <w:sz w:val="12"/>
          <w:szCs w:val="12"/>
        </w:rPr>
        <w:t xml:space="preserve">Utilisation : </w:t>
      </w:r>
      <w:r w:rsidRPr="002D58B6">
        <w:rPr>
          <w:rFonts w:asciiTheme="majorHAnsi" w:eastAsia="EniTabReg" w:hAnsiTheme="majorHAnsi" w:cs="EniTabReg"/>
          <w:sz w:val="12"/>
          <w:szCs w:val="12"/>
        </w:rPr>
        <w:t xml:space="preserve"> finalité pour laquelle le Client envisage d’utiliser l’électricité fournie au titre du Contrat.</w:t>
      </w:r>
    </w:p>
    <w:p w14:paraId="667EE427"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sz w:val="12"/>
          <w:szCs w:val="12"/>
        </w:rPr>
      </w:pPr>
    </w:p>
    <w:p w14:paraId="2D038CD4" w14:textId="77777777" w:rsidR="002D58B6" w:rsidRPr="002D58B6" w:rsidRDefault="002D58B6" w:rsidP="002D58B6">
      <w:pPr>
        <w:widowControl w:val="0"/>
        <w:autoSpaceDE w:val="0"/>
        <w:autoSpaceDN w:val="0"/>
        <w:spacing w:after="0" w:line="276" w:lineRule="auto"/>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Tout délai exprimé en jours stipulé dans l’un des documents composant le Contrat s’entend, sauf précision expresse contraire, en jours calendaires.</w:t>
      </w:r>
    </w:p>
    <w:p w14:paraId="7C3E60A0"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p>
    <w:p w14:paraId="000DE280"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Bold" w:hAnsiTheme="majorHAnsi" w:cs="EniTabBold"/>
          <w:color w:val="231F20"/>
          <w:sz w:val="12"/>
          <w:szCs w:val="12"/>
          <w:u w:val="single" w:color="231F20"/>
        </w:rPr>
      </w:pPr>
      <w:r w:rsidRPr="002D58B6">
        <w:rPr>
          <w:rFonts w:asciiTheme="majorHAnsi" w:eastAsia="EniTabBold" w:hAnsiTheme="majorHAnsi" w:cs="EniTabBold"/>
          <w:color w:val="231F20"/>
          <w:sz w:val="12"/>
          <w:szCs w:val="12"/>
          <w:u w:val="single" w:color="231F20"/>
        </w:rPr>
        <w:t>– Objet</w:t>
      </w:r>
    </w:p>
    <w:p w14:paraId="2FB6EC18"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 xml:space="preserve">Le Contrat a pour objet principal de définir les conditions dans lesquelles Plenitude assurera la fourniture d’électricité auprès du Client, en vue de l’alimentation de son (ses) Point(s) de Livraison, situé en France Métropolitaine et hors Corse, ainsi que les obligations du Client à l’égard de Plenitude. </w:t>
      </w:r>
    </w:p>
    <w:p w14:paraId="178C12EA"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 xml:space="preserve">Il a également pour objet de préciser les conditions d’accès et d’utilisation, par le Client, du Réseau de Distribution. </w:t>
      </w:r>
    </w:p>
    <w:p w14:paraId="73BE52FA"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Le Contrat est valable uniquement pour le ou les Point(s) de Livraison visé(s) dans les CPV.</w:t>
      </w:r>
    </w:p>
    <w:p w14:paraId="678234F5"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
          <w:bCs/>
          <w:sz w:val="12"/>
          <w:szCs w:val="12"/>
        </w:rPr>
      </w:pPr>
      <w:r w:rsidRPr="002D58B6">
        <w:rPr>
          <w:rFonts w:asciiTheme="majorHAnsi" w:eastAsia="EniTabReg" w:hAnsiTheme="majorHAnsi" w:cs="EniTabReg"/>
          <w:bCs/>
          <w:sz w:val="12"/>
          <w:szCs w:val="12"/>
        </w:rPr>
        <w:t xml:space="preserve">   L’offre acceptée par le Client a fait l’objet de négociations entre les Parties.</w:t>
      </w:r>
    </w:p>
    <w:p w14:paraId="093689D4"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Le Contrat n’est pas un contrat aux tarifs réglementés de vente d’électricité. Si le Client satisfait aux conditions prévues à l’article L. 337-7 du code de l’énergie, il dispose de la possibilité de souscrire un contrat de fourniture aux tarifs réglementés à l’échéance ou après avoir résilié le Contrat.</w:t>
      </w:r>
    </w:p>
    <w:p w14:paraId="0C522FEF"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Bold" w:hAnsiTheme="majorHAnsi" w:cs="EniTabBold"/>
          <w:sz w:val="12"/>
          <w:szCs w:val="12"/>
        </w:rPr>
      </w:pPr>
      <w:r w:rsidRPr="002D58B6">
        <w:rPr>
          <w:rFonts w:asciiTheme="majorHAnsi" w:eastAsia="EniTabBold" w:hAnsiTheme="majorHAnsi" w:cs="EniTabBold"/>
          <w:color w:val="231F20"/>
          <w:sz w:val="12"/>
          <w:szCs w:val="12"/>
          <w:u w:val="single" w:color="231F20"/>
        </w:rPr>
        <w:t>–</w:t>
      </w:r>
      <w:r w:rsidRPr="002D58B6">
        <w:rPr>
          <w:rFonts w:asciiTheme="majorHAnsi" w:eastAsia="EniTabBold" w:hAnsiTheme="majorHAnsi" w:cs="EniTabBold"/>
          <w:color w:val="231F20"/>
          <w:spacing w:val="-4"/>
          <w:sz w:val="12"/>
          <w:szCs w:val="12"/>
          <w:u w:val="single" w:color="231F20"/>
        </w:rPr>
        <w:t xml:space="preserve"> </w:t>
      </w:r>
      <w:r w:rsidRPr="002D58B6">
        <w:rPr>
          <w:rFonts w:asciiTheme="majorHAnsi" w:eastAsia="EniTabBold" w:hAnsiTheme="majorHAnsi" w:cs="EniTabBold"/>
          <w:color w:val="231F20"/>
          <w:sz w:val="12"/>
          <w:szCs w:val="12"/>
          <w:u w:val="single" w:color="231F20"/>
        </w:rPr>
        <w:t>Démarrage du Contrat</w:t>
      </w:r>
    </w:p>
    <w:p w14:paraId="480593DA" w14:textId="77777777" w:rsidR="002D58B6" w:rsidRPr="002D58B6" w:rsidRDefault="002D58B6" w:rsidP="002D58B6">
      <w:pPr>
        <w:widowControl w:val="0"/>
        <w:autoSpaceDE w:val="0"/>
        <w:autoSpaceDN w:val="0"/>
        <w:spacing w:after="0" w:line="183" w:lineRule="exact"/>
        <w:jc w:val="both"/>
        <w:rPr>
          <w:rFonts w:asciiTheme="majorHAnsi" w:eastAsia="EniTabBold" w:hAnsiTheme="majorHAnsi" w:cs="EniTabBold"/>
          <w:sz w:val="12"/>
          <w:szCs w:val="12"/>
        </w:rPr>
      </w:pPr>
    </w:p>
    <w:p w14:paraId="1905FC99" w14:textId="77777777" w:rsidR="002D58B6" w:rsidRPr="002D58B6" w:rsidRDefault="002D58B6" w:rsidP="007D3079">
      <w:pPr>
        <w:pStyle w:val="Paragraphedeliste"/>
        <w:widowControl w:val="0"/>
        <w:numPr>
          <w:ilvl w:val="1"/>
          <w:numId w:val="14"/>
        </w:numPr>
        <w:tabs>
          <w:tab w:val="left" w:pos="310"/>
        </w:tabs>
        <w:autoSpaceDE w:val="0"/>
        <w:autoSpaceDN w:val="0"/>
        <w:spacing w:before="80" w:after="0" w:line="240" w:lineRule="auto"/>
        <w:jc w:val="both"/>
        <w:outlineLvl w:val="2"/>
        <w:rPr>
          <w:rFonts w:asciiTheme="majorHAnsi" w:eastAsia="Calibri" w:hAnsiTheme="majorHAnsi" w:cs="Calibri"/>
          <w:b/>
          <w:bCs/>
          <w:sz w:val="12"/>
          <w:szCs w:val="12"/>
        </w:rPr>
      </w:pPr>
      <w:r w:rsidRPr="002D58B6">
        <w:rPr>
          <w:rFonts w:asciiTheme="majorHAnsi" w:eastAsia="EniTabReg" w:hAnsiTheme="majorHAnsi" w:cs="EniTabReg"/>
          <w:b/>
          <w:bCs/>
          <w:color w:val="231F20"/>
          <w:w w:val="105"/>
          <w:sz w:val="12"/>
          <w:szCs w:val="12"/>
        </w:rPr>
        <w:t>–</w:t>
      </w:r>
      <w:r w:rsidRPr="002D58B6">
        <w:rPr>
          <w:rFonts w:asciiTheme="majorHAnsi" w:eastAsia="Calibri" w:hAnsiTheme="majorHAnsi" w:cs="Calibri"/>
          <w:b/>
          <w:bCs/>
          <w:color w:val="231F20"/>
          <w:spacing w:val="-22"/>
          <w:sz w:val="12"/>
          <w:szCs w:val="12"/>
        </w:rPr>
        <w:t xml:space="preserve"> </w:t>
      </w:r>
      <w:r w:rsidRPr="002D58B6">
        <w:rPr>
          <w:rFonts w:asciiTheme="majorHAnsi" w:eastAsia="Calibri" w:hAnsiTheme="majorHAnsi" w:cs="Calibri"/>
          <w:b/>
          <w:bCs/>
          <w:color w:val="231F20"/>
          <w:sz w:val="12"/>
          <w:szCs w:val="12"/>
        </w:rPr>
        <w:t>Entrée en vigueur du Contrat</w:t>
      </w:r>
    </w:p>
    <w:p w14:paraId="15B82A5D"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Le Contrat entre en vigueur à sa signature par le Client, celle-ci ayant la nature d’une acceptation au sens de l’article 1118 du Code civil.</w:t>
      </w:r>
    </w:p>
    <w:p w14:paraId="553DEEC7"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Dans le cas où le Client ne signe pas le Contrat, mais consomme néanmoins de l’électricité fournie par Plenitude et règle (en tout ou en partie) les factures portant sur sa consommation, il est réputé avoir accepté le Contrat dans les conditions de l’article 1118 du Code civil et le Contrat est réputé être entré en vigueur à la date où la fourniture d’électricité par Plenitude a débuté.</w:t>
      </w:r>
    </w:p>
    <w:p w14:paraId="43FE1C96"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 xml:space="preserve">Néanmoins, Plenitude se réserve le droit de ne pas donner suite au Contrat pendant un délai de </w:t>
      </w:r>
      <w:r w:rsidRPr="002D58B6">
        <w:rPr>
          <w:rFonts w:asciiTheme="majorHAnsi" w:hAnsiTheme="majorHAnsi"/>
          <w:color w:val="231F20"/>
          <w:w w:val="105"/>
          <w:sz w:val="12"/>
          <w:szCs w:val="12"/>
        </w:rPr>
        <w:t>quinze (15) jours suivant la réception de celui-ci signé par le Client. Si Plenitude décide de ne pas donner suite au Contrat, elle notifie sa décision au Client. Le Contrat est alors résilié de plein droit, cette résiliation n’entrainant aucun droit à indemnité pour l’une comme pour l’autre Partie.</w:t>
      </w:r>
    </w:p>
    <w:p w14:paraId="069B8D99"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p>
    <w:p w14:paraId="1893D7AA" w14:textId="77777777" w:rsidR="002D58B6" w:rsidRPr="002D58B6" w:rsidRDefault="002D58B6" w:rsidP="007D3079">
      <w:pPr>
        <w:pStyle w:val="Paragraphedeliste"/>
        <w:widowControl w:val="0"/>
        <w:numPr>
          <w:ilvl w:val="1"/>
          <w:numId w:val="14"/>
        </w:numPr>
        <w:tabs>
          <w:tab w:val="left" w:pos="310"/>
        </w:tabs>
        <w:autoSpaceDE w:val="0"/>
        <w:autoSpaceDN w:val="0"/>
        <w:spacing w:before="80" w:after="0" w:line="240" w:lineRule="auto"/>
        <w:jc w:val="both"/>
        <w:outlineLvl w:val="2"/>
        <w:rPr>
          <w:rFonts w:asciiTheme="majorHAnsi" w:eastAsia="Calibri" w:hAnsiTheme="majorHAnsi" w:cs="Calibri"/>
          <w:b/>
          <w:bCs/>
          <w:sz w:val="12"/>
          <w:szCs w:val="12"/>
        </w:rPr>
      </w:pPr>
      <w:r w:rsidRPr="002D58B6">
        <w:rPr>
          <w:rFonts w:asciiTheme="majorHAnsi" w:eastAsia="EniTabReg" w:hAnsiTheme="majorHAnsi" w:cs="EniTabReg"/>
          <w:b/>
          <w:bCs/>
          <w:color w:val="231F20"/>
          <w:w w:val="105"/>
          <w:sz w:val="12"/>
          <w:szCs w:val="12"/>
        </w:rPr>
        <w:t>–</w:t>
      </w:r>
      <w:r w:rsidRPr="002D58B6">
        <w:rPr>
          <w:rFonts w:asciiTheme="majorHAnsi" w:eastAsia="Calibri" w:hAnsiTheme="majorHAnsi" w:cs="Calibri"/>
          <w:b/>
          <w:bCs/>
          <w:color w:val="231F20"/>
          <w:spacing w:val="-22"/>
          <w:sz w:val="12"/>
          <w:szCs w:val="12"/>
        </w:rPr>
        <w:t xml:space="preserve"> </w:t>
      </w:r>
      <w:r w:rsidRPr="002D58B6">
        <w:rPr>
          <w:rFonts w:asciiTheme="majorHAnsi" w:eastAsia="Calibri" w:hAnsiTheme="majorHAnsi" w:cs="Calibri"/>
          <w:b/>
          <w:bCs/>
          <w:color w:val="231F20"/>
          <w:sz w:val="12"/>
          <w:szCs w:val="12"/>
        </w:rPr>
        <w:t>Attestations et engagements du Client</w:t>
      </w:r>
    </w:p>
    <w:p w14:paraId="7AC54742"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Par l’acceptation du Contrat, le Client :</w:t>
      </w:r>
    </w:p>
    <w:p w14:paraId="7D4B9926"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 xml:space="preserve">•Atteste choisir Plenitude, à titre exclusif, comme fournisseur d’électricité pour le(s) PDL objet du Contrat </w:t>
      </w:r>
      <w:bookmarkStart w:id="5" w:name="_Hlk165389473"/>
      <w:r w:rsidRPr="002D58B6">
        <w:rPr>
          <w:rFonts w:asciiTheme="majorHAnsi" w:eastAsia="EniTabReg" w:hAnsiTheme="majorHAnsi" w:cs="EniTabReg"/>
          <w:color w:val="231F20"/>
          <w:w w:val="105"/>
          <w:sz w:val="12"/>
          <w:szCs w:val="12"/>
        </w:rPr>
        <w:t>et ceci en exécution du droit prévu aux articles L. 331-1 et suivants du code de l’énergie</w:t>
      </w:r>
      <w:bookmarkEnd w:id="5"/>
      <w:r w:rsidRPr="002D58B6">
        <w:rPr>
          <w:rFonts w:asciiTheme="majorHAnsi" w:eastAsia="EniTabReg" w:hAnsiTheme="majorHAnsi" w:cs="EniTabReg"/>
          <w:color w:val="231F20"/>
          <w:w w:val="105"/>
          <w:sz w:val="12"/>
          <w:szCs w:val="12"/>
        </w:rPr>
        <w:t>.</w:t>
      </w:r>
    </w:p>
    <w:p w14:paraId="583F2F7A"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lastRenderedPageBreak/>
        <w:t>•Confie à Plenitude le soin de gérer, en son nom et pour son compte, l’accès au Réseau de Distribution du (des) PDL dont la liste figure aux Conditions Particulières de Vente du Contrat.</w:t>
      </w:r>
    </w:p>
    <w:p w14:paraId="0B0D5216"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•Atteste, dans le cas où il dispose d’un contrat en cours avec un autre fournisseur, qu’il est libre de ses engagements vis à vis de celui-ci, pour chaque Point de Livraison concerné, à compter de la date de début de fourniture prévue au Contrat, ou, si la date de début de fourniture n’est pas spécifiée, à la date d’entrée en vigueur du Contrat.</w:t>
      </w:r>
    </w:p>
    <w:p w14:paraId="1912C5A6"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•Atteste que l’usage qu’il fait de l’électricité sur le(s) PDL alimenté(s) au titre du Contrat est professionnel.</w:t>
      </w:r>
    </w:p>
    <w:p w14:paraId="003538DE"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•Atteste que l’Utilisation de l’électricité telle que déclarée à Plenitude préalablement à la conclusion du Contrat est conforme à la réalité.</w:t>
      </w:r>
    </w:p>
    <w:p w14:paraId="14D33BAC"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•S’engage à informer Plenitude, avant l’entrée en vigueur du Contrat, d’une éventuelle modification de sa formule tarifaire d’acheminement survenue dans les douze (12) derniers mois. Plenitude pourra proposer au Client de modifier sa formule tarifaire d’acheminement. En cas d’accord, le Client reconnaît accepter la formule tarifaire qu’il a choisie et que Plenitude transmet pour son compte, au GRD pour les douze (12) mois à venir, même en cas de changement de fournisseur avant cette échéance.</w:t>
      </w:r>
    </w:p>
    <w:p w14:paraId="06A4F09C"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•Autorise expressément en application de l’article R. 111-27 du code de l’énergie, le Gestionnaire du Réseau de Distribution à communiquer au Fournisseur toutes les informations relatives aux PDL alimentés en application du Contrat, notamment :</w:t>
      </w:r>
    </w:p>
    <w:p w14:paraId="00AF3838"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(i) les données de comptage y compris les données antérieures à l’entrée en vigueur du Contrat,</w:t>
      </w:r>
    </w:p>
    <w:p w14:paraId="5D0C7412"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(ii) la Puissance Souscrite pour chaque PDL,</w:t>
      </w:r>
    </w:p>
    <w:p w14:paraId="41CDBD9F"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(iii) les versions tarifaires et consommation par version tarifaire pour chaque PDL.</w:t>
      </w:r>
    </w:p>
    <w:p w14:paraId="0CF0678A" w14:textId="77777777" w:rsidR="002D58B6" w:rsidRPr="002D58B6" w:rsidRDefault="002D58B6" w:rsidP="007D3079">
      <w:pPr>
        <w:widowControl w:val="0"/>
        <w:numPr>
          <w:ilvl w:val="0"/>
          <w:numId w:val="13"/>
        </w:numPr>
        <w:tabs>
          <w:tab w:val="left" w:pos="157"/>
        </w:tabs>
        <w:autoSpaceDE w:val="0"/>
        <w:autoSpaceDN w:val="0"/>
        <w:spacing w:before="12" w:after="0" w:line="240" w:lineRule="auto"/>
        <w:ind w:hanging="52"/>
        <w:jc w:val="both"/>
        <w:rPr>
          <w:rFonts w:asciiTheme="majorHAnsi" w:eastAsia="EniTabReg" w:hAnsiTheme="majorHAnsi" w:cs="EniTabReg"/>
          <w:sz w:val="12"/>
          <w:szCs w:val="12"/>
        </w:rPr>
      </w:pPr>
      <w:r w:rsidRPr="002D58B6">
        <w:rPr>
          <w:rFonts w:asciiTheme="majorHAnsi" w:eastAsia="EniTabReg" w:hAnsiTheme="majorHAnsi" w:cs="EniTabReg"/>
          <w:color w:val="231F20"/>
          <w:w w:val="105"/>
          <w:sz w:val="12"/>
          <w:szCs w:val="12"/>
        </w:rPr>
        <w:t>Pour chaque PDL alimenté au titre du Contrat, atteste disposer d’un raccordement effectif et définitif au Réseau de Distribution ainsi que d’une installation intérieure et conforme à la réglementation et aux normes en vigueur, ainsi qu’aux exigences en termes de sécurité et d’entretien figurant dans les DGARD.</w:t>
      </w:r>
    </w:p>
    <w:p w14:paraId="7DC0C663" w14:textId="77777777" w:rsidR="002D58B6" w:rsidRPr="002D58B6" w:rsidRDefault="002D58B6" w:rsidP="007D3079">
      <w:pPr>
        <w:widowControl w:val="0"/>
        <w:numPr>
          <w:ilvl w:val="0"/>
          <w:numId w:val="13"/>
        </w:numPr>
        <w:tabs>
          <w:tab w:val="left" w:pos="157"/>
        </w:tabs>
        <w:autoSpaceDE w:val="0"/>
        <w:autoSpaceDN w:val="0"/>
        <w:spacing w:before="12" w:after="0" w:line="240" w:lineRule="auto"/>
        <w:ind w:hanging="52"/>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S’engage, sur simple demande de Plenitude, à lui fournir tout document lui permettant d’établir la faisabilité de la fourniture d’électricité à un PDL donné et en particulier tout document permettant d’attester de la sécurité de l’installation intérieure.</w:t>
      </w:r>
    </w:p>
    <w:p w14:paraId="6787B913"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•Donne mandat par le Contrat, au Fournisseur qui l’accepte, d’assurer la mission de Responsable d’Equilibre ou de désigner un Responsable d’</w:t>
      </w:r>
      <w:r w:rsidRPr="002D58B6">
        <w:rPr>
          <w:rFonts w:asciiTheme="majorHAnsi" w:eastAsia="EniTabReg" w:hAnsiTheme="majorHAnsi" w:cs="Calibri"/>
          <w:color w:val="231F20"/>
          <w:w w:val="105"/>
          <w:sz w:val="12"/>
          <w:szCs w:val="12"/>
        </w:rPr>
        <w:t>É</w:t>
      </w:r>
      <w:r w:rsidRPr="002D58B6">
        <w:rPr>
          <w:rFonts w:asciiTheme="majorHAnsi" w:eastAsia="EniTabReg" w:hAnsiTheme="majorHAnsi" w:cs="EniTabReg"/>
          <w:color w:val="231F20"/>
          <w:w w:val="105"/>
          <w:sz w:val="12"/>
          <w:szCs w:val="12"/>
        </w:rPr>
        <w:t>quilibre, au sens de l’article L. 321-15 du code de l’énergie.</w:t>
      </w:r>
    </w:p>
    <w:p w14:paraId="5CD40A82"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p>
    <w:p w14:paraId="4DA3F9B0"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 xml:space="preserve">Dans le cas où l’un quelconque des attestations et engagements au titre du présent article n’est pas respecté à la date d’entrée en vigueur du Contrat ou cesse de l’être en cours d’exécution de celui-ci, Plenitude ne pourra pas démarrer ou continuer la fourniture d’électricité au Client, et procédera le cas échéant à la suspension de la fourniture dans les conditions de l’article 8 ou à la résiliation du contrat pour faute du Client dans les conditions de l’article 12.2, sans que la responsabilité de Plenitude ne puisse être recherchée de ce fait. </w:t>
      </w:r>
    </w:p>
    <w:p w14:paraId="26AEB453"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p>
    <w:p w14:paraId="17489066" w14:textId="77777777" w:rsidR="002D58B6" w:rsidRPr="002D58B6" w:rsidRDefault="002D58B6" w:rsidP="007D3079">
      <w:pPr>
        <w:pStyle w:val="Paragraphedeliste"/>
        <w:widowControl w:val="0"/>
        <w:numPr>
          <w:ilvl w:val="1"/>
          <w:numId w:val="14"/>
        </w:numPr>
        <w:tabs>
          <w:tab w:val="left" w:pos="310"/>
        </w:tabs>
        <w:autoSpaceDE w:val="0"/>
        <w:autoSpaceDN w:val="0"/>
        <w:spacing w:before="80" w:after="0" w:line="240" w:lineRule="auto"/>
        <w:jc w:val="both"/>
        <w:outlineLvl w:val="2"/>
        <w:rPr>
          <w:rFonts w:asciiTheme="majorHAnsi" w:eastAsia="EniTabReg" w:hAnsiTheme="majorHAnsi" w:cs="EniTabReg"/>
          <w:b/>
          <w:bCs/>
          <w:color w:val="231F20"/>
          <w:w w:val="105"/>
          <w:sz w:val="12"/>
          <w:szCs w:val="12"/>
        </w:rPr>
      </w:pPr>
      <w:r w:rsidRPr="002D58B6">
        <w:rPr>
          <w:rFonts w:asciiTheme="majorHAnsi" w:eastAsia="EniTabReg" w:hAnsiTheme="majorHAnsi" w:cs="EniTabReg"/>
          <w:b/>
          <w:bCs/>
          <w:color w:val="231F20"/>
          <w:w w:val="105"/>
          <w:sz w:val="12"/>
          <w:szCs w:val="12"/>
        </w:rPr>
        <w:t>– Date de début de fourniture</w:t>
      </w:r>
    </w:p>
    <w:p w14:paraId="55D84E07"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Les Parties fixent la date de début de fourniture, pour chaque Point de Livraison, dans les CPV. En l’absence d’une telle stipulation, Plenitude fera ses meilleurs efforts pour démarrer la fourniture dans un délai raisonnable à compter de l’entrée en vigueur du Contrat.</w:t>
      </w:r>
    </w:p>
    <w:p w14:paraId="66364C7D"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Pour le(s) PDL dont la Puissance Souscrite est inférieure ou égale à 36 kVA, si les CPV ne spécifient pas la date de début de fourniture, celle-ci interviendra dans un délai inférieur à 21 jours à compter de l’entrée en vigueur du Contrat.</w:t>
      </w:r>
    </w:p>
    <w:p w14:paraId="4C215178"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sz w:val="12"/>
          <w:szCs w:val="12"/>
        </w:rPr>
      </w:pPr>
      <w:r w:rsidRPr="002D58B6">
        <w:rPr>
          <w:rFonts w:asciiTheme="majorHAnsi" w:eastAsia="EniTabReg" w:hAnsiTheme="majorHAnsi" w:cs="EniTabReg"/>
          <w:b/>
          <w:bCs/>
          <w:color w:val="231F20"/>
          <w:w w:val="105"/>
          <w:sz w:val="12"/>
          <w:szCs w:val="12"/>
        </w:rPr>
        <w:t>– Index de consommation en début de fourniture (clients à relève semestrielle)</w:t>
      </w:r>
    </w:p>
    <w:p w14:paraId="353F3E50"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En cas de changement de fournisseur, l’index de consommation utilisé par Plenitude pour établir sa première facture est un index estimé à la date du changement de fournisseur par le Gestionnaire du Réseau de Distribution et communiqué à Plenitude.</w:t>
      </w:r>
    </w:p>
    <w:p w14:paraId="5646551C" w14:textId="5BAB17F8"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 xml:space="preserve">Afin de </w:t>
      </w:r>
      <w:r w:rsidR="00C96340" w:rsidRPr="002D58B6">
        <w:rPr>
          <w:rFonts w:asciiTheme="majorHAnsi" w:eastAsia="EniTabReg" w:hAnsiTheme="majorHAnsi" w:cs="EniTabReg"/>
          <w:sz w:val="12"/>
          <w:szCs w:val="12"/>
        </w:rPr>
        <w:t>fiabiliser l’index</w:t>
      </w:r>
      <w:r w:rsidRPr="002D58B6">
        <w:rPr>
          <w:rFonts w:asciiTheme="majorHAnsi" w:eastAsia="EniTabReg" w:hAnsiTheme="majorHAnsi" w:cs="EniTabReg"/>
          <w:sz w:val="12"/>
          <w:szCs w:val="12"/>
        </w:rPr>
        <w:t xml:space="preserve"> calculé par le Gestionnaire du Réseau de Distribution, le Client, si son Compteur est relevé à échéance semestrielle, a la possibilité de fournir à Plenitude un index auto-relevé (relevé par le Client lui-même) de son Compteur, à la date de l’entrée en vigueur du Contrat conformément à l’article 3.1.</w:t>
      </w:r>
    </w:p>
    <w:p w14:paraId="633BE90A"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Cet index devra être transmis par le Client à Plenitude, qui se chargera de le transmettre au Gestionnaire du Réseau de Distribution. Si l’index auto-relevé est pris en compte par le Gestionnaire du Réseau de Distribution, la première facture de fourniture sera établie sur la base de cet index auto-relevé.</w:t>
      </w:r>
    </w:p>
    <w:p w14:paraId="0C68049F"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Si le Gestionnaire du Réseau de Distribution considère que l’index auto-relevé par le Client est incohérent avec son historique de consommation, l’index auto-relevé ne sera pas pris en compte et la première facture de fourniture sera établie sur la base de l’index estimé susmentionné.</w:t>
      </w:r>
    </w:p>
    <w:p w14:paraId="0D85EF07"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p>
    <w:p w14:paraId="662F99E9"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Bold" w:hAnsiTheme="majorHAnsi" w:cs="EniTabBold"/>
          <w:color w:val="231F20"/>
          <w:sz w:val="12"/>
          <w:szCs w:val="12"/>
          <w:u w:val="single" w:color="231F20"/>
        </w:rPr>
      </w:pPr>
      <w:r w:rsidRPr="002D58B6">
        <w:rPr>
          <w:rFonts w:asciiTheme="majorHAnsi" w:eastAsia="EniTabReg" w:hAnsiTheme="majorHAnsi" w:cs="EniTabReg"/>
          <w:bCs/>
          <w:color w:val="231F20"/>
          <w:w w:val="105"/>
          <w:sz w:val="12"/>
          <w:szCs w:val="12"/>
        </w:rPr>
        <w:t>–</w:t>
      </w:r>
      <w:r w:rsidRPr="002D58B6">
        <w:rPr>
          <w:rFonts w:asciiTheme="majorHAnsi" w:eastAsia="EniTabBold" w:hAnsiTheme="majorHAnsi" w:cs="EniTabBold"/>
          <w:color w:val="231F20"/>
          <w:sz w:val="12"/>
          <w:szCs w:val="12"/>
          <w:u w:val="single" w:color="231F20"/>
        </w:rPr>
        <w:t xml:space="preserve"> Utilisation de l’électricité</w:t>
      </w:r>
    </w:p>
    <w:p w14:paraId="4B306C97"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Préalablement à la conclusion du Contrat, le Client déclare au Fournisseur l’Utilisation qu’il aura de l’électricité fournie au titre du Contrat.</w:t>
      </w:r>
      <w:r w:rsidRPr="002D58B6">
        <w:rPr>
          <w:rFonts w:asciiTheme="majorHAnsi" w:hAnsiTheme="majorHAnsi"/>
          <w:sz w:val="18"/>
          <w:szCs w:val="18"/>
        </w:rPr>
        <w:t xml:space="preserve"> </w:t>
      </w:r>
      <w:r w:rsidRPr="002D58B6">
        <w:rPr>
          <w:rFonts w:asciiTheme="majorHAnsi" w:eastAsia="EniTabReg" w:hAnsiTheme="majorHAnsi" w:cs="EniTabReg"/>
          <w:color w:val="231F20"/>
          <w:w w:val="105"/>
          <w:sz w:val="12"/>
          <w:szCs w:val="12"/>
        </w:rPr>
        <w:t>Le Client reconnait et accepte que l’Utilisation telle que déclarée constitue pour Plenitude une qualité essentielle de la prestation du Client au titre du Contrat. Elle permet à Plenitude de déterminer les</w:t>
      </w:r>
      <w:r w:rsidRPr="002D58B6">
        <w:rPr>
          <w:rFonts w:asciiTheme="majorHAnsi" w:eastAsia="EniTabReg" w:hAnsiTheme="majorHAnsi" w:cs="EniTabReg"/>
          <w:sz w:val="12"/>
          <w:szCs w:val="12"/>
        </w:rPr>
        <w:t xml:space="preserve"> quantités prévisionnelles d’électricité sur la durée du Contrat ainsi que le Prix du Contrat.</w:t>
      </w:r>
    </w:p>
    <w:p w14:paraId="1BC2BABE"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color w:val="231F20"/>
          <w:w w:val="105"/>
          <w:sz w:val="12"/>
          <w:szCs w:val="12"/>
        </w:rPr>
        <w:t xml:space="preserve">En conséquence, le Client </w:t>
      </w:r>
      <w:r w:rsidRPr="002D58B6">
        <w:rPr>
          <w:rFonts w:asciiTheme="majorHAnsi" w:eastAsia="EniTabReg" w:hAnsiTheme="majorHAnsi" w:cs="EniTabReg"/>
          <w:sz w:val="12"/>
          <w:szCs w:val="12"/>
        </w:rPr>
        <w:t>s’engage à ce que son Utilisation sera conforme à sa déclaration.</w:t>
      </w:r>
    </w:p>
    <w:p w14:paraId="1882D55B"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Le cas échéant le Client peut mettre en œuvre des moyens de production d’électricité raccordés à ses installations qu’il exploite à ses frais et sous sa seule responsabilité. Dans ces cas, le Client en informe Plenitude, aﬁn que ces installations ainsi que leurs caractéristiques et leur mode d’utilisation apparaissent dans les Conditions Particulières de Vente.</w:t>
      </w:r>
    </w:p>
    <w:p w14:paraId="6E3FBEBA"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Le Client communique immédiatement à Plenitude toute modification de l’Utilisation, et, le cas échéant, toute modification des installations de production dont il disposerait. Cette communication est faite par courrier recommandé avec</w:t>
      </w:r>
      <w:r w:rsidRPr="002D58B6">
        <w:rPr>
          <w:rFonts w:asciiTheme="majorHAnsi" w:hAnsiTheme="majorHAnsi"/>
          <w:sz w:val="12"/>
          <w:szCs w:val="12"/>
        </w:rPr>
        <w:t xml:space="preserve"> </w:t>
      </w:r>
      <w:r w:rsidRPr="002D58B6">
        <w:rPr>
          <w:rFonts w:asciiTheme="majorHAnsi" w:eastAsia="EniTabReg" w:hAnsiTheme="majorHAnsi" w:cs="EniTabReg"/>
          <w:sz w:val="12"/>
          <w:szCs w:val="12"/>
        </w:rPr>
        <w:t>avis de réception devant être reçu par Plenitude 45 jours avant cette modification. Le cas échéant, le Client fait son affaire de la conclusion avec le Gestionnaire du Réseau de Distribution d’un contrat d’exploitation avant la mise en service des nouveaux moyens de production.</w:t>
      </w:r>
    </w:p>
    <w:p w14:paraId="1E84C807"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En cas de modification de l’Utilisation en cours de Contrat, les Parties se rapprocheront afin de rechercher une solution permettant de préserver l’équilibre économique du Contrat. A défaut d’accord entre les Parties dans un délai de trois (3) mois après la prise de connaissance par Plenitude de cette modification, Plenitude pourra résilier le contrat pour faute du Client dans les conditions de l’article 12.2.</w:t>
      </w:r>
    </w:p>
    <w:p w14:paraId="66FA8217"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Le transfert vers le Client de la propriété et des risques liés à la fourniture d’électricité s’effectue après le passage de l’électricité au(x) Point(s) de Livraison du Client.</w:t>
      </w:r>
    </w:p>
    <w:p w14:paraId="335DAC7C"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sz w:val="12"/>
          <w:szCs w:val="12"/>
        </w:rPr>
        <w:t>L’électricité fournie ne peut être cédée à des tiers, même à titre gratuit.</w:t>
      </w:r>
    </w:p>
    <w:p w14:paraId="2BAEDBC0"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p>
    <w:p w14:paraId="6E313242"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Bold" w:hAnsiTheme="majorHAnsi" w:cs="EniTabBold"/>
          <w:color w:val="231F20"/>
          <w:sz w:val="12"/>
          <w:szCs w:val="12"/>
          <w:u w:val="single" w:color="231F20"/>
        </w:rPr>
      </w:pPr>
      <w:r w:rsidRPr="002D58B6">
        <w:rPr>
          <w:rFonts w:asciiTheme="majorHAnsi" w:eastAsia="EniTabReg" w:hAnsiTheme="majorHAnsi" w:cs="EniTabReg"/>
          <w:bCs/>
          <w:color w:val="231F20"/>
          <w:w w:val="105"/>
          <w:sz w:val="12"/>
          <w:szCs w:val="12"/>
        </w:rPr>
        <w:t>–</w:t>
      </w:r>
      <w:r w:rsidRPr="002D58B6">
        <w:rPr>
          <w:rFonts w:asciiTheme="majorHAnsi" w:eastAsia="EniTabBold" w:hAnsiTheme="majorHAnsi" w:cs="EniTabBold"/>
          <w:color w:val="231F20"/>
          <w:sz w:val="12"/>
          <w:szCs w:val="12"/>
          <w:u w:val="single" w:color="231F20"/>
        </w:rPr>
        <w:t xml:space="preserve"> Accès et utilisation du réseau</w:t>
      </w:r>
    </w:p>
    <w:p w14:paraId="70620230" w14:textId="77777777" w:rsidR="002D58B6" w:rsidRPr="002D58B6" w:rsidRDefault="002D58B6" w:rsidP="007D3079">
      <w:pPr>
        <w:pStyle w:val="Paragraphedeliste"/>
        <w:widowControl w:val="0"/>
        <w:numPr>
          <w:ilvl w:val="1"/>
          <w:numId w:val="14"/>
        </w:numPr>
        <w:tabs>
          <w:tab w:val="left" w:pos="310"/>
        </w:tabs>
        <w:autoSpaceDE w:val="0"/>
        <w:autoSpaceDN w:val="0"/>
        <w:spacing w:before="80" w:after="0" w:line="240" w:lineRule="auto"/>
        <w:jc w:val="both"/>
        <w:outlineLvl w:val="2"/>
        <w:rPr>
          <w:rFonts w:asciiTheme="majorHAnsi" w:eastAsia="EniTabReg" w:hAnsiTheme="majorHAnsi" w:cs="EniTabReg"/>
          <w:b/>
          <w:bCs/>
          <w:color w:val="231F20"/>
          <w:w w:val="105"/>
          <w:sz w:val="12"/>
          <w:szCs w:val="12"/>
        </w:rPr>
      </w:pPr>
      <w:r w:rsidRPr="002D58B6">
        <w:rPr>
          <w:rFonts w:asciiTheme="majorHAnsi" w:eastAsia="EniTabReg" w:hAnsiTheme="majorHAnsi" w:cs="EniTabReg"/>
          <w:b/>
          <w:bCs/>
          <w:color w:val="231F20"/>
          <w:w w:val="105"/>
          <w:sz w:val="12"/>
          <w:szCs w:val="12"/>
        </w:rPr>
        <w:t>– Relation contractuelle du Client avec le GRD</w:t>
      </w:r>
    </w:p>
    <w:p w14:paraId="7AFAE126"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Le Client reconnait et accepte que le Contrat a la nature d’un Contrat Unique portant à la fois sur la fourniture d’électricité, assurée par Plenitude, et sur l’accès et l’utilisation du Réseau de Distribution, assurés par le</w:t>
      </w:r>
      <w:r w:rsidRPr="002D58B6">
        <w:rPr>
          <w:rFonts w:asciiTheme="majorHAnsi" w:eastAsia="EniTabReg" w:hAnsiTheme="majorHAnsi" w:cs="EniTabReg"/>
          <w:sz w:val="12"/>
          <w:szCs w:val="12"/>
        </w:rPr>
        <w:t xml:space="preserve"> Gestionnaire du Réseau de Distribution</w:t>
      </w:r>
      <w:r w:rsidRPr="002D58B6">
        <w:rPr>
          <w:rFonts w:asciiTheme="majorHAnsi" w:eastAsia="EniTabReg" w:hAnsiTheme="majorHAnsi" w:cs="EniTabReg"/>
          <w:color w:val="231F20"/>
          <w:w w:val="105"/>
          <w:sz w:val="12"/>
          <w:szCs w:val="12"/>
        </w:rPr>
        <w:t>.</w:t>
      </w:r>
    </w:p>
    <w:p w14:paraId="059C566F"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Dans le cadre du Contrat, le Client dispose d’une relation contractuelle directe avec le Gestionnaire du Réseau de Distribution en ce qui concerne son accès et son utilisation du réseau.</w:t>
      </w:r>
    </w:p>
    <w:p w14:paraId="59AC9BE4"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Plenitude reste néanmoins l’interlocuteur contractuel principal du Client, y compris en ce qui concerne l’accès et l’utilisation du réseau.</w:t>
      </w:r>
    </w:p>
    <w:p w14:paraId="4DE5632D" w14:textId="0BDC706A"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 xml:space="preserve">A ce titre, Plenitude a été mandatée par le GRD pour recevoir et transmettre toute demande du Client concernant sa relation avec le GRD et à recueillir, en vue de leur transmission au GRD, toute demande de prestations parmi celles proposées par le GRD et </w:t>
      </w:r>
      <w:r w:rsidR="00892849">
        <w:rPr>
          <w:rFonts w:asciiTheme="majorHAnsi" w:eastAsia="EniTabReg" w:hAnsiTheme="majorHAnsi" w:cs="EniTabReg"/>
          <w:sz w:val="12"/>
          <w:szCs w:val="12"/>
        </w:rPr>
        <w:t>fig</w:t>
      </w:r>
      <w:r w:rsidRPr="002D58B6">
        <w:rPr>
          <w:rFonts w:asciiTheme="majorHAnsi" w:eastAsia="EniTabReg" w:hAnsiTheme="majorHAnsi" w:cs="EniTabReg"/>
          <w:sz w:val="12"/>
          <w:szCs w:val="12"/>
        </w:rPr>
        <w:t xml:space="preserve">urant dans le Catalogue des Prestations GRD en vigueur à la date de la demande. </w:t>
      </w:r>
    </w:p>
    <w:p w14:paraId="741A9E05"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De même, dans l’éventualité d’une réclamation du Client liée à l’activité du Gestionnaire du Réseau de Distribution, Plenitude communiquera tous les éléments dont elle a connaissance et qui seraient nécessaires à une bonne gestion de la réclamation du Client à l’égard du Gestionnaire du Réseau de Distribution, conformément aux lois et règlements en vigueur.</w:t>
      </w:r>
    </w:p>
    <w:p w14:paraId="3C2D1C81"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Plenitude facture sans surcoût et recouvre auprès du Client, pour le compte du GRD, les tarifs d’utilisation des réseaux applicables (TURPE), ainsi que toutes sommes résultant des prestations réalisées par le GRD conformément au Catalogue des Prestations GRD, ainsi que détaillé à l’article 6 du Contrat.</w:t>
      </w:r>
    </w:p>
    <w:p w14:paraId="29AB4FEA"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2C258FB0" w14:textId="77777777" w:rsidR="002D58B6" w:rsidRPr="002D58B6" w:rsidRDefault="002D58B6" w:rsidP="007D3079">
      <w:pPr>
        <w:pStyle w:val="Paragraphedeliste"/>
        <w:widowControl w:val="0"/>
        <w:numPr>
          <w:ilvl w:val="1"/>
          <w:numId w:val="14"/>
        </w:numPr>
        <w:tabs>
          <w:tab w:val="left" w:pos="310"/>
        </w:tabs>
        <w:autoSpaceDE w:val="0"/>
        <w:autoSpaceDN w:val="0"/>
        <w:spacing w:before="80" w:after="0" w:line="240" w:lineRule="auto"/>
        <w:jc w:val="both"/>
        <w:outlineLvl w:val="2"/>
        <w:rPr>
          <w:rFonts w:asciiTheme="majorHAnsi" w:eastAsia="EniTabReg" w:hAnsiTheme="majorHAnsi" w:cs="EniTabReg"/>
          <w:b/>
          <w:sz w:val="12"/>
          <w:szCs w:val="12"/>
        </w:rPr>
      </w:pPr>
      <w:r w:rsidRPr="002D58B6">
        <w:rPr>
          <w:rFonts w:asciiTheme="majorHAnsi" w:eastAsia="EniTabReg" w:hAnsiTheme="majorHAnsi" w:cs="EniTabReg"/>
          <w:b/>
          <w:bCs/>
          <w:color w:val="231F20"/>
          <w:w w:val="105"/>
          <w:sz w:val="12"/>
          <w:szCs w:val="12"/>
        </w:rPr>
        <w:t xml:space="preserve">– </w:t>
      </w:r>
      <w:r w:rsidRPr="002D58B6">
        <w:rPr>
          <w:rFonts w:asciiTheme="majorHAnsi" w:eastAsia="EniTabReg" w:hAnsiTheme="majorHAnsi" w:cs="EniTabReg"/>
          <w:b/>
          <w:color w:val="231F20"/>
          <w:w w:val="105"/>
          <w:sz w:val="12"/>
          <w:szCs w:val="12"/>
        </w:rPr>
        <w:t>Les DGARD</w:t>
      </w:r>
    </w:p>
    <w:p w14:paraId="380617F3"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Les obligations respectives du Client et du Gestionnaire du Réseau de Distribution en ce qui concerne l’accès et l’utilisation du réseau, en ce compris les conditions de livraison de l’électricité et l’exécution des prestations figurant dans le Catalogue des Prestations GRD, sont régies par les DGARD.</w:t>
      </w:r>
    </w:p>
    <w:p w14:paraId="5CD183EA"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xml:space="preserve">Les DGARD font partie intégrante du Contrat et l’acceptation du Contrat par le Client, conformément à l’article 3.1, vaut acceptation des DGARD, ce que le Client reconnaît </w:t>
      </w:r>
      <w:r w:rsidRPr="002D58B6">
        <w:rPr>
          <w:rFonts w:asciiTheme="majorHAnsi" w:eastAsia="EniTabReg" w:hAnsiTheme="majorHAnsi" w:cs="EniTabReg"/>
          <w:bCs/>
          <w:sz w:val="12"/>
          <w:szCs w:val="12"/>
        </w:rPr>
        <w:lastRenderedPageBreak/>
        <w:t>expressément.</w:t>
      </w:r>
    </w:p>
    <w:p w14:paraId="6CBEA283"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686D7B1E"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4B190DBB" w14:textId="77777777" w:rsidR="002D58B6" w:rsidRPr="002D58B6" w:rsidRDefault="002D58B6" w:rsidP="007D3079">
      <w:pPr>
        <w:pStyle w:val="Paragraphedeliste"/>
        <w:widowControl w:val="0"/>
        <w:numPr>
          <w:ilvl w:val="1"/>
          <w:numId w:val="14"/>
        </w:numPr>
        <w:tabs>
          <w:tab w:val="left" w:pos="310"/>
        </w:tabs>
        <w:autoSpaceDE w:val="0"/>
        <w:autoSpaceDN w:val="0"/>
        <w:spacing w:before="80" w:after="0" w:line="240" w:lineRule="auto"/>
        <w:jc w:val="both"/>
        <w:outlineLvl w:val="2"/>
        <w:rPr>
          <w:rFonts w:asciiTheme="majorHAnsi" w:eastAsia="EniTabReg" w:hAnsiTheme="majorHAnsi" w:cs="EniTabReg"/>
          <w:b/>
          <w:bCs/>
          <w:color w:val="231F20"/>
          <w:w w:val="105"/>
          <w:sz w:val="12"/>
          <w:szCs w:val="12"/>
        </w:rPr>
      </w:pPr>
      <w:r w:rsidRPr="002D58B6">
        <w:rPr>
          <w:rFonts w:asciiTheme="majorHAnsi" w:eastAsia="EniTabReg" w:hAnsiTheme="majorHAnsi" w:cs="EniTabReg"/>
          <w:b/>
          <w:bCs/>
          <w:color w:val="231F20"/>
          <w:w w:val="105"/>
          <w:sz w:val="12"/>
          <w:szCs w:val="12"/>
        </w:rPr>
        <w:t>– Responsabilité du GRD à l’égard du Client et du Client à l’égard du GRD</w:t>
      </w:r>
    </w:p>
    <w:p w14:paraId="1B30A4FD"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bookmarkStart w:id="6" w:name="_Hlk165386613"/>
      <w:r w:rsidRPr="002D58B6">
        <w:rPr>
          <w:rFonts w:asciiTheme="majorHAnsi" w:eastAsia="EniTabReg" w:hAnsiTheme="majorHAnsi" w:cs="EniTabReg"/>
          <w:bCs/>
          <w:sz w:val="12"/>
          <w:szCs w:val="12"/>
        </w:rPr>
        <w:t>Le Client est informé qu’il engage sa responsabilité en cas de non-respect ou de mauvaise application des conditions relatives à l’accès et à l’utilisation du Réseau de Distribution et que dans un tel cas, il devra indemniser tout préjudice qu’il aura causé au GRD ou à un tiers.</w:t>
      </w:r>
      <w:bookmarkEnd w:id="6"/>
    </w:p>
    <w:p w14:paraId="34364086"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La responsabilité contractuelle du GRD à l’égard du Client et du Client à l’égard du GRD, pour leurs obligations respectives figurant dans les DGARD, est mise en œuvre dans les conditions et conformément aux modalités prévues dans les DGARD. Plenitude ne pourra en aucun cas être tenue responsable du manquement du GRD ou du Client à leurs obligations respectives figurant dans les DGARD.</w:t>
      </w:r>
    </w:p>
    <w:p w14:paraId="20561A8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2243F885"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sz w:val="12"/>
          <w:szCs w:val="12"/>
        </w:rPr>
      </w:pPr>
      <w:bookmarkStart w:id="7" w:name="_Hlk162627561"/>
      <w:r w:rsidRPr="002D58B6">
        <w:rPr>
          <w:rFonts w:asciiTheme="majorHAnsi" w:eastAsia="EniTabReg" w:hAnsiTheme="majorHAnsi" w:cs="EniTabReg"/>
          <w:b/>
          <w:bCs/>
          <w:color w:val="231F20"/>
          <w:w w:val="105"/>
          <w:sz w:val="12"/>
          <w:szCs w:val="12"/>
        </w:rPr>
        <w:t>–</w:t>
      </w:r>
      <w:bookmarkEnd w:id="7"/>
      <w:r w:rsidRPr="002D58B6">
        <w:rPr>
          <w:rFonts w:asciiTheme="majorHAnsi" w:eastAsia="EniTabReg" w:hAnsiTheme="majorHAnsi" w:cs="EniTabReg"/>
          <w:b/>
          <w:bCs/>
          <w:color w:val="231F20"/>
          <w:w w:val="105"/>
          <w:sz w:val="12"/>
          <w:szCs w:val="12"/>
        </w:rPr>
        <w:t xml:space="preserve"> Caractéristiques des Points de Livraison</w:t>
      </w:r>
    </w:p>
    <w:p w14:paraId="24A1D37F"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Pour chaque Point de Livraison alimenté au titre du Contrat, les Conditions Particulières de Vente en précisent les caractéristiques techniques, telles que la Puissance Souscrite et l’option tarifaire d’acheminement choisie. Ces caractéristiques déterminent le montant du TURPE dont le Client est redevable.</w:t>
      </w:r>
    </w:p>
    <w:p w14:paraId="6F3B660E"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Il appartient au Client de vérifier l’adéquation de ces caractéristiques à ses besoins réels. Notamment, le Client est informé qu’il est tenu, en principe, de limiter la puissance appelée par ses installations à la Puissance Souscrite. Si la puissance appelée dépasse la Puissance Souscrite, les dépassements font l’objet de facturation conformément aux DGARD.</w:t>
      </w:r>
    </w:p>
    <w:p w14:paraId="54C72CC2"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r w:rsidRPr="002D58B6">
        <w:rPr>
          <w:rFonts w:asciiTheme="majorHAnsi" w:eastAsia="EniTabReg" w:hAnsiTheme="majorHAnsi" w:cs="EniTabReg"/>
          <w:sz w:val="12"/>
          <w:szCs w:val="12"/>
        </w:rPr>
        <w:t>Le Client peut à tout moment demander la modification des caractéristiques des Points de Livraison. Plenitude se chargera de recueillir la demande de modification et de la transmettre au Gestionnaire du Réseau de Distribution.</w:t>
      </w:r>
      <w:r w:rsidRPr="002D58B6">
        <w:rPr>
          <w:rFonts w:asciiTheme="majorHAnsi" w:hAnsiTheme="majorHAnsi"/>
          <w:sz w:val="18"/>
          <w:szCs w:val="18"/>
        </w:rPr>
        <w:t xml:space="preserve"> </w:t>
      </w:r>
      <w:r w:rsidRPr="002D58B6">
        <w:rPr>
          <w:rFonts w:asciiTheme="majorHAnsi" w:eastAsia="EniTabReg" w:hAnsiTheme="majorHAnsi" w:cs="EniTabReg"/>
          <w:sz w:val="12"/>
          <w:szCs w:val="12"/>
        </w:rPr>
        <w:t>La modification interviendra dans les conditions et aux tarifs prévus aux DGARD et dans le Catalogue des Prestations GRD et pourra entrainer une évolution du montant du TURPE dû par le Client en application de l’article 6. En adressant sa demande de modification à Plenitude, le Client accepte expressément cette évolution.</w:t>
      </w:r>
    </w:p>
    <w:p w14:paraId="780CEA1C" w14:textId="77777777" w:rsidR="002D58B6" w:rsidRPr="002D58B6" w:rsidRDefault="002D58B6" w:rsidP="002D58B6">
      <w:pPr>
        <w:widowControl w:val="0"/>
        <w:autoSpaceDE w:val="0"/>
        <w:autoSpaceDN w:val="0"/>
        <w:spacing w:after="0" w:line="183" w:lineRule="exact"/>
        <w:ind w:left="101"/>
        <w:jc w:val="both"/>
        <w:rPr>
          <w:rFonts w:asciiTheme="majorHAnsi" w:eastAsia="EniTabReg" w:hAnsiTheme="majorHAnsi" w:cs="EniTabReg"/>
          <w:sz w:val="12"/>
          <w:szCs w:val="12"/>
        </w:rPr>
      </w:pPr>
    </w:p>
    <w:p w14:paraId="227E39FF"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Prix</w:t>
      </w:r>
    </w:p>
    <w:p w14:paraId="5F83AEFF"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bCs/>
          <w:color w:val="231F20"/>
          <w:w w:val="105"/>
          <w:sz w:val="12"/>
          <w:szCs w:val="12"/>
        </w:rPr>
      </w:pPr>
      <w:r w:rsidRPr="002D58B6">
        <w:rPr>
          <w:rFonts w:asciiTheme="majorHAnsi" w:eastAsia="EniTabReg" w:hAnsiTheme="majorHAnsi" w:cs="EniTabReg"/>
          <w:bCs/>
          <w:color w:val="231F20"/>
          <w:w w:val="105"/>
          <w:sz w:val="12"/>
          <w:szCs w:val="12"/>
        </w:rPr>
        <w:t>–</w:t>
      </w:r>
      <w:r w:rsidRPr="002D58B6">
        <w:rPr>
          <w:rFonts w:asciiTheme="majorHAnsi" w:eastAsia="EniTabReg" w:hAnsiTheme="majorHAnsi" w:cs="EniTabReg"/>
          <w:b/>
          <w:bCs/>
          <w:color w:val="231F20"/>
          <w:w w:val="105"/>
          <w:sz w:val="12"/>
          <w:szCs w:val="12"/>
        </w:rPr>
        <w:t xml:space="preserve"> Composition du prix</w:t>
      </w:r>
    </w:p>
    <w:p w14:paraId="59DD51CA"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Prix du Contrat est composé :</w:t>
      </w:r>
    </w:p>
    <w:p w14:paraId="1A979477"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bookmarkStart w:id="8" w:name="_Hlk212638323"/>
      <w:r w:rsidRPr="002D58B6">
        <w:rPr>
          <w:rFonts w:asciiTheme="majorHAnsi" w:eastAsia="EniTabReg" w:hAnsiTheme="majorHAnsi" w:cs="EniTabReg"/>
          <w:bCs/>
          <w:sz w:val="12"/>
          <w:szCs w:val="12"/>
        </w:rPr>
        <w:t>Du prix de l’abonnement exprimé en euros HT par an et figurant aux Conditions Particulières de Vente ;</w:t>
      </w:r>
    </w:p>
    <w:p w14:paraId="44276A27"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Du prix de l’énergie, exprimé en euros HT par MWh ou en centimes HT par kWh, dont le montant et la composition figurent aux Conditions Particulières de Vente. Les Conditions Particulières de Vente peuvent prévoir que le prix de l’énergie ou une composante de celui-ci est différencié selon le Poste Horaire ou le Poste Horosaisonnier.</w:t>
      </w:r>
    </w:p>
    <w:p w14:paraId="37203A9A"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Des parts fixe et variable du TURPE, facturé par Plenitude pour le compte du GRD, sans surcoût, en conformité avec les dispositions législatives et réglementaires établissant le montant de celui-ci.</w:t>
      </w:r>
    </w:p>
    <w:bookmarkEnd w:id="8"/>
    <w:p w14:paraId="6A74F70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xml:space="preserve">Le Prix du Contrat pourra inclure celui de toute prestation fournie au Client par le GRD, aux conditions et au prix prévus par les DGARD et le Catalogue des Prestations GRD. </w:t>
      </w:r>
    </w:p>
    <w:p w14:paraId="243542D3"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cas échéant, le Prix du Contrat inclut également les prestations contractualisées par le Client ou commandées en cours d’exécution du Contrat à Plenitude. Leurs prix sont, le cas échéant, disponibles sur la grille annexée aux Conditions Générales des Services de Plenitude.</w:t>
      </w:r>
    </w:p>
    <w:p w14:paraId="2A51617C"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
          <w:bCs/>
          <w:sz w:val="12"/>
          <w:szCs w:val="12"/>
        </w:rPr>
      </w:pPr>
    </w:p>
    <w:p w14:paraId="0F159ACE"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sz w:val="12"/>
          <w:szCs w:val="12"/>
        </w:rPr>
      </w:pPr>
      <w:r w:rsidRPr="002D58B6">
        <w:rPr>
          <w:rFonts w:asciiTheme="majorHAnsi" w:eastAsia="EniTabReg" w:hAnsiTheme="majorHAnsi" w:cs="EniTabReg"/>
          <w:b/>
          <w:color w:val="231F20"/>
          <w:w w:val="105"/>
          <w:sz w:val="12"/>
          <w:szCs w:val="12"/>
        </w:rPr>
        <w:t>– Prix des Certificats d’Economies d’Energie (CEE)</w:t>
      </w:r>
    </w:p>
    <w:p w14:paraId="4AE0929F"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sz w:val="12"/>
          <w:szCs w:val="12"/>
        </w:rPr>
      </w:pPr>
      <w:r w:rsidRPr="002D58B6">
        <w:rPr>
          <w:rFonts w:asciiTheme="majorHAnsi" w:eastAsia="EniTabReg" w:hAnsiTheme="majorHAnsi" w:cs="EniTabReg"/>
          <w:sz w:val="12"/>
          <w:szCs w:val="12"/>
        </w:rPr>
        <w:t>Lorsque les CPV le prévoient, le Prix du Contrat inclut un Prix des Certificats d’Economies d’Energie (ci-après « Prix CEE »). Le Client est redevable du Prix CEE pour le(s) Point(s) de Livraison mettant à la charge de Plenitude une obligation d’acquérir un volume donné de certificatifs d’économies d’énergie (suivant les dispositions des articles L.221-1 et suivants et R.221-1 et suivants du code de l’énergie et les textes règlementaires pris pour leur application). Le(s) Point(s) de Livraison concerné(s), le montant du Prix CEE ainsi que les coefficients réglementaires permettant de calculer le volume de certificats d’économies d’énergie dû par Plenitude au titre de ses livraisons au Client, figurent aux CPV.</w:t>
      </w:r>
    </w:p>
    <w:p w14:paraId="2465CA09" w14:textId="7E33A896" w:rsidR="002D58B6" w:rsidRPr="002D58B6" w:rsidRDefault="002D58B6" w:rsidP="002D58B6">
      <w:pPr>
        <w:widowControl w:val="0"/>
        <w:autoSpaceDE w:val="0"/>
        <w:autoSpaceDN w:val="0"/>
        <w:spacing w:after="0" w:line="183" w:lineRule="exact"/>
        <w:jc w:val="both"/>
        <w:rPr>
          <w:rFonts w:asciiTheme="majorHAnsi" w:eastAsia="EniTabReg" w:hAnsiTheme="majorHAnsi" w:cs="EniTabReg"/>
          <w:sz w:val="12"/>
          <w:szCs w:val="12"/>
        </w:rPr>
      </w:pPr>
      <w:r w:rsidRPr="002D58B6">
        <w:rPr>
          <w:rFonts w:asciiTheme="majorHAnsi" w:eastAsia="EniTabReg" w:hAnsiTheme="majorHAnsi" w:cs="EniTabReg"/>
          <w:sz w:val="12"/>
          <w:szCs w:val="12"/>
        </w:rPr>
        <w:t xml:space="preserve">En cas de modification du ou des coefficients visés au précédent alinéa entraînant l’obligation pour Plenitude d’acquérir un volume additionnel de certificats d’économies d’énergie, ce volume additionnel sera évalué aux prix des CEE classiques respectivement précarité, en €/MWh cumac, correspondant distinctement à la moyenne arithmétique des trois dernières cotations mensuelles, telles que publiées par le teneur du registre Emmy conformément à l’article L. 221-11 du code de l’énergie, disponibles sur le site </w:t>
      </w:r>
      <w:hyperlink r:id="rId15" w:history="1">
        <w:r w:rsidRPr="002D58B6">
          <w:rPr>
            <w:rStyle w:val="Lienhypertexte"/>
            <w:rFonts w:asciiTheme="majorHAnsi" w:eastAsia="EniTabReg" w:hAnsiTheme="majorHAnsi" w:cs="EniTabReg"/>
            <w:sz w:val="12"/>
            <w:szCs w:val="12"/>
          </w:rPr>
          <w:t>www.emmy.fr</w:t>
        </w:r>
      </w:hyperlink>
      <w:r w:rsidRPr="002D58B6">
        <w:rPr>
          <w:rFonts w:asciiTheme="majorHAnsi" w:eastAsia="EniTabReg" w:hAnsiTheme="majorHAnsi" w:cs="EniTabReg"/>
          <w:sz w:val="12"/>
          <w:szCs w:val="12"/>
        </w:rPr>
        <w:t>, précédant le mois de survenance de ladite modification des coefficients. Le Prix CEE dû par le Client sera ajusté du prix du volume additionnel de certificats d’économies d’énergie ainsi calculé.</w:t>
      </w:r>
    </w:p>
    <w:p w14:paraId="700480CD"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sz w:val="12"/>
          <w:szCs w:val="12"/>
        </w:rPr>
      </w:pPr>
      <w:r w:rsidRPr="002D58B6">
        <w:rPr>
          <w:rFonts w:asciiTheme="majorHAnsi" w:eastAsia="EniTabReg" w:hAnsiTheme="majorHAnsi" w:cs="EniTabReg"/>
          <w:sz w:val="12"/>
          <w:szCs w:val="12"/>
        </w:rPr>
        <w:t>En cas de modification législative ou réglementaire, ou de décision de justice, ou bien d’un changement des caractéristiques d’un Point de Livraison (notamment de l’activité principale exercée par l’entreprise alimentée par le Point de Livraison) par l’effet desquels Plenitude devient tenue d’acquérir des certificats d’économies d’énergie au titre de la fourniture à des Points de Livraison pour lesquels un Prix CEE n’était pas facturé précédemment, le volume additionnel de certificats d’économies d’énergie dû par Plenitude à ce titre sera évalué conformément aux modalités fixées à l’alinéa précédent, et le Client devra à Plenitude un Prix CEE pour les Points de Livraison concernés, égal au prix de ce volume additionnel ainsi calculé.</w:t>
      </w:r>
    </w:p>
    <w:p w14:paraId="77CE27E3"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sz w:val="12"/>
          <w:szCs w:val="12"/>
        </w:rPr>
      </w:pPr>
      <w:r w:rsidRPr="002D58B6">
        <w:rPr>
          <w:rFonts w:asciiTheme="majorHAnsi" w:eastAsia="EniTabReg" w:hAnsiTheme="majorHAnsi" w:cs="EniTabReg"/>
          <w:sz w:val="12"/>
          <w:szCs w:val="12"/>
        </w:rPr>
        <w:t>Toute modification du Prix CEE en application des stipulations des deux alinéas précédents entrera en vigueur de plein droit à la date à laquelle le volume additionnel de certificats d’économies d’énergie devient dû par Plenitude. Plenitude fera ses meilleurs efforts pour informer le Client de cette modification dans un délai raisonnable.</w:t>
      </w:r>
    </w:p>
    <w:p w14:paraId="3ADD3390"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sz w:val="12"/>
          <w:szCs w:val="12"/>
        </w:rPr>
      </w:pPr>
      <w:r w:rsidRPr="002D58B6">
        <w:rPr>
          <w:rFonts w:asciiTheme="majorHAnsi" w:eastAsia="EniTabReg" w:hAnsiTheme="majorHAnsi" w:cs="EniTabReg"/>
          <w:sz w:val="12"/>
          <w:szCs w:val="12"/>
        </w:rPr>
        <w:t>En cas de changement des caractéristiques d’un Point de Livraison (notamment de l’activité principale exercée par l’entreprise alimentée par le Point de Livraison) par l’effet duquel Plenitude cesse d’être tenue d’acquérir des certificats d’économies d’énergie pour ce Point de Livraison, le Client s’engage à notifier à Plenitude ce changement accompagné de tous justificatifs utiles. Sous réserve que le changement notifié soit effectif, le Prix CEE cessera d’être dû pour ce Point de Livraison, de plein droit, trente (30) jours à partir de sa notification.</w:t>
      </w:r>
    </w:p>
    <w:p w14:paraId="530FFE2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sz w:val="12"/>
          <w:szCs w:val="12"/>
        </w:rPr>
      </w:pPr>
      <w:r w:rsidRPr="002D58B6">
        <w:rPr>
          <w:rFonts w:asciiTheme="majorHAnsi" w:eastAsia="EniTabReg" w:hAnsiTheme="majorHAnsi" w:cs="EniTabReg"/>
          <w:sz w:val="12"/>
          <w:szCs w:val="12"/>
        </w:rPr>
        <w:t>Pour l’application du présent article, si le registre EMMY disparaît ou que son teneur cesse de publier les prix des CEE, la nouvelle référence du marché des certificats d’économies d’énergie, permettant de maintenir l’équilibre économique du contrat, sera utilisée en remplacement.</w:t>
      </w:r>
    </w:p>
    <w:p w14:paraId="27959B53"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sz w:val="12"/>
          <w:szCs w:val="12"/>
        </w:rPr>
      </w:pPr>
      <w:r w:rsidRPr="002D58B6">
        <w:rPr>
          <w:rFonts w:asciiTheme="majorHAnsi" w:eastAsia="EniTabReg" w:hAnsiTheme="majorHAnsi" w:cs="EniTabReg"/>
          <w:sz w:val="12"/>
          <w:szCs w:val="12"/>
        </w:rPr>
        <w:t>Le Client reconnaît et accepte que le présent article fixe intégralement les modalités de détermination du Prix CEE, qui est en conséquence déterminable au sens donné à ce terme par l’article 1163 du Code civil et la jurisprudence afférente. Dès lors, toute modification du Prix CEE effectuée en application des stipulations du présent article ne sera pas considérée comme une modification des conditions contractuelles.</w:t>
      </w:r>
    </w:p>
    <w:p w14:paraId="31747660"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bCs/>
          <w:sz w:val="12"/>
          <w:szCs w:val="12"/>
        </w:rPr>
      </w:pPr>
      <w:r w:rsidRPr="002D58B6">
        <w:rPr>
          <w:rFonts w:asciiTheme="majorHAnsi" w:eastAsia="EniTabReg" w:hAnsiTheme="majorHAnsi" w:cs="EniTabReg"/>
          <w:bCs/>
          <w:color w:val="231F20"/>
          <w:w w:val="105"/>
          <w:sz w:val="12"/>
          <w:szCs w:val="12"/>
        </w:rPr>
        <w:t>–</w:t>
      </w:r>
      <w:r w:rsidRPr="002D58B6">
        <w:rPr>
          <w:rFonts w:asciiTheme="majorHAnsi" w:eastAsia="EniTabReg" w:hAnsiTheme="majorHAnsi" w:cs="EniTabReg"/>
          <w:b/>
          <w:bCs/>
          <w:color w:val="231F20"/>
          <w:w w:val="105"/>
          <w:sz w:val="12"/>
          <w:szCs w:val="12"/>
        </w:rPr>
        <w:t xml:space="preserve"> Révision du Prix du Contrat</w:t>
      </w:r>
    </w:p>
    <w:p w14:paraId="5BEE15B1"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Prix du Contrat pourra être révisé pendant la durée du Contrat conformément aux stipulations ci-après. Les CPV peuvent également prévoir des stipulations relatives à la révision du Prix du Contrat ou d’une ou plusieurs de ses composantes.</w:t>
      </w:r>
    </w:p>
    <w:p w14:paraId="57C318D1"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montant du TURPE facturé dans le cadre du Contrat est établi conformément aux dispositions législatives et réglementaires applicables. Toute évolution du TURPE s’appliquera de plein droit au Contrat dès sa date d’entrée en vigueur.</w:t>
      </w:r>
    </w:p>
    <w:p w14:paraId="729BEAE1"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Si le Gestionnaire du Réseau de Distribution fait évoluer les définitions des Postes Horaires ou des Postes Horosaisonniers, le Client en est averti préalablement sans qu’une telle modification puisse être interprétée comme une modification du Prix du Contrat, ce que le Client reconnaît et accepte.</w:t>
      </w:r>
    </w:p>
    <w:p w14:paraId="628EBB96"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Prix du Contrat a été établi compte tenu des dispositions législatives et réglementaires en vigueur à la date de l’entrée en vigueur du Contrat. Sauf si le Client emploie moins de cinquante personnes et que son chiffre d’affaires annuel ou le total de bilan annuel est inférieur à 10 millions d’euros, en cas d’évolution de la réglementation ayant pour effet direct ou indirect l’augmentation des charges supportées par Plenitude, en qualité de fournisseur, du fait de l’exécution du Contrat, Plenitude pourra modifier le Prix du Contrat pour tenir compte de cette augmentation. Une notification sera adressée par Plenitude au Client au plus tard un (1) mois avant la date d’entrée en vigueur de la modification, précisant les raisons, les conditions préalables et la portée de celle-ci.</w:t>
      </w:r>
    </w:p>
    <w:p w14:paraId="18BF6175"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
          <w:bCs/>
          <w:sz w:val="12"/>
          <w:szCs w:val="12"/>
        </w:rPr>
      </w:pPr>
      <w:r w:rsidRPr="002D58B6">
        <w:rPr>
          <w:rFonts w:asciiTheme="majorHAnsi" w:eastAsia="EniTabReg" w:hAnsiTheme="majorHAnsi" w:cs="EniTabReg"/>
          <w:bCs/>
          <w:sz w:val="12"/>
          <w:szCs w:val="12"/>
        </w:rPr>
        <w:t>Il est expressément reconnu par les Parties que les stipulations du présent Contrat ont été convenues en considération du volume de consommation prévisionnelle du Client tel que figurant aux CPV. Si, en cours d’exécution du Contrat, la consommation réelle du Client s’écarte considérablement de ce volume de consommation prévisionnelle, les Parties conviennent que Plenitude pourra demander que les Parties se rapprochent pour renégocier les stipulations du Contrat, dans le but de rétablir son équilibre économique. Le Client sera tenu d’accéder, de bonne foi, à la demande de Plenitude, dès lors que celle-ci sera dûment justifiée. En cas d’absence d’accord entre les Parties dans les quarante (40) jours suivant la demande de Plenitude, celle-ci sera autorisée à procéder à la résiliation du Contrat, moyennant un préavis de quinze (15) jours.</w:t>
      </w:r>
    </w:p>
    <w:p w14:paraId="010A7191"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bCs/>
          <w:sz w:val="12"/>
          <w:szCs w:val="12"/>
        </w:rPr>
      </w:pPr>
      <w:r w:rsidRPr="002D58B6">
        <w:rPr>
          <w:rFonts w:asciiTheme="majorHAnsi" w:eastAsia="EniTabReg" w:hAnsiTheme="majorHAnsi" w:cs="EniTabReg"/>
          <w:bCs/>
          <w:color w:val="231F20"/>
          <w:w w:val="105"/>
          <w:sz w:val="12"/>
          <w:szCs w:val="12"/>
        </w:rPr>
        <w:t>–</w:t>
      </w:r>
      <w:r w:rsidRPr="002D58B6">
        <w:rPr>
          <w:rFonts w:asciiTheme="majorHAnsi" w:eastAsia="EniTabReg" w:hAnsiTheme="majorHAnsi" w:cs="EniTabReg"/>
          <w:b/>
          <w:bCs/>
          <w:color w:val="231F20"/>
          <w:w w:val="105"/>
          <w:sz w:val="12"/>
          <w:szCs w:val="12"/>
        </w:rPr>
        <w:t xml:space="preserve"> Taxes et autres impositions</w:t>
      </w:r>
    </w:p>
    <w:p w14:paraId="08B373AA"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lastRenderedPageBreak/>
        <w:t>Le Prix du Contrat s’entend en euros hors taxes et hors impôts. Il sera majoré de plein droit du montant intégral de toutes taxes, impôts, contributions et redevances de toute nature supportés ou dus par Plenitude dans le cadre de la fourniture d’électricité ou de prestation de services énergétiques en application de la législation et/ou de la réglementation en vigueur.</w:t>
      </w:r>
    </w:p>
    <w:p w14:paraId="6768E5C6" w14:textId="6C88FBB0"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xml:space="preserve">Toute modification des taxes, impôts, contributions ou redevances de toute </w:t>
      </w:r>
      <w:r w:rsidR="00271C18" w:rsidRPr="002D58B6">
        <w:rPr>
          <w:rFonts w:asciiTheme="majorHAnsi" w:eastAsia="EniTabReg" w:hAnsiTheme="majorHAnsi" w:cs="EniTabReg"/>
          <w:bCs/>
          <w:sz w:val="12"/>
          <w:szCs w:val="12"/>
        </w:rPr>
        <w:t>nature existante</w:t>
      </w:r>
      <w:r w:rsidRPr="002D58B6">
        <w:rPr>
          <w:rFonts w:asciiTheme="majorHAnsi" w:eastAsia="EniTabReg" w:hAnsiTheme="majorHAnsi" w:cs="EniTabReg"/>
          <w:bCs/>
          <w:sz w:val="12"/>
          <w:szCs w:val="12"/>
        </w:rPr>
        <w:t>, ou la création de nouvelles, sont applicables de plein droit au Contrat dès leur date d’entrée en vigueur.</w:t>
      </w:r>
    </w:p>
    <w:p w14:paraId="3E43B7EE"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bCs/>
          <w:color w:val="231F20"/>
          <w:w w:val="105"/>
          <w:sz w:val="12"/>
          <w:szCs w:val="12"/>
        </w:rPr>
      </w:pPr>
      <w:r w:rsidRPr="002D58B6">
        <w:rPr>
          <w:rFonts w:asciiTheme="majorHAnsi" w:eastAsia="EniTabReg" w:hAnsiTheme="majorHAnsi" w:cs="EniTabReg"/>
          <w:bCs/>
          <w:color w:val="231F20"/>
          <w:w w:val="105"/>
          <w:sz w:val="12"/>
          <w:szCs w:val="12"/>
        </w:rPr>
        <w:t>–</w:t>
      </w:r>
      <w:r w:rsidRPr="002D58B6">
        <w:rPr>
          <w:rFonts w:asciiTheme="majorHAnsi" w:eastAsia="EniTabReg" w:hAnsiTheme="majorHAnsi" w:cs="EniTabReg"/>
          <w:b/>
          <w:bCs/>
          <w:color w:val="231F20"/>
          <w:w w:val="105"/>
          <w:sz w:val="12"/>
          <w:szCs w:val="12"/>
        </w:rPr>
        <w:t xml:space="preserve"> Couverture financière</w:t>
      </w:r>
    </w:p>
    <w:p w14:paraId="46F40345"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Client reconnaît et accepte que Plenitude pourra lui demander une couverture financière qui a pour objet de garantir la bonne exécution par le Client de ses obligations de payer au titre du Contrat.</w:t>
      </w:r>
    </w:p>
    <w:p w14:paraId="1A2E57CB"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La couverture financière pourra prendre la forme d’un dépôt de garantie, d’une garantie bancaire ou d’une garantie maison-mère.</w:t>
      </w:r>
    </w:p>
    <w:p w14:paraId="7EEAC588"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xml:space="preserve">Le dépôt de garantie correspond au versement par le Client à Plenitude d’une somme d’argent. Il ne produit pas d’intérêt et est remboursé au Client dans un délai de 30 jours à compter de la date à laquelle le Contrat prend fin, pour quelque raison que ce soit, sauf si des créances de Plenitude sur le Client subsistent à cette date (en ce compris d’éventuelles créances d’indemnité de résiliation anticipée conformément à l’article 12). À tout moment en cours d’exécution du Contrat et/ou après la fin de celui-ci, Plenitude peut opérer compensation de toute somme qui lui est due par le Client avec le dépôt de garantie. Le Client reste débiteur des créances non compensées par le dépôt de garantie. </w:t>
      </w:r>
    </w:p>
    <w:p w14:paraId="0FA8FADB"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La garantie bancaire doit être une garantie bancaire irrévocable, inconditionnelle, autonome et à première demande et régie par le droit français. Cette garantie sera fournie sous une forme et par une banque acceptable pour Plenitude, et devra avoir une durée de validité couvrant l’intégralité de la durée du Contrat majorée d’une période d’au minimum deux (2) mois après la date d’échéance de la facture de clôture au titre du Contrat. La garantie bancaire devra être fournie par une banque dont le rating n’est pas inférieur à BBB</w:t>
      </w:r>
      <w:r w:rsidRPr="002D58B6">
        <w:rPr>
          <w:rFonts w:asciiTheme="majorHAnsi" w:eastAsia="EniTabReg" w:hAnsiTheme="majorHAnsi" w:cs="EniTabReg"/>
          <w:bCs/>
          <w:sz w:val="12"/>
          <w:szCs w:val="12"/>
        </w:rPr>
        <w:noBreakHyphen/>
        <w:t xml:space="preserve"> pour Standard and Poor’s ou Baa3 pour Moody’s Investors Service ou BBB- pour Fitch Ratings.</w:t>
      </w:r>
    </w:p>
    <w:p w14:paraId="60AC4E31"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La garantie maison-mère est une garantie irrévocable, inconditionnelle, autonome et à première demande, régie par le droit français, fournie par la personne morale qui contrôle le Client, directement ou indirectement, au sens de l’article L. 233-3 du code de commerce. Cette garantie sera fournie sous une forme acceptable pour Plenitude, et devra avoir une durée de validité couvrant l’intégralité de la durée du Contrat majorée d’une période d’au minimum deux (2) mois après la date d’échéance de la facture de clôture au titre du Contrat.</w:t>
      </w:r>
    </w:p>
    <w:p w14:paraId="4D40953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Dans tous les cas, le montant de la couverture financière demandée par Plenitude sera inférieur ou égal au montant prévisionnel de facturation au titre du Contrat, toutes taxes comprises, pour les quatre mois à venir à compter de la date à laquelle la couverture financière est demandée par Plenitude. Lorsque le montant prévisionnel de facturation ne peut être estimé, la couverture financière sera égale à quatre fois le montant toutes taxes comprises de la facture la plus récente au titre du Contrat ou d’un contrat de fourniture précédent portant sur le(s) même(s) Point(s) de Livraison. Les Parties peuvent, d’un commun accord, convenir d’un montant différent de la couverture financière.</w:t>
      </w:r>
    </w:p>
    <w:p w14:paraId="41A8B8D8"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La couverture financière pourra être demandée préalablement à la conclusion du Contrat, ou en cours d’exécution de celui-ci, dans les cas suivants :</w:t>
      </w:r>
    </w:p>
    <w:p w14:paraId="00C7FEDB"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lorsqu'une (1) facture demeure impayée (en tout ou en partie) par le Client à la date d’échéance de ladite facture ;</w:t>
      </w:r>
    </w:p>
    <w:p w14:paraId="1388B682"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lorsque le Prix du Contrat connaît une augmentation significative en application des stipulations contractuelles applicables ;</w:t>
      </w:r>
    </w:p>
    <w:p w14:paraId="7ECE4D60"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lorsqu’intervient un changement substantiel du contrôle ou l’actionnariat du Client et/ou de son garant (banque dans le cas d’une garantie bancaire, maison-mère dans le cas d’une garantie maison-mère) à la suite d’une acquisition, fusion, scission, cession d’actifs ou un événement similaire ;</w:t>
      </w:r>
    </w:p>
    <w:p w14:paraId="4B7B5166"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lorsqu’intervient un ou plusieurs des évènements suivants : cession ou mise en gérance du fonds de commerce du Client, fusion, transfert ou scission de ses activités, cession ou location, totale ou partielle, des installations alimentées au titre du Contrat, changement d’utilisateur desdites installations, ou plus généralement toute cession de contrat, de dette, ou toute autre opération ayant pour objet ou pour effet de transférer à un tiers tout ou partie des obligations du Client au titre du Contrat ;</w:t>
      </w:r>
    </w:p>
    <w:p w14:paraId="54EE9F7A"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lorsqu’intervient une déclaration d’insolvabilité, procédure de sauvegarde, redressement ou liquidation judiciaire du Client et/ou de son garant (banque dans le cas d’une garantie bancaire, maison-mère dans le cas d’une garantie maison-mère) ;</w:t>
      </w:r>
    </w:p>
    <w:p w14:paraId="6168FAF6"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lorsque la couverture financière existante est utilisée en totalité ou en partie ;</w:t>
      </w:r>
    </w:p>
    <w:p w14:paraId="1370A1F0"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lorsque le Client ne fournit pas à Plenitude ses états financiers selon les modalités stipulées ci-après ;</w:t>
      </w:r>
    </w:p>
    <w:p w14:paraId="63011D3F"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si une couverture financière sous la forme d’une garantie bancaire ou d’une garantie maison-mère a déjà été demandée, lorsque la garantie existante expire ou cesse de remplir les conditions formulées dans le présent article ;</w:t>
      </w:r>
    </w:p>
    <w:p w14:paraId="3CCBE868"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si une couverture financière a déjà été demandée, lorsque les consommations du Client évoluent de sorte que le montant de la couverture financière existante devient inférieur au montant prévisionnel de facturation au titre du Contrat, toutes taxes comprises, pour les quatre mois à venir, ou, si ce montant prévisionnel ne peut être estimé, à quatre fois le montant toutes taxes comprises de la facture la plus récente au titre du Contrat ;</w:t>
      </w:r>
    </w:p>
    <w:p w14:paraId="759FB48C"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lorsque, sur la base de données objectives, Plenitude constate une détérioration considérable de la solvabilité du Client et/ou de son garant (banque dans le cas d’une garantie bancaire, maison-mère dans le cas d’une garantie maison-mère) ;</w:t>
      </w:r>
    </w:p>
    <w:p w14:paraId="0ADE45BD"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lorsque la cote de crédit du Client et/ou de son garant (banque dans le cas d’une garantie bancaire, maison-mère dans le cas d’une garantie maison-mère) est révoquée, ou est révisée en dessous de BBB- pour Standard and Poor’s, ou Baa3 pour Moody’s Investors Service, ou BBB- pour Fitch Ratings, ou de l’indicateur de risque de Dun &amp; Bradstreet en dessous de 2 (par exemple niveau 3 ou 4).</w:t>
      </w:r>
    </w:p>
    <w:p w14:paraId="0C262646"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Dans tous les cas visés ci-dessus, lorsque le Client a déjà fourni à Plenitude une couverture financière d’un type (dépôt de garantie, garantie bancaire ou garantie maison-mère), Plenitude pourra demander au Client une couverture financière d’un type différent.</w:t>
      </w:r>
    </w:p>
    <w:p w14:paraId="2E97114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Dans tous les cas, le Client s’engage à fournir la couverture financière demandée sur simple demande de Plenitude et dans un délai de quinze (15) jours à compter de cette demande. Si la couverture financière n’est pas fournie dans le délai imparti, Plenitude sera en droit de suspendre la fourniture, conformément à l’article 8, sans qu’une notification préalable soit nécessaire et/ou résilier le Contrat pour faute du Client, dans les conditions de l’article 12.2.</w:t>
      </w:r>
    </w:p>
    <w:p w14:paraId="747E1C4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Afin que Plenitude puisse évaluer l’opportunité de demander une couverture financière, le Client s’engage à fournir à Plenitude, le 1</w:t>
      </w:r>
      <w:r w:rsidRPr="002D58B6">
        <w:rPr>
          <w:rFonts w:asciiTheme="majorHAnsi" w:eastAsia="EniTabReg" w:hAnsiTheme="majorHAnsi" w:cs="EniTabReg"/>
          <w:bCs/>
          <w:sz w:val="12"/>
          <w:szCs w:val="12"/>
          <w:vertAlign w:val="superscript"/>
        </w:rPr>
        <w:t>er</w:t>
      </w:r>
      <w:r w:rsidRPr="002D58B6">
        <w:rPr>
          <w:rFonts w:asciiTheme="majorHAnsi" w:eastAsia="EniTabReg" w:hAnsiTheme="majorHAnsi" w:cs="EniTabReg"/>
          <w:bCs/>
          <w:sz w:val="12"/>
          <w:szCs w:val="12"/>
        </w:rPr>
        <w:t xml:space="preserve"> juin de chaque année, ainsi qu’à tout moment à la demande de Plenitude, dans un délai de huit (8) jours calendaires à compter de cette demande :</w:t>
      </w:r>
    </w:p>
    <w:p w14:paraId="250F503F"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bookmarkStart w:id="9" w:name="Art12_1_Option_1_or_2"/>
      <w:bookmarkEnd w:id="9"/>
      <w:r w:rsidRPr="002D58B6">
        <w:rPr>
          <w:rFonts w:asciiTheme="majorHAnsi" w:eastAsia="EniTabReg" w:hAnsiTheme="majorHAnsi" w:cs="EniTabReg"/>
          <w:bCs/>
          <w:sz w:val="12"/>
          <w:szCs w:val="12"/>
        </w:rPr>
        <w:t>les plus récents états financiers audités disponibles pour le Client et/ou son garant, si le Client a déjà fourni une garantie bancaire et/ou une garantie maison-mère ;</w:t>
      </w:r>
    </w:p>
    <w:p w14:paraId="578637F5"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tout autre document financier pertinent pour l’évaluation par Plenitude (tels que sans y être limité les états financiers intermédiaires).</w:t>
      </w:r>
    </w:p>
    <w:p w14:paraId="531D9F40"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
          <w:bCs/>
          <w:sz w:val="12"/>
          <w:szCs w:val="12"/>
        </w:rPr>
      </w:pPr>
      <w:bookmarkStart w:id="10" w:name="After_Art12_2"/>
      <w:bookmarkEnd w:id="10"/>
    </w:p>
    <w:p w14:paraId="32732DA5"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Modalités de facturation et de règlement</w:t>
      </w:r>
    </w:p>
    <w:p w14:paraId="07AAF327"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bCs/>
          <w:color w:val="231F20"/>
          <w:w w:val="105"/>
          <w:sz w:val="12"/>
          <w:szCs w:val="12"/>
        </w:rPr>
      </w:pPr>
      <w:r w:rsidRPr="002D58B6">
        <w:rPr>
          <w:rFonts w:asciiTheme="majorHAnsi" w:eastAsia="EniTabReg" w:hAnsiTheme="majorHAnsi" w:cs="EniTabReg"/>
          <w:bCs/>
          <w:color w:val="231F20"/>
          <w:w w:val="105"/>
          <w:sz w:val="12"/>
          <w:szCs w:val="12"/>
        </w:rPr>
        <w:t>–</w:t>
      </w:r>
      <w:r w:rsidRPr="002D58B6">
        <w:rPr>
          <w:rFonts w:asciiTheme="majorHAnsi" w:eastAsia="EniTabReg" w:hAnsiTheme="majorHAnsi" w:cs="EniTabReg"/>
          <w:b/>
          <w:bCs/>
          <w:color w:val="231F20"/>
          <w:w w:val="105"/>
          <w:sz w:val="12"/>
          <w:szCs w:val="12"/>
        </w:rPr>
        <w:t xml:space="preserve"> Fréquence des factures et quantités prises en compte pour la facturation</w:t>
      </w:r>
    </w:p>
    <w:p w14:paraId="443EDB56"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Sauf stipulation contraire dans les CPV, le rythme de facturation est mensuel. En cas d’absence de relevé, Plenitude établira une facture mensuelle sur la base des quantités estimées par le Gestionnaire du Réseau de Distribution, ou à défaut, à partir des consommations moyennes constatées pour le même profil d’usage, ou à défaut, sur la base des quantités estimées par le Client ainsi que sur la base de ses consommations antérieures pour une même période.</w:t>
      </w:r>
    </w:p>
    <w:p w14:paraId="3A71469D"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Une facture de régularisation sera émise par Plenitude après chaque relevé du Gestionnaire du Réseau de Distribution, et ce au minimum une fois tous les douze (12) mois, aﬁn de prendre en compte la consommation réelle d’électricité par le Client sur cette période.</w:t>
      </w:r>
    </w:p>
    <w:p w14:paraId="26AEBCBE"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Quelle que soit la fréquence des factures, le Client a la possibilité de communiquer son auto-relevé à Plenitude ou bien directement au Gestionnaire du Réseau de Distribution en temps utile préalablement à l’édition de sa facture, afin que celle-ci soit établie au plus près de sa consommation. L’auto-relevé sera retenu pour établir la facture s’il n’existe pas de relevé effectué par le Gestionnaire du Réseau de Distribution portant sur la même période et si le Gestionnaire du Réseau de Distribution considère l’auto-relevé cohérent avec l’historique de consommation et accepte de le prendre en compte.</w:t>
      </w:r>
    </w:p>
    <w:p w14:paraId="188B9859"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xml:space="preserve">Les quantités d’électricité livrées sont mesurées par le Gestionnaire du Réseau de Distribution conformément aux DGARD. Plenitude ne peut être tenue responsable des retards ou des erreurs de facturation liés à la communication par le Gestionnaire du Réseau de Distribution de quantités livrées </w:t>
      </w:r>
      <w:bookmarkStart w:id="11" w:name="_Hlk166584477"/>
      <w:r w:rsidRPr="002D58B6">
        <w:rPr>
          <w:rFonts w:asciiTheme="majorHAnsi" w:eastAsia="EniTabReg" w:hAnsiTheme="majorHAnsi" w:cs="EniTabReg"/>
          <w:bCs/>
          <w:sz w:val="12"/>
          <w:szCs w:val="12"/>
        </w:rPr>
        <w:t>erronées, en ce compris en cas de dysfonctionnement du Compteur.</w:t>
      </w:r>
    </w:p>
    <w:bookmarkEnd w:id="11"/>
    <w:p w14:paraId="3E604135"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0DB274E9"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Conditions de paiement</w:t>
      </w:r>
    </w:p>
    <w:p w14:paraId="123BBC47"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paiement s’effectue par prélèvement automatique SEPA. Lorsqu’un ou plusieurs PDL du Client ont une Puissance Souscrite égale ou inférieure à 36 kVA, les factures relatives à ces PDL peuvent également, si le Client le souhaite, être réglées par chèque, par virement, ou en espèces par le biais du mandat facture ou de toute solution alternative proposée par Plenitude. Le mode de paiement choisi par le Client est précisé dans les Conditions Particulières de Vente.</w:t>
      </w:r>
    </w:p>
    <w:p w14:paraId="18B2BB06"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lastRenderedPageBreak/>
        <w:t>Les factures sont payables, nettes et sans escompte, au plus tard le quinzième (15</w:t>
      </w:r>
      <w:r w:rsidRPr="002D58B6">
        <w:rPr>
          <w:rFonts w:asciiTheme="majorHAnsi" w:eastAsia="EniTabReg" w:hAnsiTheme="majorHAnsi" w:cs="EniTabReg"/>
          <w:bCs/>
          <w:sz w:val="12"/>
          <w:szCs w:val="12"/>
          <w:vertAlign w:val="superscript"/>
        </w:rPr>
        <w:t>e</w:t>
      </w:r>
      <w:r w:rsidRPr="002D58B6">
        <w:rPr>
          <w:rFonts w:asciiTheme="majorHAnsi" w:eastAsia="EniTabReg" w:hAnsiTheme="majorHAnsi" w:cs="EniTabReg"/>
          <w:bCs/>
          <w:sz w:val="12"/>
          <w:szCs w:val="12"/>
        </w:rPr>
        <w:t>) jour à compter de leur date d’émission. Le défaut de paiement du montant total d’une seule facture à son échéance rend immédiatement exigible toute autre somme due par le Client à Plénitude sur le fondement du Contrat, nonobstant toute stipulation contraire.</w:t>
      </w:r>
    </w:p>
    <w:p w14:paraId="1BBD96BF"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paiement est considéré comme effectué lorsque le compte bancaire de Plenitude a été crédité de l’intégralité du montant facturé.</w:t>
      </w:r>
    </w:p>
    <w:p w14:paraId="534CCE6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4496A43A"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bCs/>
          <w:sz w:val="12"/>
          <w:szCs w:val="12"/>
        </w:rPr>
      </w:pPr>
      <w:r w:rsidRPr="002D58B6">
        <w:rPr>
          <w:rFonts w:asciiTheme="majorHAnsi" w:eastAsia="EniTabReg" w:hAnsiTheme="majorHAnsi" w:cs="EniTabReg"/>
          <w:b/>
          <w:color w:val="231F20"/>
          <w:w w:val="105"/>
          <w:sz w:val="12"/>
          <w:szCs w:val="12"/>
        </w:rPr>
        <w:t>– Pénalités pour retard de paiement</w:t>
      </w:r>
    </w:p>
    <w:p w14:paraId="62270D00"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Conformément à l’article L. 441-10 du code de commerce, tout professionnel en situation de retard de paiement est de plein droit débiteur, à l’égard du créancier, d’une indemnité forfaitaire pour frais de recouvrement ainsi que de pénalités de retard résultant de l’application du taux d’intérêt prévu audit article.</w:t>
      </w:r>
    </w:p>
    <w:p w14:paraId="0F2AA13B"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Dès lors, en cas de non-paiement du montant total de la facture à l’échéance prévue sur ladite facture, Plenitude sera en droit de facturer au Client des pénalités de retard. Le calcul de ces pénalités intervient sans qu’il soit besoin d’envoyer un rappel au Client. Le taux d’intérêt des pénalités de retard est égal au taux d’intérêt appliqué par la Banque centrale européenne à son opération de reﬁnancement la plus récente majoré de 10 points de pourcentage conformément aux dispositions du II de l’article L. 441-10 du code de commerce. Les pénalités de retard sont calculées par jour de retard, à compter de la date de l’échéance jusqu’à la date de paiement effectif.</w:t>
      </w:r>
    </w:p>
    <w:p w14:paraId="7177FAF2"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montant de l’indemnité forfaitaire pour frais de recouvrement prévue au II de l’article L. 441-10 est ﬁxé à quarante (40) euros.</w:t>
      </w:r>
    </w:p>
    <w:p w14:paraId="22E2FDB1"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Conformément au II de l’article L. 441-10 du code de commerce, lorsque les frais de recouvrement exposés sont supérieurs au montant de cette indemnité forfaitaire, Plenitude pourra demander une indemnisation complémentaire, sur justiﬁcation.</w:t>
      </w:r>
    </w:p>
    <w:p w14:paraId="792B38CD"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Les pénalités de retard et l’indemnité forfaitaire sont exigibles le jour suivant la date de règlement figurant sur la facture dans le cas où les sommes dues sont réglées après cette date.</w:t>
      </w:r>
    </w:p>
    <w:p w14:paraId="0A2F17F2"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4BB661F9"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Cs/>
          <w:sz w:val="12"/>
          <w:szCs w:val="12"/>
        </w:rPr>
      </w:pPr>
      <w:r w:rsidRPr="002D58B6">
        <w:rPr>
          <w:rFonts w:asciiTheme="majorHAnsi" w:eastAsia="EniTabReg" w:hAnsiTheme="majorHAnsi" w:cs="EniTabReg"/>
          <w:b/>
          <w:color w:val="231F20"/>
          <w:w w:val="105"/>
          <w:sz w:val="12"/>
          <w:szCs w:val="12"/>
        </w:rPr>
        <w:t>– Avoirs et trop-perçus</w:t>
      </w:r>
    </w:p>
    <w:p w14:paraId="2ED97D1A"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Lorsque Plenitude émet un avoir au profit du Client, quelle qu’en soit la raison, le montant de cet avoir fera l’objet, au choix de Plenitude, soit d’un remboursement au Client dans un délai raisonnable, soit d’une compensation avec une ou plusieurs factures, émises ou à venir, sur le fondement du Contrat. Si le Client n’a pas réglé le montant total d’une ou plusieurs factures à l’échéance prévue, Plenitude sera en droit de conserver les montants correspondant à tout avoir émis au profit du Client jusqu’à ce que l’impayé soit régularisé.</w:t>
      </w:r>
    </w:p>
    <w:p w14:paraId="68A11AA5"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Par dérogation au paragraphe précédent, si un ou plusieurs PDL du Client ont une Puissance Souscrite égale ou inférieure à 36 kVA, si une facture relative à l’un de ces PDL fait apparaître un trop-perçu supérieur ou égal à cinquante euros (50€), Plenitude effectuera le remboursement du trop-perçu au Client dans un délai maximal de quinze (15) jours à compter de l’émission de la facture en question. Si Plenitude n’effectue pas le remboursement du trop-perçu dans ce délai, le Client sera en droit de lui réclamer une indemnité de recouvrement ainsi que des pénalités de retard conformes aux dispositions de l’article L. 441-10 du code de commerce.</w:t>
      </w:r>
    </w:p>
    <w:p w14:paraId="078821BC"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0C82CB18"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bCs/>
          <w:sz w:val="12"/>
          <w:szCs w:val="12"/>
        </w:rPr>
      </w:pPr>
      <w:r w:rsidRPr="002D58B6">
        <w:rPr>
          <w:rFonts w:asciiTheme="majorHAnsi" w:eastAsia="EniTabReg" w:hAnsiTheme="majorHAnsi" w:cs="EniTabReg"/>
          <w:b/>
          <w:color w:val="231F20"/>
          <w:w w:val="105"/>
          <w:sz w:val="12"/>
          <w:szCs w:val="12"/>
        </w:rPr>
        <w:t>– Contestation de la facture</w:t>
      </w:r>
    </w:p>
    <w:p w14:paraId="10B60820" w14:textId="20779734"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xml:space="preserve">En cas de contestation d’une facture, le Client transmet à Plenitude tous les éléments objectifs de nature à justiﬁer sa réclamation. Ladite réclamation n’exonère pas le Client de payer l’intégralité de la </w:t>
      </w:r>
      <w:r w:rsidR="00271C18" w:rsidRPr="002D58B6">
        <w:rPr>
          <w:rFonts w:asciiTheme="majorHAnsi" w:eastAsia="EniTabReg" w:hAnsiTheme="majorHAnsi" w:cs="EniTabReg"/>
          <w:bCs/>
          <w:sz w:val="12"/>
          <w:szCs w:val="12"/>
        </w:rPr>
        <w:t>facture et</w:t>
      </w:r>
      <w:r w:rsidRPr="002D58B6">
        <w:rPr>
          <w:rFonts w:asciiTheme="majorHAnsi" w:eastAsia="EniTabReg" w:hAnsiTheme="majorHAnsi" w:cs="EniTabReg"/>
          <w:bCs/>
          <w:sz w:val="12"/>
          <w:szCs w:val="12"/>
        </w:rPr>
        <w:t xml:space="preserve"> le non-paiement à échéance entraînera l’application des pénalités pour retard de paiement conformément à l’article 7.3 ci-avant.</w:t>
      </w:r>
    </w:p>
    <w:p w14:paraId="3262742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Plenitude répondra dans les meilleurs délais à la réclamation formulée par le Client.</w:t>
      </w:r>
    </w:p>
    <w:p w14:paraId="060E4B9E"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6D77AB43"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Reduction de puissance ou suspension de la fourniture</w:t>
      </w:r>
    </w:p>
    <w:p w14:paraId="22F2126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Plenitude pourra demander au GRD de procéder à la réduction de puissance au(x) PDL alimenté(s) au titre du Contrat ou à la suspension de la fourniture d’électricité à ce(s) PDL en cas de non-paiement d’une facture dans les conditions prévues à l’article 7.2, après un courrier resté infructueux pendant un délai de quinze (15) jours à compter de la première présentation du courrier Client.</w:t>
      </w:r>
    </w:p>
    <w:p w14:paraId="3BB85348"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Plenitude pourra également demander au GRD de procéder à la suspension de la fourniture d’électricité, sans délai, dans les cas suivants :</w:t>
      </w:r>
    </w:p>
    <w:p w14:paraId="295FB98A" w14:textId="77777777" w:rsidR="002D58B6" w:rsidRPr="002D58B6" w:rsidRDefault="002D58B6" w:rsidP="007D3079">
      <w:pPr>
        <w:widowControl w:val="0"/>
        <w:numPr>
          <w:ilvl w:val="0"/>
          <w:numId w:val="15"/>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xml:space="preserve">si </w:t>
      </w:r>
      <w:r w:rsidRPr="002D58B6">
        <w:rPr>
          <w:rFonts w:asciiTheme="majorHAnsi" w:eastAsia="EniTabReg" w:hAnsiTheme="majorHAnsi" w:cs="EniTabReg"/>
          <w:color w:val="231F20"/>
          <w:w w:val="105"/>
          <w:sz w:val="12"/>
          <w:szCs w:val="12"/>
        </w:rPr>
        <w:t>l’un quelconque des attestations et engagements du Client au titre de l’article 3.2 cesse d’être respecté ;</w:t>
      </w:r>
    </w:p>
    <w:p w14:paraId="585DA871" w14:textId="77777777" w:rsidR="002D58B6" w:rsidRPr="002D58B6" w:rsidRDefault="002D58B6" w:rsidP="007D3079">
      <w:pPr>
        <w:widowControl w:val="0"/>
        <w:numPr>
          <w:ilvl w:val="0"/>
          <w:numId w:val="15"/>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si le Client utilise le Compteur d’une manière frauduleuse ;</w:t>
      </w:r>
    </w:p>
    <w:p w14:paraId="1C13D191" w14:textId="77777777" w:rsidR="002D58B6" w:rsidRPr="002D58B6" w:rsidRDefault="002D58B6" w:rsidP="007D3079">
      <w:pPr>
        <w:widowControl w:val="0"/>
        <w:numPr>
          <w:ilvl w:val="0"/>
          <w:numId w:val="15"/>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si l’Utilisation de l’électricité fournie n’est pas conforme aux déclarations faites par le Client préalablement ou en cours d’exécution du Contrat ;</w:t>
      </w:r>
    </w:p>
    <w:p w14:paraId="3F5B6B56" w14:textId="77777777" w:rsidR="002D58B6" w:rsidRPr="002D58B6" w:rsidRDefault="002D58B6" w:rsidP="007D3079">
      <w:pPr>
        <w:widowControl w:val="0"/>
        <w:numPr>
          <w:ilvl w:val="0"/>
          <w:numId w:val="15"/>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si le Client n’a pas fourni à Plenitude une couverture financière demandée conformément aux stipulations de l’article 6.4 ;</w:t>
      </w:r>
    </w:p>
    <w:p w14:paraId="31319CE8" w14:textId="77777777" w:rsidR="002D58B6" w:rsidRPr="002D58B6" w:rsidRDefault="002D58B6" w:rsidP="007D3079">
      <w:pPr>
        <w:widowControl w:val="0"/>
        <w:numPr>
          <w:ilvl w:val="0"/>
          <w:numId w:val="15"/>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si le Client commet un manquement grave à l’une de ses obligations au titre du Contrat.</w:t>
      </w:r>
    </w:p>
    <w:p w14:paraId="575D41E1"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La réduction de puissance ou la suspension de la fourniture se poursuivra jusqu’à ce qu’il soit remédié au manquement qui en était à l’origine.</w:t>
      </w:r>
    </w:p>
    <w:p w14:paraId="2FB52729"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Dans tous les cas de réduction de puissance ou de suspension de la fourniture visés au présent article, les frais engendrés par celle-ci, et facturés par le GRD conformément au Catalogue des Prestations GRD, c’est-à-dire les frais correspondant à la prestation de réduction de puissance ou de suspension de la fourniture, ainsi que les frais de rétablissement, et en cas de fraude constatée par le GRD, les frais liés au déplacement d’un agent assermenté, les frais de remise en état de l’installation ou les autres frais facturés le cas échéant par le GRD seront supportés par le Client, sans préjudice de tous dommages-intérêts.</w:t>
      </w:r>
    </w:p>
    <w:p w14:paraId="53AC223D"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Client est informé de ce qu’il sera également tenu de supporter tous frais facturés pour le compte du GRD en cas d’impossibilité pour le GRD de réaliser la prestation de réduction de puissance ou de suspension de la fourniture si cette impossibilité est causée par le comportement du Client, en ce compris en cas d’opposition ou de menace physique.</w:t>
      </w:r>
    </w:p>
    <w:p w14:paraId="0DAA6FE8"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La réduction de puissance ou la suspension de la fourniture ne délient pas le Client de ses obligations au titre du Contrat.</w:t>
      </w:r>
    </w:p>
    <w:p w14:paraId="5E93C06A"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654997FE"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Force majeure et circonstances assimilées</w:t>
      </w:r>
      <w:r w:rsidRPr="002D58B6">
        <w:rPr>
          <w:rFonts w:asciiTheme="majorHAnsi" w:eastAsia="EniTabReg" w:hAnsiTheme="majorHAnsi" w:cs="EniTabReg"/>
          <w:bCs/>
          <w:color w:val="231F20"/>
          <w:w w:val="105"/>
          <w:sz w:val="12"/>
          <w:szCs w:val="12"/>
        </w:rPr>
        <w:tab/>
      </w:r>
    </w:p>
    <w:p w14:paraId="5358E448"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Aucune des Parties ne pourra être tenue responsable et aucune indemnité ne pourra être demandée par une Partie à l’autre, au titre de toute inexécution, mauvaise exécution ou retard dans l’exécution des obligations prévues au Contrat lorsque ceux-ci sont dus à un cas de force majeure.</w:t>
      </w:r>
    </w:p>
    <w:p w14:paraId="143A8569"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Les Parties conviennent que sera considéré comme cas de force majeure tout évènement répondant aux critères fixés par l’article 1218 du Code civil ainsi que la jurisprudence afférente. En outre, les Parties conviennent que seront considérés comme des circonstances assimilées à un cas de force majeure, les évènements visés dans la liste exhaustive ci-après, lorsqu’ils empêchent la Partie qui les invoque d’exécuter ses obligations, et ce, même si ces évènements ne remplissent pas les autres critères prévus au premier alinéa de l’article 1218 du Code civil : :</w:t>
      </w:r>
    </w:p>
    <w:p w14:paraId="241CCC29" w14:textId="77777777" w:rsidR="002D58B6" w:rsidRPr="002D58B6" w:rsidRDefault="002D58B6" w:rsidP="007D3079">
      <w:pPr>
        <w:widowControl w:val="0"/>
        <w:numPr>
          <w:ilvl w:val="0"/>
          <w:numId w:val="15"/>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tout évènement empêchant le GRD d’acheminer l’électricité au(x) PDL alimentés au titre du Contrat et présentant les caractéristiques d’un cas de force majeure ou assimilé conformément aux DGARD ;</w:t>
      </w:r>
    </w:p>
    <w:p w14:paraId="7FD11184" w14:textId="77777777" w:rsidR="002D58B6" w:rsidRPr="002D58B6" w:rsidRDefault="002D58B6" w:rsidP="007D3079">
      <w:pPr>
        <w:widowControl w:val="0"/>
        <w:numPr>
          <w:ilvl w:val="0"/>
          <w:numId w:val="15"/>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la mise en œuvre par une autorité publique compétente d’une mesure restreignant l’importation, la fourniture ou la consommation d’électricité ;</w:t>
      </w:r>
    </w:p>
    <w:p w14:paraId="1299DFE1" w14:textId="77777777" w:rsidR="002D58B6" w:rsidRPr="002D58B6" w:rsidRDefault="002D58B6" w:rsidP="007D3079">
      <w:pPr>
        <w:widowControl w:val="0"/>
        <w:numPr>
          <w:ilvl w:val="0"/>
          <w:numId w:val="15"/>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toute circonstance d’ordre politique, économique, mouvement social ou fait de l’administration ou des pouvoirs publics ayant pour conséquence une limitation importante ou une cessation de l’approvisionnement en électricité en France.</w:t>
      </w:r>
    </w:p>
    <w:p w14:paraId="342E7602"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En cas de survenance d’un évènement de force majeure ou d’une circonstance assimilée, la Partie affectée adressera à l’autre Partie, dans un délai raisonnable, une notification de son intention de se prévaloir du présent article, comprenant :</w:t>
      </w:r>
    </w:p>
    <w:p w14:paraId="7571F833" w14:textId="77777777" w:rsidR="002D58B6" w:rsidRPr="002D58B6" w:rsidRDefault="002D58B6" w:rsidP="002D58B6">
      <w:pPr>
        <w:widowControl w:val="0"/>
        <w:autoSpaceDE w:val="0"/>
        <w:autoSpaceDN w:val="0"/>
        <w:spacing w:after="0" w:line="183" w:lineRule="exact"/>
        <w:ind w:left="708"/>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(i)</w:t>
      </w:r>
      <w:r w:rsidRPr="002D58B6">
        <w:rPr>
          <w:rFonts w:asciiTheme="majorHAnsi" w:eastAsia="EniTabReg" w:hAnsiTheme="majorHAnsi" w:cs="EniTabReg"/>
          <w:bCs/>
          <w:sz w:val="12"/>
          <w:szCs w:val="12"/>
        </w:rPr>
        <w:tab/>
        <w:t>la description de l’évènement de force majeure ou de la circonstance assimilée,</w:t>
      </w:r>
    </w:p>
    <w:p w14:paraId="304BB5B0" w14:textId="77777777" w:rsidR="002D58B6" w:rsidRPr="002D58B6" w:rsidRDefault="002D58B6" w:rsidP="002D58B6">
      <w:pPr>
        <w:widowControl w:val="0"/>
        <w:autoSpaceDE w:val="0"/>
        <w:autoSpaceDN w:val="0"/>
        <w:spacing w:after="0" w:line="183" w:lineRule="exact"/>
        <w:ind w:left="708"/>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(ii)</w:t>
      </w:r>
      <w:r w:rsidRPr="002D58B6">
        <w:rPr>
          <w:rFonts w:asciiTheme="majorHAnsi" w:eastAsia="EniTabReg" w:hAnsiTheme="majorHAnsi" w:cs="EniTabReg"/>
          <w:bCs/>
          <w:sz w:val="12"/>
          <w:szCs w:val="12"/>
        </w:rPr>
        <w:tab/>
        <w:t>la description des effets de l’évènement de force majeure ou de la circonstance assimilée sur l’exécution de ses obligations, en ce compris l’identification des obligations affectées,</w:t>
      </w:r>
    </w:p>
    <w:p w14:paraId="6385EFD6" w14:textId="77777777" w:rsidR="002D58B6" w:rsidRPr="002D58B6" w:rsidRDefault="002D58B6" w:rsidP="002D58B6">
      <w:pPr>
        <w:widowControl w:val="0"/>
        <w:autoSpaceDE w:val="0"/>
        <w:autoSpaceDN w:val="0"/>
        <w:spacing w:after="0" w:line="183" w:lineRule="exact"/>
        <w:ind w:left="708"/>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(iii)</w:t>
      </w:r>
      <w:r w:rsidRPr="002D58B6">
        <w:rPr>
          <w:rFonts w:asciiTheme="majorHAnsi" w:eastAsia="EniTabReg" w:hAnsiTheme="majorHAnsi" w:cs="EniTabReg"/>
          <w:bCs/>
          <w:sz w:val="12"/>
          <w:szCs w:val="12"/>
        </w:rPr>
        <w:tab/>
        <w:t>la durée prévisionnelle de l’évènement de force majeure ou de la circonstance assimilée.</w:t>
      </w:r>
    </w:p>
    <w:p w14:paraId="244EC8D9"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Pendant la durée de l’évènement de force majeure ou de la circonstance assimilée, les Parties sont déliées de leurs obligations contractuelles dans la mesure où et aussi longtemps que ces obligations sont affectées par le cas de force majeure.  Pour autant, les Parties conviennent que le débiteur d'une obligation contractuelle de payer une somme d'argent ne peut s'exonérer de cette obligation en invoquant un cas de force majeure et renoncent par conséquent à le faire pour toute somme due au titre du Contrat.</w:t>
      </w:r>
    </w:p>
    <w:p w14:paraId="7D7BFA1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Toutes obligations affectées par l’évènement de force majeure ou la circonstance assimilée redeviennent pleinement exigibles dès le moment où cet évènement ou cette circonstance prend fin. La Partie affectée notifiera l’autre Partie la fin de l’évènement de force majeure ou la circonstance assimilée.</w:t>
      </w:r>
    </w:p>
    <w:p w14:paraId="1835DBE3"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Si un cas de force majeure se poursuit pendant une durée supérieure à trente (30) jours, le Contrat pourra être résilié de plein droit par la Partie ayant invoqué le cas de force majeure. Les Parties conviennent que ces stipulations se substituent à et remplacent les dispositions du second alinéa de l’article 1218 du Code civil en ce qui concerne le Contrat.</w:t>
      </w:r>
    </w:p>
    <w:p w14:paraId="65414870"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1484DAA4"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Responsabilité</w:t>
      </w:r>
      <w:r w:rsidRPr="002D58B6">
        <w:rPr>
          <w:rFonts w:asciiTheme="majorHAnsi" w:eastAsia="EniTabReg" w:hAnsiTheme="majorHAnsi" w:cs="EniTabReg"/>
          <w:bCs/>
          <w:color w:val="231F20"/>
          <w:w w:val="105"/>
          <w:sz w:val="12"/>
          <w:szCs w:val="12"/>
        </w:rPr>
        <w:tab/>
      </w:r>
    </w:p>
    <w:p w14:paraId="47C472E9"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Sauf stipulations expresses contraires prévues par le Contrat, chaque Partie est responsable des dommages directs résultant de l’inexécution ou de la mauvaise exécution des obligations lui incombant au titre du Contrat. Est expressément exclue toute responsabilité pour les dommages indirects.</w:t>
      </w:r>
    </w:p>
    <w:p w14:paraId="56792A5D"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Client et Plenitude conviennent que les pertes d’exploitation, de profits, de chiffre d’affaires, subies dans le cadre de relations contractuelles autres que le Contrat, tout trouble commercial tel que la perte de clientèle ou de commandes, l’atteinte à l’image et/ou toute action dirigée contre le Client par un tiers au Contrat, prévisibles ou non au moment de la conclusion du Contrat, constituent des dommages indirects au sens du présent article, et n’ouvrent par conséquent pas droit à réparation.</w:t>
      </w:r>
    </w:p>
    <w:p w14:paraId="015B03D6"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En outre, la responsabilité de Plenitude au titre du Contrat sera</w:t>
      </w:r>
      <w:r w:rsidRPr="002D58B6">
        <w:rPr>
          <w:rFonts w:asciiTheme="majorHAnsi" w:hAnsiTheme="majorHAnsi"/>
          <w:sz w:val="18"/>
          <w:szCs w:val="18"/>
        </w:rPr>
        <w:t xml:space="preserve"> </w:t>
      </w:r>
      <w:r w:rsidRPr="002D58B6">
        <w:rPr>
          <w:rFonts w:asciiTheme="majorHAnsi" w:eastAsia="EniTabReg" w:hAnsiTheme="majorHAnsi" w:cs="EniTabReg"/>
          <w:bCs/>
          <w:sz w:val="12"/>
          <w:szCs w:val="12"/>
        </w:rPr>
        <w:t xml:space="preserve">limitée aux plafonds cumulatifs suivants : </w:t>
      </w:r>
    </w:p>
    <w:p w14:paraId="1BAED840" w14:textId="77777777" w:rsidR="002D58B6" w:rsidRPr="002D58B6" w:rsidRDefault="002D58B6" w:rsidP="002D58B6">
      <w:pPr>
        <w:widowControl w:val="0"/>
        <w:autoSpaceDE w:val="0"/>
        <w:autoSpaceDN w:val="0"/>
        <w:spacing w:after="0" w:line="183" w:lineRule="exact"/>
        <w:ind w:left="708"/>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par PDL et par évènement, égal à au prix de la consommation prévisionnelle figurant dans les Conditions Particulières de vente divisée par douze (12),</w:t>
      </w:r>
    </w:p>
    <w:p w14:paraId="1DAAC8E0" w14:textId="77777777" w:rsidR="002D58B6" w:rsidRPr="002D58B6" w:rsidRDefault="002D58B6" w:rsidP="002D58B6">
      <w:pPr>
        <w:widowControl w:val="0"/>
        <w:autoSpaceDE w:val="0"/>
        <w:autoSpaceDN w:val="0"/>
        <w:spacing w:after="0" w:line="183" w:lineRule="exact"/>
        <w:ind w:left="708"/>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pour la durée totale du Contrat, quel que soit le nombre d’évènements et pour l’ensemble des PDL visés aux Conditions Particulières de Vente, de XXX XXX euros.</w:t>
      </w:r>
    </w:p>
    <w:p w14:paraId="3BE8EC24"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Chaque Partie garantit l’autre Partie contre toute action en responsabilité de ses assureurs ou de tiers fondée sur l’exécution, l’inexécution ou la mauvaise exécution du Contrat par l’autre Partie et qui aboutirait à un engagement de la responsabilité de l’autre Partie au-delà des exclusions et limitations stipulées au présent article.</w:t>
      </w:r>
    </w:p>
    <w:p w14:paraId="71B7EA18"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bookmarkStart w:id="12" w:name="_Hlk153491034"/>
      <w:r w:rsidRPr="002D58B6">
        <w:rPr>
          <w:rFonts w:asciiTheme="majorHAnsi" w:eastAsia="EniTabReg" w:hAnsiTheme="majorHAnsi" w:cs="EniTabReg"/>
          <w:bCs/>
          <w:sz w:val="12"/>
          <w:szCs w:val="12"/>
        </w:rPr>
        <w:t>Les Parties conviennent d’aménager le délai de prescription de l’action au titre de la responsabilité contractuelle du Fournisseur et la ramener à un an.</w:t>
      </w:r>
    </w:p>
    <w:p w14:paraId="379C881D"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Il est expressément convenu entre les Parties qu’en cas de résolution ou résiliation du Contrat, pour quelque cause que ce soit, le présent article survivra.</w:t>
      </w:r>
      <w:bookmarkEnd w:id="12"/>
    </w:p>
    <w:p w14:paraId="0B1EA1DF"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p>
    <w:p w14:paraId="3134999E"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Fin du Contrat</w:t>
      </w:r>
    </w:p>
    <w:p w14:paraId="49F5FF51"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Sans préjudice du droit des Parties de résilier le Contrat conformément à ses stipulations ou à la loi applicable, le Contrat cessera de produire ses effets lorsque tous les droits et obligations existants à la date de fin de fourniture du PDL du Client telle que stipulée aux CPV (ou à la plus tardive des dates de fin de fourniture stipulées aux CPV si le Contrat a pour objet d’alimenter plusieurs PDL) auront été respectivement respectés et exécutés.</w:t>
      </w:r>
    </w:p>
    <w:p w14:paraId="7D5093C0"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Les CPV pourront prévoir une date et des modalités différentes de la fin du Contrat.</w:t>
      </w:r>
    </w:p>
    <w:p w14:paraId="174117FA"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
          <w:bCs/>
          <w:sz w:val="12"/>
          <w:szCs w:val="12"/>
        </w:rPr>
        <w:t xml:space="preserve"> </w:t>
      </w:r>
      <w:r w:rsidRPr="002D58B6">
        <w:rPr>
          <w:rFonts w:asciiTheme="majorHAnsi" w:eastAsia="EniTabReg" w:hAnsiTheme="majorHAnsi" w:cs="EniTabReg"/>
          <w:bCs/>
          <w:sz w:val="12"/>
          <w:szCs w:val="12"/>
        </w:rPr>
        <w:t>Dans l’hypothèse où, à la date de fin du Contrat, le ou les PDL alimentés au titre du Contrat restent rattachés au périmètre de fourniture de Plenitude, pour quelque raison que ce soit, Plenitude fera ses meilleurs efforts pour continuer à fournir ce ou ces PDL.</w:t>
      </w:r>
    </w:p>
    <w:p w14:paraId="37418299"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Contrat sera alors, sauf dénonciation expresse par Plenitude ou le Client préalablement à la date de fin du Contrat, prolongé jusqu’à la ﬁn du mois suivant le mois de fourniture en cours et se renouvellera ensuite par tacite reconduction, par période d’un mois calendaire.</w:t>
      </w:r>
    </w:p>
    <w:p w14:paraId="673C0AEF"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Prix Electron du Contrat, tel que défini dans les CPV, pour la période postérieure à la date de fin de fourniture telle qu’initialement stipulée pour chaque PDL, sera égal au prix du marché de gros pour le mois considéré majoré de 20,00 €/MWh. Les autres composantes du Prix du Contrat resteront inchangées.</w:t>
      </w:r>
    </w:p>
    <w:p w14:paraId="057C6D7C"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Client ou Plenitude pourra résilier le Contrat renouvelé moyennant un préavis d’un mois et sept (7) jours. La date de ﬁn du Contrat est alors ﬁxée au dernier jour du mois calendaire suivant la date de réception de la demande de résiliation repoussée d’un mois et 7 jours calendaires. Toute résiliation par le Client du Contrat ainsi renouvelé intervenant antérieurement à cette nouvelle date de fin de Contrat, qu’elle soit expresse ou par changement de fournisseur pour le ou les PDL considéré(s), sera considérée comme une résiliation anticipée et pourra entrainer la facturation d’une indemnité pour résiliation anticipée dans les conditions de l’article 12.1.</w:t>
      </w:r>
    </w:p>
    <w:p w14:paraId="1180EECA" w14:textId="77777777" w:rsidR="002D58B6" w:rsidRPr="002D58B6" w:rsidRDefault="002D58B6" w:rsidP="002D58B6">
      <w:pPr>
        <w:widowControl w:val="0"/>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Plenitude ne peut en aucun cas être tenue responsable de tout dommage direct ou indirect, matériel ou immatériel pouvant résulter de l'application des stipulations ci-dessus.</w:t>
      </w:r>
    </w:p>
    <w:p w14:paraId="1A556C77" w14:textId="77777777" w:rsidR="002D58B6" w:rsidRPr="002D58B6" w:rsidRDefault="002D58B6" w:rsidP="002D58B6">
      <w:pPr>
        <w:widowControl w:val="0"/>
        <w:tabs>
          <w:tab w:val="left" w:pos="2817"/>
        </w:tabs>
        <w:autoSpaceDE w:val="0"/>
        <w:autoSpaceDN w:val="0"/>
        <w:spacing w:after="0" w:line="183" w:lineRule="exact"/>
        <w:jc w:val="both"/>
        <w:rPr>
          <w:rFonts w:asciiTheme="majorHAnsi" w:eastAsia="EniTabReg" w:hAnsiTheme="majorHAnsi" w:cs="EniTabReg"/>
          <w:bCs/>
          <w:sz w:val="12"/>
          <w:szCs w:val="12"/>
        </w:rPr>
      </w:pPr>
    </w:p>
    <w:p w14:paraId="5A2EC3BB"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Arial" w:hAnsiTheme="majorHAnsi" w:cs="Arial"/>
          <w:b/>
          <w:bCs/>
          <w:sz w:val="12"/>
          <w:szCs w:val="12"/>
        </w:rPr>
      </w:pPr>
      <w:r w:rsidRPr="002D58B6">
        <w:rPr>
          <w:rFonts w:asciiTheme="majorHAnsi" w:eastAsia="EniTabReg" w:hAnsiTheme="majorHAnsi" w:cs="EniTabReg"/>
          <w:bCs/>
          <w:color w:val="231F20"/>
          <w:w w:val="105"/>
          <w:sz w:val="12"/>
          <w:szCs w:val="12"/>
        </w:rPr>
        <w:t>– Résiliation</w:t>
      </w:r>
    </w:p>
    <w:p w14:paraId="4F17C71B"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Cs/>
          <w:color w:val="231F20"/>
          <w:w w:val="105"/>
          <w:sz w:val="12"/>
          <w:szCs w:val="12"/>
        </w:rPr>
        <w:t>–</w:t>
      </w:r>
      <w:r w:rsidRPr="002D58B6">
        <w:rPr>
          <w:rFonts w:asciiTheme="majorHAnsi" w:eastAsia="EniTabReg" w:hAnsiTheme="majorHAnsi" w:cs="EniTabReg"/>
          <w:b/>
          <w:color w:val="231F20"/>
          <w:w w:val="105"/>
          <w:sz w:val="12"/>
          <w:szCs w:val="12"/>
        </w:rPr>
        <w:t xml:space="preserve"> Résiliation par le Client</w:t>
      </w:r>
    </w:p>
    <w:p w14:paraId="5E3E3F68"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15136881"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 Client peut résilier le Contrat par anticipation, à tout moment pendant sa durée, par lettre recommandée avec accusé de réception.</w:t>
      </w:r>
    </w:p>
    <w:p w14:paraId="249CC9AC"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Dans tous les cas, le Client est redevable, le cas échéant, des frais facturés au titre de la résiliation pour le compte du GRD en application du Catalogue des Prestations GRD.</w:t>
      </w:r>
    </w:p>
    <w:p w14:paraId="2DF196CA" w14:textId="18CF0EBE"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 xml:space="preserve">Aucuns autres frais de résiliation ne seront dus par le Client </w:t>
      </w:r>
      <w:r w:rsidR="00271C18" w:rsidRPr="002D58B6">
        <w:rPr>
          <w:rFonts w:asciiTheme="majorHAnsi" w:eastAsia="Trebuchet MS" w:hAnsiTheme="majorHAnsi" w:cs="Trebuchet MS"/>
          <w:sz w:val="12"/>
          <w:szCs w:val="12"/>
        </w:rPr>
        <w:t>lorsqu’il est</w:t>
      </w:r>
      <w:r w:rsidRPr="002D58B6">
        <w:rPr>
          <w:rFonts w:asciiTheme="majorHAnsi" w:eastAsia="Trebuchet MS" w:hAnsiTheme="majorHAnsi" w:cs="Trebuchet MS"/>
          <w:sz w:val="12"/>
          <w:szCs w:val="12"/>
        </w:rPr>
        <w:t xml:space="preserve"> un non-professionnel au sens du code de la consommation et que la Puissance Souscrite de ses PDLs est inférieure ou égale à 36 kVA.  Si cette dernière condition n’est satisfaite que pour une partie des Points de Livraison alimentés au titre du Contrat, une indemnité de rupture calculée conformément à l’article 12.4 ci-dessous pourra être facturée pour tous les autres PDL.</w:t>
      </w:r>
    </w:p>
    <w:p w14:paraId="28328BEA"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Lorsque le Client répond aux critères visés à l’alinéa 4 de l’article L. 332-2 du code de l’énergie, à savoir qu’il est un consommateur non domestique, qu’il emploie moins de cinquante personnes et que son chiffre d'affaires annuel ou le total de bilan annuel ou les recettes, s'agissant des collectivités territoriales au sens du premier alinéa de l'article 72 de la Constitution, est inférieur à 10 millions d'euros :</w:t>
      </w:r>
    </w:p>
    <w:p w14:paraId="362E6341"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 xml:space="preserve">Aucuns frais de résiliation, </w:t>
      </w:r>
      <w:r w:rsidRPr="002D58B6">
        <w:rPr>
          <w:rFonts w:asciiTheme="majorHAnsi" w:eastAsia="Trebuchet MS" w:hAnsiTheme="majorHAnsi" w:cs="Trebuchet MS"/>
          <w:sz w:val="12"/>
          <w:szCs w:val="12"/>
        </w:rPr>
        <w:t>excepté les frais susmentionnés facturés le cas échéant pour le compte du GRD,</w:t>
      </w:r>
      <w:r w:rsidRPr="002D58B6">
        <w:rPr>
          <w:rFonts w:asciiTheme="majorHAnsi" w:eastAsia="EniTabReg" w:hAnsiTheme="majorHAnsi" w:cs="EniTabReg"/>
          <w:bCs/>
          <w:sz w:val="12"/>
          <w:szCs w:val="12"/>
        </w:rPr>
        <w:t xml:space="preserve"> ne seront dus si le </w:t>
      </w:r>
      <w:r w:rsidRPr="002D58B6">
        <w:rPr>
          <w:rFonts w:asciiTheme="majorHAnsi" w:eastAsia="Trebuchet MS" w:hAnsiTheme="majorHAnsi" w:cs="Trebuchet MS"/>
          <w:sz w:val="12"/>
          <w:szCs w:val="12"/>
        </w:rPr>
        <w:t>Contrat n’est pas un contrat à prix fixes au sens de l’article D. 332-2 du code de l’énergie ;</w:t>
      </w:r>
    </w:p>
    <w:p w14:paraId="2CA286E3"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Si le Contrat est un contrat à prix fixes au sens de l’article D. 332-2 du code de l’énergie, pour compenser partiellement les frais et charges du fait de cette résiliation anticipée, Plenitude se réserve le droit de facturer au Client, en sus des frais susmentionnés facturés le cas échéant pour le compte du GRD, une indemnité de rupture calculée conformément à l’article 12.4 ci-dessous.</w:t>
      </w:r>
    </w:p>
    <w:p w14:paraId="721D76DF"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 xml:space="preserve">Lorsque le Client n’entre dans aucune des catégories abordées ci-dessus, pour compenser partiellement les frais et charges du fait de la résiliation anticipée, Plenitude se réserve le droit de facturer au Client, en sus des frais susmentionnés facturés le cas échéant pour le compte du GRD, une indemnité de rupture calculée conformément à l’article 12.4 ci-dessous. </w:t>
      </w:r>
    </w:p>
    <w:p w14:paraId="6F6642FE"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La résiliation interviendra au plus tard trente (30) jours à compter de la date de réception de la lettre de résiliation. En cas de changement de fournisseur, la résiliation du Contrat interviendra à la date de début de fourniture au titre du nouveau contrat de fourniture d’électricité.</w:t>
      </w:r>
    </w:p>
    <w:p w14:paraId="4124FF63"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Cs/>
          <w:color w:val="231F20"/>
          <w:w w:val="105"/>
          <w:sz w:val="12"/>
          <w:szCs w:val="12"/>
        </w:rPr>
        <w:t xml:space="preserve">– </w:t>
      </w:r>
      <w:r w:rsidRPr="002D58B6">
        <w:rPr>
          <w:rFonts w:asciiTheme="majorHAnsi" w:eastAsia="EniTabReg" w:hAnsiTheme="majorHAnsi" w:cs="EniTabReg"/>
          <w:b/>
          <w:color w:val="231F20"/>
          <w:w w:val="105"/>
          <w:sz w:val="12"/>
          <w:szCs w:val="12"/>
        </w:rPr>
        <w:t>Résiliation pour faute</w:t>
      </w:r>
      <w:r w:rsidRPr="002D58B6">
        <w:rPr>
          <w:rFonts w:asciiTheme="majorHAnsi" w:eastAsia="Trebuchet MS" w:hAnsiTheme="majorHAnsi" w:cs="Trebuchet MS"/>
          <w:sz w:val="12"/>
          <w:szCs w:val="12"/>
        </w:rPr>
        <w:t xml:space="preserve"> </w:t>
      </w:r>
    </w:p>
    <w:p w14:paraId="43664F35"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En cas de manquement par l’une des Parties à l’une quelconque des obligations du Contrat, celui-ci pourra être résilié de plein droit avec un préavis de deux (2) mois (préavis réduit à trente (30) jours en cas d’inexécution d’une obligation de payer dans le délai imparti) à compter de la première présentation d’une mise en demeure envoyée par lettre recommandée avec accusé de réception, restée infructueuse. Cette résiliation interviendra aux torts et griefs de la Partie défaillante, ne fera naître aucun droit à indemnisation pour cette dernière et sera sans préjudice de toute réclamation pour des dommages et intérêts auxquels l’autre Partie pourrait prétendre. Une même lettre recommandée peut à la fois enclencher le délai préalable à la réduction de puissance ou à la suspension de la fourniture en application de l’article 8 et le délai préalable à la résiliation en application du présent article.</w:t>
      </w:r>
    </w:p>
    <w:p w14:paraId="46F980B7"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Il est expressément convenu par les Parties que le manquement du Client à l’une quelconque des obligations au titre d’un précédent contrat de fourniture conclu avec Plenitude, portant sur un Point de Livraison alimenté au titre du Contrat, et qui aurait pris fin sans que le Client ait remédié à son manquement, est assimilé à un manquement au titre du Contrat et pourra donner lieu à résiliation pour faute du Client dans les conditions prévues au présent article.</w:t>
      </w:r>
    </w:p>
    <w:p w14:paraId="6CCBCBDD"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6158BFE4"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En cas de résiliation pour faute du Client, celui-ci est redevable, le cas échéant, des frais facturés au titre de la résiliation pour le compte du GRD en application du Catalogue des Prestations GRD.</w:t>
      </w:r>
    </w:p>
    <w:p w14:paraId="24C6692B"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Aucuns autres frais de résiliation ne seront dus par le Client lorsqu’il est un non-professionnel au sens du code de la consommation et que la Puissance Souscrite de son ou ses PDL est inférieure ou égale à 36 kVA. Si cette dernière condition n’est satisfaite que pour une partie des Points de Livraison alimentés au titre du Contrat, une indemnité de rupture calculée conformément à l’article 12.4 ci-dessous pourra être facturée pour tous les autres PDL.</w:t>
      </w:r>
    </w:p>
    <w:p w14:paraId="6ABD5A34"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Aucuns frais de résiliation, excepté les frais susmentionnés facturés le cas échéant pour le compte du GRD, ne seront dus par le Client lorsqu’il répond aux critères visés à l’alinéa 4 de l’article L. 332-2 du code de l’énergie, à savoir qu’il est un consommateur non domestique, qu’il emploie moins de cinquante personnes et que son chiffre d'affaires annuel ou le total de bilan annuel ou les recettes, s'agissant des collectivités territoriales au sens du premier alinéa de l'article 72 de la Constitution, est inférieur à 10 millions d'euros.</w:t>
      </w:r>
    </w:p>
    <w:p w14:paraId="7D3A76F2"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Lorsque le Client est exonéré de frais de résiliation en application des paragraphes précédents, il reste le cas échéant pleinement responsable, dans les conditions de l’article 10, pour tout préjudice causé par le manquement contractuel à l’origine de la résiliation.</w:t>
      </w:r>
    </w:p>
    <w:p w14:paraId="46F21DFF"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Lorsque le Client n’entre dans aucune des catégories abordées ci-dessus, pour compenser partiellement les frais et charges du fait de cette résiliation pour faute, Plenitude se réserve le droit de facturer au Client, en sus des frais susmentionnés facturés pour le compte du GRD, une indemnité de rupture calculée conformément à l’article 12.4 ci-dessous.</w:t>
      </w:r>
    </w:p>
    <w:p w14:paraId="517591AF"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 versement de l’indemnité de rupture sera sans préjudice du droit pour Plénitude d’obtenir réparation de tout préjudice causé par le manquement contractuel du Client à l’origine de la résiliation, dans les conditions de l’article 10.</w:t>
      </w:r>
    </w:p>
    <w:p w14:paraId="2662BC72"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34E41B09"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bookmarkStart w:id="13" w:name="_Hlk153497647"/>
      <w:r w:rsidRPr="002D58B6">
        <w:rPr>
          <w:rFonts w:asciiTheme="majorHAnsi" w:eastAsia="EniTabReg" w:hAnsiTheme="majorHAnsi" w:cs="EniTabReg"/>
          <w:b/>
          <w:color w:val="231F20"/>
          <w:w w:val="105"/>
          <w:sz w:val="12"/>
          <w:szCs w:val="12"/>
        </w:rPr>
        <w:t>– Procédures collectives</w:t>
      </w:r>
    </w:p>
    <w:p w14:paraId="2DEDF5E6" w14:textId="77777777"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En cas de procédure collective, si l’administrateur judiciaire exige l’exécution du Contrat, celui-ci se poursuivra sans modification, dans le respect des dispositions de l’article L. 622-13 du code de commerce. Si l’administrateur judiciaire n’use pas de cette faculté, ou s’il met fin au Contrat ou encore si celui-ci est résilié dans les conditions de l’article L. 622-13 du code de commerce, le Client sera redevable, le cas échéant, de frais de résiliation ainsi que d’une indemnité de rupture dans les mêmes conditions que s’il avait résilié le Contrat conformément à l’article 12.1.</w:t>
      </w:r>
    </w:p>
    <w:p w14:paraId="1CFF32ED"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055174AF"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color w:val="231F20"/>
          <w:w w:val="105"/>
          <w:sz w:val="12"/>
          <w:szCs w:val="12"/>
        </w:rPr>
      </w:pPr>
      <w:r w:rsidRPr="002D58B6">
        <w:rPr>
          <w:rFonts w:asciiTheme="majorHAnsi" w:eastAsia="EniTabReg" w:hAnsiTheme="majorHAnsi" w:cs="EniTabReg"/>
          <w:b/>
          <w:color w:val="231F20"/>
          <w:w w:val="105"/>
          <w:sz w:val="12"/>
          <w:szCs w:val="12"/>
        </w:rPr>
        <w:t>– Indemnité de rupture</w:t>
      </w:r>
    </w:p>
    <w:p w14:paraId="20F61519" w14:textId="77777777"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Lorsque le Client est redevable, en application des stipulations du Contrat, d’une indemnité de rupture, celle-ci est calculée conformément à ce qui suit, pour chaque PDL :</w:t>
      </w:r>
    </w:p>
    <w:p w14:paraId="1B942A6A"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EniTabReg" w:hAnsiTheme="majorHAnsi" w:cs="EniTabReg"/>
          <w:color w:val="231F20"/>
          <w:w w:val="105"/>
          <w:sz w:val="12"/>
          <w:szCs w:val="12"/>
        </w:rPr>
        <w:t>Montant de l’indemnité de rupture</w:t>
      </w:r>
      <w:r w:rsidRPr="002D58B6">
        <w:rPr>
          <w:rFonts w:asciiTheme="majorHAnsi" w:eastAsia="Trebuchet MS" w:hAnsiTheme="majorHAnsi" w:cs="Trebuchet MS"/>
          <w:sz w:val="12"/>
          <w:szCs w:val="12"/>
        </w:rPr>
        <w:t xml:space="preserve"> défini dans les CPV multiplié par le nombre de mois restant à courir, à la date où la résiliation intervient, jusqu’à la date de fin de fourniture </w:t>
      </w:r>
      <w:r w:rsidRPr="002D58B6">
        <w:rPr>
          <w:rFonts w:asciiTheme="majorHAnsi" w:eastAsia="Trebuchet MS" w:hAnsiTheme="majorHAnsi" w:cs="Trebuchet MS"/>
          <w:sz w:val="12"/>
          <w:szCs w:val="12"/>
        </w:rPr>
        <w:lastRenderedPageBreak/>
        <w:t>initialement stipulée pour le PDL concerné arrondi à l’unité supérieure ;</w:t>
      </w:r>
    </w:p>
    <w:p w14:paraId="1E2BDF2E"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ou, à défaut:</w:t>
      </w:r>
    </w:p>
    <w:p w14:paraId="141DA3CE"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0,75 x (Consommation annuelle figurant aux CPV divisée par 12 multipliée par le nombre de mois restant à courir, à la date où la résiliation intervient, jusqu’à la date de fin de fourniture initialement stipulée pour le PCE concerné arrondi à l’unité supérieure x prix de la molécule tel que stipulé aux CPV)</w:t>
      </w:r>
    </w:p>
    <w:p w14:paraId="5021E33C"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Lorsque la résiliation fait suite à une suspension de la fourniture en application de l’article 8, le nombre de mois restant à courir jusqu’à la date de fin de fourniture est calculé à compter de la date à laquelle la suspension de la fourniture a débuté.</w:t>
      </w:r>
    </w:p>
    <w:p w14:paraId="3F1766FD"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7FD6CADA"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bookmarkStart w:id="14" w:name="_Hlk153304123"/>
      <w:r w:rsidRPr="002D58B6">
        <w:rPr>
          <w:rFonts w:asciiTheme="majorHAnsi" w:eastAsia="EniTabReg" w:hAnsiTheme="majorHAnsi" w:cs="EniTabReg"/>
          <w:b/>
          <w:color w:val="231F20"/>
          <w:w w:val="105"/>
          <w:sz w:val="12"/>
          <w:szCs w:val="12"/>
        </w:rPr>
        <w:t>– Cessation d’activité</w:t>
      </w:r>
      <w:bookmarkEnd w:id="14"/>
    </w:p>
    <w:p w14:paraId="6E311051"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EniTabReg" w:hAnsiTheme="majorHAnsi" w:cs="EniTabReg"/>
          <w:color w:val="231F20"/>
          <w:w w:val="105"/>
          <w:sz w:val="12"/>
          <w:szCs w:val="12"/>
        </w:rPr>
        <w:t xml:space="preserve">En cas de cessation d’activité du Client, Plenitude doit en être informée par lettre recommandée avec avis de réception avec un préavis minimum de quinze (15) jours de la date de résiliation souhaitée. Le Contrat prendra fin à la date d’établissement du relevé de clôture. </w:t>
      </w:r>
      <w:r w:rsidRPr="002D58B6">
        <w:rPr>
          <w:rFonts w:asciiTheme="majorHAnsi" w:eastAsia="Trebuchet MS" w:hAnsiTheme="majorHAnsi" w:cs="Trebuchet MS"/>
          <w:sz w:val="12"/>
          <w:szCs w:val="12"/>
        </w:rPr>
        <w:t>Aucuns frais de résiliation, sauf, le cas échéant, des frais facturés par le GRD en application du Catalogue des Prestations GRD, ne seront alors dus par le Client.</w:t>
      </w:r>
    </w:p>
    <w:p w14:paraId="6B4BEED5"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5B164183"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Déménagement</w:t>
      </w:r>
    </w:p>
    <w:p w14:paraId="7FDC1A39" w14:textId="77777777"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2"/>
        </w:rPr>
      </w:pPr>
      <w:r w:rsidRPr="002D58B6">
        <w:rPr>
          <w:rFonts w:asciiTheme="majorHAnsi" w:eastAsia="Trebuchet MS" w:hAnsiTheme="majorHAnsi" w:cs="Trebuchet MS"/>
          <w:sz w:val="12"/>
          <w:szCs w:val="12"/>
        </w:rPr>
        <w:t xml:space="preserve">Le déménagement du Client du site auquel </w:t>
      </w:r>
      <w:r w:rsidRPr="002D58B6">
        <w:rPr>
          <w:rFonts w:asciiTheme="majorHAnsi" w:eastAsia="EniTabReg" w:hAnsiTheme="majorHAnsi" w:cs="EniTabReg"/>
          <w:color w:val="231F20"/>
          <w:w w:val="105"/>
          <w:sz w:val="12"/>
          <w:szCs w:val="12"/>
        </w:rPr>
        <w:t>correspond le ou les PDL alimenté(s) au titre du Contrat ne constitue pas une cessation d’activité. En cas de déménagement, le Client informe Plenitude de son projet de déménagement dans les meilleurs délais et au plus tard soixante (60) jours avant la date du déménagement. Les Parties se rapprochent alors afin de déterminer des suites à donner au Contrat dans le respect de l’équilibre économique existant à la date de son entrée en vigueur. Si aucun accord n’est trouvé par les Parties avant la date du déménagement, le Contrat est réputé avoir été résilié par le Client, dans les conditions de l’article 12.1, à la date du déménagement.</w:t>
      </w:r>
    </w:p>
    <w:p w14:paraId="39E70288" w14:textId="77777777"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2"/>
        </w:rPr>
      </w:pPr>
    </w:p>
    <w:p w14:paraId="6E58DEC4" w14:textId="7F98768F"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 xml:space="preserve">Si le Client n’informe pas Plenitude de son déménagement dans le délai prévu au paragraphe </w:t>
      </w:r>
      <w:r w:rsidR="00271C18" w:rsidRPr="002D58B6">
        <w:rPr>
          <w:rFonts w:asciiTheme="majorHAnsi" w:eastAsia="EniTabReg" w:hAnsiTheme="majorHAnsi" w:cs="EniTabReg"/>
          <w:color w:val="231F20"/>
          <w:w w:val="105"/>
          <w:sz w:val="12"/>
          <w:szCs w:val="12"/>
        </w:rPr>
        <w:t>précédent :</w:t>
      </w:r>
    </w:p>
    <w:p w14:paraId="6266EA5B" w14:textId="77777777" w:rsidR="002D58B6" w:rsidRPr="002D58B6" w:rsidRDefault="002D58B6" w:rsidP="002D58B6">
      <w:pPr>
        <w:widowControl w:val="0"/>
        <w:autoSpaceDE w:val="0"/>
        <w:autoSpaceDN w:val="0"/>
        <w:spacing w:before="4" w:after="0" w:line="230" w:lineRule="auto"/>
        <w:ind w:left="708"/>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 xml:space="preserve">- si le ou les PDL concerné(s) ne sont pas rattachés, </w:t>
      </w:r>
      <w:r w:rsidRPr="002D58B6">
        <w:rPr>
          <w:rFonts w:asciiTheme="majorHAnsi" w:eastAsia="EniTabReg" w:hAnsiTheme="majorHAnsi" w:cs="EniTabReg"/>
          <w:bCs/>
          <w:sz w:val="12"/>
          <w:szCs w:val="12"/>
        </w:rPr>
        <w:t xml:space="preserve">au sens qui est donné à ce terme par </w:t>
      </w:r>
      <w:r w:rsidRPr="002D58B6">
        <w:rPr>
          <w:rFonts w:asciiTheme="majorHAnsi" w:eastAsia="EniTabReg" w:hAnsiTheme="majorHAnsi" w:cs="EniTabReg"/>
          <w:color w:val="231F20"/>
          <w:sz w:val="12"/>
          <w:szCs w:val="12"/>
        </w:rPr>
        <w:t>le contrat Distributeur de Gaz-Fournisseur</w:t>
      </w:r>
      <w:r w:rsidRPr="002D58B6">
        <w:rPr>
          <w:rFonts w:asciiTheme="majorHAnsi" w:eastAsia="EniTabReg" w:hAnsiTheme="majorHAnsi" w:cs="EniTabReg"/>
          <w:color w:val="231F20"/>
          <w:w w:val="105"/>
          <w:sz w:val="12"/>
          <w:szCs w:val="12"/>
        </w:rPr>
        <w:t>, à un autre fournisseur, le Contrat continuera à s’appliquer pleinement à ce(s) PDL nonobstant le déménagement du Client, ce dernier restant notamment redevable envers Plenitude pour les consommations à ce(s) PDL ;</w:t>
      </w:r>
    </w:p>
    <w:p w14:paraId="2139874B" w14:textId="77777777" w:rsidR="002D58B6" w:rsidRPr="002D58B6" w:rsidRDefault="002D58B6" w:rsidP="002D58B6">
      <w:pPr>
        <w:widowControl w:val="0"/>
        <w:autoSpaceDE w:val="0"/>
        <w:autoSpaceDN w:val="0"/>
        <w:spacing w:before="4" w:after="0" w:line="230" w:lineRule="auto"/>
        <w:ind w:left="708"/>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 si le ou les PDL concerné(s) sont rattachés à un autre fournisseur, l’article 12.7 ci-dessous s’appliquera.</w:t>
      </w:r>
    </w:p>
    <w:p w14:paraId="370800BE"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EniTabReg" w:hAnsiTheme="majorHAnsi" w:cs="EniTabReg"/>
          <w:color w:val="231F20"/>
          <w:w w:val="105"/>
          <w:sz w:val="12"/>
          <w:szCs w:val="12"/>
        </w:rPr>
        <w:t>L’absence d’information préalable par le Client conformément au paragraphe précédent constitue par ailleurs une cause de résiliation du Contrat pour faute du Client dans les conditions de l’article 12.2, emportant le cas échéant facturation d’une indemnité de rupture.</w:t>
      </w:r>
    </w:p>
    <w:p w14:paraId="49115137" w14:textId="77777777" w:rsidR="002D58B6" w:rsidRPr="002D58B6" w:rsidRDefault="002D58B6" w:rsidP="002D58B6">
      <w:pPr>
        <w:widowControl w:val="0"/>
        <w:autoSpaceDE w:val="0"/>
        <w:autoSpaceDN w:val="0"/>
        <w:spacing w:before="4" w:after="0" w:line="240" w:lineRule="auto"/>
        <w:jc w:val="both"/>
        <w:rPr>
          <w:rFonts w:asciiTheme="majorHAnsi" w:eastAsia="Trebuchet MS" w:hAnsiTheme="majorHAnsi" w:cs="Trebuchet MS"/>
          <w:sz w:val="12"/>
          <w:szCs w:val="12"/>
        </w:rPr>
      </w:pPr>
    </w:p>
    <w:p w14:paraId="38657CCE"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Changement de fournisseur au Point de Livraison</w:t>
      </w:r>
    </w:p>
    <w:p w14:paraId="2871ABCD" w14:textId="77777777"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Les Parties conviennent que si l’un des Points de Livraison alimentés conformément au Contrat est rattaché au périmètre de fourniture d’un autre fournisseur pendant la durée du Contrat, pour quelque raison que ce soit (en ce compris à la suite d’un déménagement du Client du site auquel correspond le ou les PDL concerné(s)), et peu importe que ce fournisseur soit ou non lié par contrat avec le Client, le Contrat sera considéré résilié pour faute du Client dans les conditions de l’article 12.2, pour ce qui concerne ce(s) Point(s) de Livraison, à la date à laquelle ce rattachement est opéré par le GRD, emportant le cas échéant facturation d’une indemnité de rupture.</w:t>
      </w:r>
    </w:p>
    <w:bookmarkEnd w:id="13"/>
    <w:p w14:paraId="2BD89D75"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301D5E02"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Réclamations/ droit applicable</w:t>
      </w:r>
    </w:p>
    <w:p w14:paraId="71AC37A8"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Droit applicable</w:t>
      </w:r>
    </w:p>
    <w:p w14:paraId="76E02C6D" w14:textId="77777777" w:rsidR="002D58B6" w:rsidRPr="002D58B6" w:rsidRDefault="002D58B6" w:rsidP="002D58B6">
      <w:pPr>
        <w:widowControl w:val="0"/>
        <w:autoSpaceDE w:val="0"/>
        <w:autoSpaceDN w:val="0"/>
        <w:spacing w:before="2" w:after="0" w:line="240" w:lineRule="auto"/>
        <w:ind w:left="101"/>
        <w:jc w:val="both"/>
        <w:rPr>
          <w:rFonts w:asciiTheme="majorHAnsi" w:eastAsia="EniTabReg" w:hAnsiTheme="majorHAnsi" w:cs="EniTabReg"/>
          <w:sz w:val="12"/>
          <w:szCs w:val="12"/>
        </w:rPr>
      </w:pPr>
      <w:r w:rsidRPr="002D58B6">
        <w:rPr>
          <w:rFonts w:asciiTheme="majorHAnsi" w:eastAsia="EniTabReg" w:hAnsiTheme="majorHAnsi" w:cs="EniTabReg"/>
          <w:color w:val="231F20"/>
          <w:w w:val="105"/>
          <w:sz w:val="12"/>
          <w:szCs w:val="12"/>
        </w:rPr>
        <w:t>Le Contrat est régi par le droit français.</w:t>
      </w:r>
    </w:p>
    <w:p w14:paraId="1115504E"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Modes de règlement des litiges</w:t>
      </w:r>
    </w:p>
    <w:p w14:paraId="79B679CE" w14:textId="77777777"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2"/>
        </w:rPr>
      </w:pPr>
      <w:bookmarkStart w:id="15" w:name="_Hlk153497932"/>
      <w:r w:rsidRPr="002D58B6">
        <w:rPr>
          <w:rFonts w:asciiTheme="majorHAnsi" w:eastAsia="EniTabReg" w:hAnsiTheme="majorHAnsi" w:cs="EniTabReg"/>
          <w:color w:val="231F20"/>
          <w:w w:val="105"/>
          <w:sz w:val="12"/>
          <w:szCs w:val="12"/>
        </w:rPr>
        <w:t>Les Parties s’efforcent de régler à l’amiable tout différend pouvant survenir entre elles à propos de l’interprétation ou de l’exécution du Contrat.</w:t>
      </w:r>
    </w:p>
    <w:p w14:paraId="686BB9E3" w14:textId="77777777"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2"/>
        </w:rPr>
      </w:pPr>
      <w:r w:rsidRPr="002D58B6">
        <w:rPr>
          <w:rFonts w:asciiTheme="majorHAnsi" w:eastAsia="EniTabReg" w:hAnsiTheme="majorHAnsi" w:cs="EniTabReg"/>
          <w:color w:val="231F20"/>
          <w:w w:val="105"/>
          <w:sz w:val="12"/>
          <w:szCs w:val="12"/>
        </w:rPr>
        <w:t>Toute réclamation formulée par le Client devra être adressée au Service Client professionnel de Plenitude, dont les coordonnées figurent sur le site internet de Plenitude.</w:t>
      </w:r>
    </w:p>
    <w:p w14:paraId="07C72298" w14:textId="77777777" w:rsidR="002D58B6" w:rsidRPr="002D58B6" w:rsidRDefault="002D58B6" w:rsidP="002D58B6">
      <w:pPr>
        <w:widowControl w:val="0"/>
        <w:autoSpaceDE w:val="0"/>
        <w:autoSpaceDN w:val="0"/>
        <w:spacing w:before="4" w:after="0" w:line="230" w:lineRule="auto"/>
        <w:jc w:val="both"/>
        <w:rPr>
          <w:rFonts w:asciiTheme="majorHAnsi" w:eastAsia="EniTabReg" w:hAnsiTheme="majorHAnsi" w:cs="EniTabReg"/>
          <w:color w:val="231F20"/>
          <w:w w:val="105"/>
          <w:sz w:val="12"/>
          <w:szCs w:val="18"/>
        </w:rPr>
      </w:pPr>
      <w:r w:rsidRPr="002D58B6">
        <w:rPr>
          <w:rFonts w:asciiTheme="majorHAnsi" w:eastAsia="EniTabReg" w:hAnsiTheme="majorHAnsi" w:cs="EniTabReg"/>
          <w:color w:val="231F20"/>
          <w:w w:val="105"/>
          <w:sz w:val="12"/>
          <w:szCs w:val="18"/>
        </w:rPr>
        <w:t>Si le Client n’est pas satisfait par la réponse qui lui est apportée par le Service Client professionnel, il s’engage, préalablement à toute saisine de la juridiction compétente, que ce soit au fond ou en référé, à saisir le Médiateur des entreprises par le biais du site internet dédié.</w:t>
      </w:r>
    </w:p>
    <w:p w14:paraId="7D86CE9F" w14:textId="77777777" w:rsidR="002D58B6" w:rsidRPr="002D58B6" w:rsidRDefault="002D58B6" w:rsidP="002D58B6">
      <w:pPr>
        <w:jc w:val="both"/>
        <w:rPr>
          <w:rFonts w:asciiTheme="majorHAnsi" w:eastAsia="EniTabReg" w:hAnsiTheme="majorHAnsi" w:cs="EniTabReg"/>
          <w:color w:val="231F20"/>
          <w:w w:val="105"/>
          <w:sz w:val="12"/>
          <w:szCs w:val="18"/>
        </w:rPr>
      </w:pPr>
      <w:r w:rsidRPr="002D58B6">
        <w:rPr>
          <w:rFonts w:asciiTheme="majorHAnsi" w:eastAsia="EniTabReg" w:hAnsiTheme="majorHAnsi" w:cs="EniTabReg"/>
          <w:color w:val="231F20"/>
          <w:w w:val="105"/>
          <w:sz w:val="12"/>
          <w:szCs w:val="18"/>
        </w:rPr>
        <w:t>En cas d’échec de la tentative de règlement amiable, le différend relèvera de la compétence exclusive du tribunal des activités économiques de Nanterre, tribunal auquel les Parties attribuent compétence, quel que soit le lieu d’exécution du contrat, le domicile du défendeur ou le mode de règlement accepté, même dans le cas d’un appel en garantie, d’une pluralité de défendeurs ou d’une procédure en référé.</w:t>
      </w:r>
      <w:bookmarkEnd w:id="15"/>
    </w:p>
    <w:p w14:paraId="37B1ACD0"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Médiateur de l’Energie</w:t>
      </w:r>
    </w:p>
    <w:p w14:paraId="363F7590"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 xml:space="preserve">Lorsque le Client est un non-professionnel au sens du code de la consommation ou un professionnel appartenant à la catégorie des microentreprises mentionnée à l’article 51 de la loi n° 2008-776 du 4 août 2008 de modernisation de l’économie, dès lors qu’il n’a pas reçu de réponse de la part de Plenitude à une réclamation dans un délai de deux (2) mois, qu’un litige n’a pu trouver de solution dans un délai de deux (2) mois à compter de la réception de la réclamation du Client par Plenitude, ou que la réponse de Plenitude ne le satisfait pas, le Client dispose d’un délai d’un (1) an, à compter de la date de sa réclamation écrite auprès de Plenitude, pour saisir le Médiateur National de l’Energie. La saisine qui est facultative et gratuite, comporte tous les éléments utiles à son examen. Le Médiateur National de l’Energie formule une recommandation écrite et motivée dans un délai de quatre-vingt-dix (90) jours à compter de la date d’accusé de réception de la saisine. Ses coordonnées sont disponibles à tout moment auprès de Plenitude et accessibles sur le site internet </w:t>
      </w:r>
      <w:hyperlink r:id="rId16" w:history="1">
        <w:r w:rsidRPr="002D58B6">
          <w:rPr>
            <w:rStyle w:val="Lienhypertexte"/>
            <w:rFonts w:asciiTheme="majorHAnsi" w:eastAsia="Trebuchet MS" w:hAnsiTheme="majorHAnsi" w:cs="Trebuchet MS"/>
            <w:sz w:val="12"/>
            <w:szCs w:val="12"/>
          </w:rPr>
          <w:t>http://www.energie-mediateur.fr</w:t>
        </w:r>
      </w:hyperlink>
      <w:r w:rsidRPr="002D58B6">
        <w:rPr>
          <w:rFonts w:asciiTheme="majorHAnsi" w:eastAsia="Trebuchet MS" w:hAnsiTheme="majorHAnsi" w:cs="Trebuchet MS"/>
          <w:sz w:val="12"/>
          <w:szCs w:val="12"/>
        </w:rPr>
        <w:t>.</w:t>
      </w:r>
    </w:p>
    <w:p w14:paraId="3B8DF286"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p>
    <w:p w14:paraId="4F9DD705" w14:textId="77777777" w:rsidR="002D58B6" w:rsidRPr="002D58B6" w:rsidRDefault="002D58B6" w:rsidP="007D3079">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Divers</w:t>
      </w:r>
      <w:r w:rsidRPr="002D58B6">
        <w:rPr>
          <w:rFonts w:asciiTheme="majorHAnsi" w:eastAsia="EniTabReg" w:hAnsiTheme="majorHAnsi" w:cs="EniTabReg"/>
          <w:bCs/>
          <w:color w:val="231F20"/>
          <w:w w:val="105"/>
          <w:sz w:val="12"/>
          <w:szCs w:val="12"/>
        </w:rPr>
        <w:tab/>
      </w:r>
    </w:p>
    <w:p w14:paraId="754EBA92"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xml:space="preserve">– Intégralité - </w:t>
      </w:r>
      <w:bookmarkStart w:id="16" w:name="_Hlk153498822"/>
      <w:r w:rsidRPr="002D58B6">
        <w:rPr>
          <w:rFonts w:asciiTheme="majorHAnsi" w:eastAsia="EniTabReg" w:hAnsiTheme="majorHAnsi" w:cs="EniTabReg"/>
          <w:b/>
          <w:color w:val="231F20"/>
          <w:w w:val="105"/>
          <w:sz w:val="12"/>
          <w:szCs w:val="12"/>
        </w:rPr>
        <w:t>Renonciation - Tolérance - Non-validité partielle</w:t>
      </w:r>
      <w:bookmarkEnd w:id="16"/>
    </w:p>
    <w:p w14:paraId="6858787C"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bookmarkStart w:id="17" w:name="_Hlk153498791"/>
      <w:r w:rsidRPr="002D58B6">
        <w:rPr>
          <w:rFonts w:asciiTheme="majorHAnsi" w:eastAsia="Trebuchet MS" w:hAnsiTheme="majorHAnsi" w:cs="Trebuchet MS"/>
          <w:sz w:val="12"/>
          <w:szCs w:val="12"/>
        </w:rPr>
        <w:t>Le Contrat constitue l’expression du plein et entier accord des Parties. Ses stipulations annulent et remplacent toute stipulation contenue dans un document relatif à l’objet du Contrat qui aurait pu être établi antérieurement à son entrée en vigueur.</w:t>
      </w:r>
    </w:p>
    <w:p w14:paraId="25131A38"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 xml:space="preserve">Le fait pour une Partie de ne pas se prévaloir à un moment donné de l’une quelconque des clauses du Contrat, ne peut </w:t>
      </w:r>
      <w:r w:rsidRPr="002D58B6">
        <w:rPr>
          <w:rFonts w:asciiTheme="majorHAnsi" w:eastAsia="EniTabReg" w:hAnsiTheme="majorHAnsi" w:cs="EniTabReg"/>
          <w:color w:val="231F20"/>
          <w:w w:val="105"/>
          <w:sz w:val="12"/>
          <w:szCs w:val="18"/>
        </w:rPr>
        <w:t>valoir</w:t>
      </w:r>
      <w:r w:rsidRPr="002D58B6">
        <w:rPr>
          <w:rFonts w:asciiTheme="majorHAnsi" w:eastAsia="Trebuchet MS" w:hAnsiTheme="majorHAnsi" w:cs="Trebuchet MS"/>
          <w:sz w:val="12"/>
          <w:szCs w:val="12"/>
        </w:rPr>
        <w:t xml:space="preserve"> renonciation à se prévaloir ultérieurement de ces mêmes clauses. Les Parties conviennent réciproquement que le fait, pour l’une des Parties, de tolérer une situation, n’a pas pour effet d’accorder à l’autre Partie des droits acquis.</w:t>
      </w:r>
    </w:p>
    <w:bookmarkEnd w:id="17"/>
    <w:p w14:paraId="68E1A2C5" w14:textId="77777777" w:rsidR="002D58B6" w:rsidRPr="002D58B6" w:rsidRDefault="002D58B6" w:rsidP="002D58B6">
      <w:pPr>
        <w:widowControl w:val="0"/>
        <w:autoSpaceDE w:val="0"/>
        <w:autoSpaceDN w:val="0"/>
        <w:spacing w:before="1" w:after="0" w:line="230" w:lineRule="auto"/>
        <w:ind w:left="66" w:right="116"/>
        <w:jc w:val="both"/>
        <w:rPr>
          <w:rFonts w:asciiTheme="majorHAnsi" w:eastAsia="Trebuchet MS" w:hAnsiTheme="majorHAnsi" w:cs="Trebuchet MS"/>
          <w:sz w:val="12"/>
          <w:szCs w:val="12"/>
        </w:rPr>
      </w:pPr>
    </w:p>
    <w:p w14:paraId="332E43E6"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Stabilité</w:t>
      </w:r>
    </w:p>
    <w:p w14:paraId="10EF8A5A"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 Contrat est conclu conformément aux lois et aux dispositions législatives et réglementaires en vigueur à la date de sa conclusion. Si de nouvelles dispositions législatives ou réglementaires applicables aux contrats en cours sont adoptées, elles s’appliqueront de plein droit au Contrat. Si de nouvelles dispositions législatives et réglementaires sont adoptées, ayant pour effet direct ou indirect l’augmentation des charges supportées par Plenitude, en qualité de fournisseur, du fait de l’exécution du Contrat, les stipulations de l’article 6.2 seront applicables.</w:t>
      </w:r>
    </w:p>
    <w:p w14:paraId="509B5039"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Au cas où une stipulation du Contrat se révélerait ou deviendrait non compatible avec une disposition légale ou réglementaire, nationale ou internationale, cette stipulation sera réputée écartée sans que cela affecte la validité des autres stipulations du Contrat. En outre, les Parties se rapprocheront à l’initiative de la Partie la plus diligente pour déterminer d’un commun accord les modifications à apporter à ladite stipulation, afin de la rendre compatible avec le droit applicable ou, si cela devait s’avérer impossible, d’envisager les suites à donner au Contrat.</w:t>
      </w:r>
    </w:p>
    <w:p w14:paraId="71617704"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Parties, en ce qui concerne le Contrat, renoncent expressément à l’entièreté des droits que leur octroie l’article 1195 du Code civil.</w:t>
      </w:r>
    </w:p>
    <w:p w14:paraId="431FCC43"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35EC1143"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Confidentialité</w:t>
      </w:r>
    </w:p>
    <w:p w14:paraId="3C5F18E6"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Parties s'engagent à ne pas communiquer à des tiers le contenu du Contrat, ainsi que tous documents échangés à l’occasion de sa négociation ou de son exécution, en ce compris mais sans y être limité, les états financiers échangés entre les Parties, sans l'accord écrit préalable de l'autre Partie, à moins que cette communication ne soit requise par la loi ou par une autorité compétente. Cette obligation de confidentialité reste intégralement d'application pendant trois (3) ans après la fin du Contrat.</w:t>
      </w:r>
    </w:p>
    <w:p w14:paraId="274AF610"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Si l’une des Parties enfreint ses engagements au titre du présent article, elle sera redevable envers l’autre Partie d’une pénalité non-libératoire de cinq mille (5000) euros, sans préjudice du droit pour l’autre Partie d’obtenir réparation de tout préjudice qu’elle aurait subi  du fait de ce manquement, dans les conditions de l’article 10.</w:t>
      </w:r>
    </w:p>
    <w:p w14:paraId="01CE9ABC"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p>
    <w:p w14:paraId="6E12C662"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ind w:left="0" w:firstLine="0"/>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Informations commercialement sensibles</w:t>
      </w:r>
    </w:p>
    <w:p w14:paraId="61517E42"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Dans le cadre de l’exécution du Contrat, Plenitude fait appel à des prestataires pour analyser les données de consommation du Client, ce qui rend nécessaire la communication de ces données aux prestataires de Plenitude, notamment Enera Conseil.</w:t>
      </w:r>
    </w:p>
    <w:p w14:paraId="0E65A709"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En conséquence, en acceptant le Contrat dans les conditions de l’article 3.1, le Client donne mandat à Plenitude pour autoriser, en son nom et pour son compte, le Gestionnaire du Réseau de Distribution à communiquer directement aux prestataires de Plenitude dans le cadre de l’exécution du Contrat, notamment Enera Conseil, les informations commercialement sensibles (ICS) telles que définies aux articles L. 111-72 et s. et R. 111-26 et s. du code de l’énergie, relatives à sa propre activité.</w:t>
      </w:r>
    </w:p>
    <w:p w14:paraId="6CC5BDD0"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Dans ce cadre, Plenitude autorisera, au nom et pour le compte du Client, la communication des informations suivantes :</w:t>
      </w:r>
    </w:p>
    <w:p w14:paraId="790FC194" w14:textId="77777777" w:rsidR="002D58B6" w:rsidRPr="002D58B6" w:rsidRDefault="002D58B6" w:rsidP="002D58B6">
      <w:pPr>
        <w:widowControl w:val="0"/>
        <w:autoSpaceDE w:val="0"/>
        <w:autoSpaceDN w:val="0"/>
        <w:spacing w:before="45" w:after="0" w:line="230" w:lineRule="auto"/>
        <w:ind w:left="708"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w:t>
      </w:r>
      <w:r w:rsidRPr="002D58B6">
        <w:rPr>
          <w:rFonts w:asciiTheme="majorHAnsi" w:eastAsia="Trebuchet MS" w:hAnsiTheme="majorHAnsi" w:cs="Trebuchet MS"/>
          <w:sz w:val="12"/>
          <w:szCs w:val="12"/>
        </w:rPr>
        <w:tab/>
        <w:t>Les caractéristiques techniques de(s) PDL alimenté(s) au titre du Contrat (segment, puissances souscrites, formule tarifaire d’acheminement) ;</w:t>
      </w:r>
    </w:p>
    <w:p w14:paraId="6C82560E" w14:textId="77777777" w:rsidR="002D58B6" w:rsidRPr="002D58B6" w:rsidRDefault="002D58B6" w:rsidP="002D58B6">
      <w:pPr>
        <w:widowControl w:val="0"/>
        <w:autoSpaceDE w:val="0"/>
        <w:autoSpaceDN w:val="0"/>
        <w:spacing w:before="45" w:after="0" w:line="230" w:lineRule="auto"/>
        <w:ind w:left="708"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w:t>
      </w:r>
      <w:r w:rsidRPr="002D58B6">
        <w:rPr>
          <w:rFonts w:asciiTheme="majorHAnsi" w:eastAsia="Trebuchet MS" w:hAnsiTheme="majorHAnsi" w:cs="Trebuchet MS"/>
          <w:sz w:val="12"/>
          <w:szCs w:val="12"/>
        </w:rPr>
        <w:tab/>
        <w:t>L’historique des mesures, en kWh, de(s) PDL alimenté(s) au titre du Contrat (ainsi que des puissances atteintes et dépassements de puissance) ;</w:t>
      </w:r>
    </w:p>
    <w:p w14:paraId="5F2C4AB3" w14:textId="77777777" w:rsidR="002D58B6" w:rsidRPr="002D58B6" w:rsidRDefault="002D58B6" w:rsidP="002D58B6">
      <w:pPr>
        <w:widowControl w:val="0"/>
        <w:autoSpaceDE w:val="0"/>
        <w:autoSpaceDN w:val="0"/>
        <w:spacing w:before="45" w:after="0" w:line="230" w:lineRule="auto"/>
        <w:ind w:left="708"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w:t>
      </w:r>
      <w:r w:rsidRPr="002D58B6">
        <w:rPr>
          <w:rFonts w:asciiTheme="majorHAnsi" w:eastAsia="Trebuchet MS" w:hAnsiTheme="majorHAnsi" w:cs="Trebuchet MS"/>
          <w:sz w:val="12"/>
          <w:szCs w:val="12"/>
        </w:rPr>
        <w:tab/>
        <w:t>L’historique des relevés d’index quotidiens, en kWh, et la puissance maximale quotidienne, en kVA ou kWh, de(s) PDL alimenté(s) au titre du Contrat ;</w:t>
      </w:r>
    </w:p>
    <w:p w14:paraId="413A995B" w14:textId="77777777" w:rsidR="002D58B6" w:rsidRPr="002D58B6" w:rsidRDefault="002D58B6" w:rsidP="002D58B6">
      <w:pPr>
        <w:widowControl w:val="0"/>
        <w:autoSpaceDE w:val="0"/>
        <w:autoSpaceDN w:val="0"/>
        <w:spacing w:before="45" w:after="0" w:line="230" w:lineRule="auto"/>
        <w:ind w:left="708"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w:t>
      </w:r>
      <w:r w:rsidRPr="002D58B6">
        <w:rPr>
          <w:rFonts w:asciiTheme="majorHAnsi" w:eastAsia="Trebuchet MS" w:hAnsiTheme="majorHAnsi" w:cs="Trebuchet MS"/>
          <w:sz w:val="12"/>
          <w:szCs w:val="12"/>
        </w:rPr>
        <w:tab/>
        <w:t>L’historique de courbe de charge, au pas restitué par Enedis, de(s) PDL alimenté(s) au titre du Contrat.</w:t>
      </w:r>
    </w:p>
    <w:p w14:paraId="001A1A38" w14:textId="77777777" w:rsidR="002D58B6" w:rsidRPr="002D58B6" w:rsidRDefault="002D58B6" w:rsidP="002D58B6">
      <w:pPr>
        <w:widowControl w:val="0"/>
        <w:autoSpaceDE w:val="0"/>
        <w:autoSpaceDN w:val="0"/>
        <w:spacing w:before="4" w:after="0" w:line="230" w:lineRule="auto"/>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 Client s’engage à ne pas révoquer le présent mandat pendant toute la durée du Contrat.</w:t>
      </w:r>
    </w:p>
    <w:p w14:paraId="046C87E0"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Protection des données personnelles</w:t>
      </w:r>
    </w:p>
    <w:p w14:paraId="52A55253"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lastRenderedPageBreak/>
        <w:t>Les Parties déclarent se conformer aux obligations en matière de protection des données à caractère personnel, chacune pour les activités relevant de sa compétence.</w:t>
      </w:r>
    </w:p>
    <w:p w14:paraId="2B5419F9"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Parties s'engagent à ce que les données personnelles (les “Données”) qu’elles fournissent afin de conclure et exécuter le Contrat seront traitées par elles en tant que responsables du traitement indépendants conformément au Règlement (UE) 2016/679 (le Règlement général sur la protection des données, “RGPD”) et à toute autre législation applicable en matière de protection des données personnelles.</w:t>
      </w:r>
    </w:p>
    <w:p w14:paraId="547534A8"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Données sont utilisées à des ﬁns de respect des lois et règlements, d’exécution du Contrat ainsi qu’à des ﬁns de communication et de prospection commerciales, le cas échéant avec le consentement de la personne concernée ou en conformité avec les intérêts légitimes de Plenitude.</w:t>
      </w:r>
    </w:p>
    <w:p w14:paraId="2F71EAA6"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Sans préjudice des obligations légales des Parties, les Données fournies aux fins susmentionnées seront traitées conformément à la relation contractuelle existante. Les Données seront traitées dans le respect des obligations de confidentialité liant chaque Partie, qui continueront à s'appliquer après la fin du traitement, quelle qu'en soit la raison. Le traitement sera effectué à l'aide de moyens automatisés ou manuels et les Données seront stockées dans des locaux dont l'accès est surveillé. Elles ne seront pas conservées plus longtemps que nécessaire pour permettre aux responsables du traitement d'atteindre les objectifs du traitement, à la suite duquel elles seront effacées, sans préjudice du respect d’autres obligations légales et réglementaires en vigueur.</w:t>
      </w:r>
    </w:p>
    <w:p w14:paraId="40439F12" w14:textId="5B761D6F"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 xml:space="preserve">Les Données pourront être communiquées à des tiers uniquement aux fins pour lesquelles elles ont été collectées. En particulier, Plenitude pourra communiquer les Données à ses services internes, à des sous-traitants ou des partenaires, aux établissements financiers, au GRD (aux fins de permettre à celui-ci de mettre en place la relation contractuelle directe avec </w:t>
      </w:r>
      <w:r w:rsidR="00271C18" w:rsidRPr="002D58B6">
        <w:rPr>
          <w:rFonts w:asciiTheme="majorHAnsi" w:eastAsia="Trebuchet MS" w:hAnsiTheme="majorHAnsi" w:cs="Trebuchet MS"/>
          <w:sz w:val="12"/>
          <w:szCs w:val="12"/>
        </w:rPr>
        <w:t>le Client visé</w:t>
      </w:r>
      <w:r w:rsidRPr="002D58B6">
        <w:rPr>
          <w:rFonts w:asciiTheme="majorHAnsi" w:eastAsia="Trebuchet MS" w:hAnsiTheme="majorHAnsi" w:cs="Trebuchet MS"/>
          <w:sz w:val="12"/>
          <w:szCs w:val="12"/>
        </w:rPr>
        <w:t xml:space="preserve"> à l’article 5) et aux tiers autorisés en vertu de dispositions légales ou règlementaires. Certaines Données pourront être transférées hors de l’Union Européenne dans le respect des dispositions légales et réglementaires en vigueur.</w:t>
      </w:r>
    </w:p>
    <w:p w14:paraId="7D3A5B4A"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deux Parties peuvent exercer les droits énoncés à l'article 15 et aux articles suivants du RGPD. En cas de traitement illicite, elles peuvent également saisir l'autorité de contrôle compétente.</w:t>
      </w:r>
    </w:p>
    <w:p w14:paraId="42CD1959"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 délégué à la protection des données de Plenitude peut être contacté pour toutes questions relatives au traitement de ses Données, y compris les réclamations à l'adresse suivante : privacy@eniplenitude.fr</w:t>
      </w:r>
      <w:r w:rsidRPr="002D58B6" w:rsidDel="00AC3ED4">
        <w:rPr>
          <w:rFonts w:asciiTheme="majorHAnsi" w:eastAsia="Trebuchet MS" w:hAnsiTheme="majorHAnsi" w:cs="Trebuchet MS"/>
          <w:sz w:val="12"/>
          <w:szCs w:val="12"/>
        </w:rPr>
        <w:t xml:space="preserve"> </w:t>
      </w:r>
    </w:p>
    <w:p w14:paraId="515241B9"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Parties reconnaissent que les informations ci-dessus sont celles prescrites par l'article 13 du RGPD. Elles s’accordent à informer leurs employés et consultants des stipulations du présent article dans la mesure de ce qui est nécessaire.</w:t>
      </w:r>
    </w:p>
    <w:p w14:paraId="5BB0409B"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Nonobstant toute stipulation contraire du Contrat, en ce compris mais sans s’y limiter celles de l’article 10, le Client indemnisera Plenitude de tout préjudice provenant de la non-exécution ou d'une mauvaise exécution incorrecte des obligations au titre du présent article. Le Client s'engage à indemniser les dommages, coûts, dépenses (incluant les frais de justice) résultant</w:t>
      </w:r>
    </w:p>
    <w:p w14:paraId="13AB5174" w14:textId="77777777" w:rsidR="002D58B6" w:rsidRPr="002D58B6" w:rsidRDefault="002D58B6" w:rsidP="002D58B6">
      <w:pPr>
        <w:widowControl w:val="0"/>
        <w:autoSpaceDE w:val="0"/>
        <w:autoSpaceDN w:val="0"/>
        <w:spacing w:before="45" w:after="0" w:line="230" w:lineRule="auto"/>
        <w:ind w:left="709" w:right="1" w:hanging="283"/>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w:t>
      </w:r>
      <w:r w:rsidRPr="002D58B6">
        <w:rPr>
          <w:rFonts w:asciiTheme="majorHAnsi" w:eastAsia="Trebuchet MS" w:hAnsiTheme="majorHAnsi" w:cs="Trebuchet MS"/>
          <w:sz w:val="12"/>
          <w:szCs w:val="12"/>
        </w:rPr>
        <w:tab/>
        <w:t>de l'imposition éventuelle de sanctions administratives et/ou de plaintes déposées par les intéressés sur base des droits qui leur sont attribués par la réglementation en vigueur en matière de protection des données à caractère personnel, ainsi que</w:t>
      </w:r>
    </w:p>
    <w:p w14:paraId="2E608C22" w14:textId="77777777" w:rsidR="002D58B6" w:rsidRPr="002D58B6" w:rsidRDefault="002D58B6" w:rsidP="002D58B6">
      <w:pPr>
        <w:widowControl w:val="0"/>
        <w:autoSpaceDE w:val="0"/>
        <w:autoSpaceDN w:val="0"/>
        <w:spacing w:before="45" w:after="0" w:line="230" w:lineRule="auto"/>
        <w:ind w:left="709" w:right="1" w:hanging="283"/>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w:t>
      </w:r>
      <w:r w:rsidRPr="002D58B6">
        <w:rPr>
          <w:rFonts w:asciiTheme="majorHAnsi" w:eastAsia="Trebuchet MS" w:hAnsiTheme="majorHAnsi" w:cs="Trebuchet MS"/>
          <w:sz w:val="12"/>
          <w:szCs w:val="12"/>
        </w:rPr>
        <w:tab/>
        <w:t>d’autres charges imposées par les Autorités compétentes de contrôle,</w:t>
      </w:r>
    </w:p>
    <w:p w14:paraId="48ECC8A5"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si la responsabilité provient d'un comportement actif ou d’une omission de la part du Client.</w:t>
      </w:r>
    </w:p>
    <w:p w14:paraId="3EDA490B" w14:textId="77777777" w:rsidR="002D58B6" w:rsidRPr="002D58B6" w:rsidRDefault="002D58B6" w:rsidP="002D58B6">
      <w:pPr>
        <w:widowControl w:val="0"/>
        <w:autoSpaceDE w:val="0"/>
        <w:autoSpaceDN w:val="0"/>
        <w:spacing w:before="45" w:after="0" w:line="230" w:lineRule="auto"/>
        <w:ind w:right="1"/>
        <w:jc w:val="both"/>
        <w:rPr>
          <w:rFonts w:asciiTheme="majorHAnsi" w:eastAsia="Trebuchet MS" w:hAnsiTheme="majorHAnsi" w:cs="Trebuchet MS"/>
          <w:sz w:val="12"/>
          <w:szCs w:val="12"/>
        </w:rPr>
      </w:pPr>
    </w:p>
    <w:p w14:paraId="57310270"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Propriété intellectuelle</w:t>
      </w:r>
    </w:p>
    <w:p w14:paraId="0E375B8E" w14:textId="77777777" w:rsidR="002D58B6" w:rsidRPr="002D58B6" w:rsidRDefault="002D58B6" w:rsidP="002D58B6">
      <w:pPr>
        <w:widowControl w:val="0"/>
        <w:autoSpaceDE w:val="0"/>
        <w:autoSpaceDN w:val="0"/>
        <w:spacing w:before="45" w:after="0" w:line="230" w:lineRule="auto"/>
        <w:ind w:left="100"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 xml:space="preserve">Le Contrat n'entraine le transfert d'aucun droit de propriété intellectuelle au profit du Client. </w:t>
      </w:r>
    </w:p>
    <w:p w14:paraId="7CC01A65"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Toute reproduction, représentation, modification, publication, adaptation de tout ou partie de la marque et du logo du Fournisseur, quel que soit le moyen ou le procédé utilisé et sur quelque support que ce soit, et de manière générale, tout usage non autorisé de la marque ou de l’un quelconque de ses éléments, pour un usage autre que personnel et privé dans un but non commercial, est interdite, sauf autorisation écrite et préalable du Fournisseur.</w:t>
      </w:r>
    </w:p>
    <w:p w14:paraId="70C17D4A"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p>
    <w:p w14:paraId="49F06F9A"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Cession et subrogation</w:t>
      </w:r>
    </w:p>
    <w:p w14:paraId="27F63A31" w14:textId="06B69105"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En cas de cession ou de mise en gérance de son fonds de commerce, de fusion, transfert ou scission de ses activités, de cession ou de location, totale ou partielle, des installations alimentées au titre du Contrat, en cas de changement d’utilisateur desdites installations, ou plus généralement de toute cession de contrat, de dette, ou de toute autre opération ayant pour objet ou pour effet de transférer à un tiers tout ou partie des obligations du Client au titre du Contrat, le Client en avise Plenitude deux (2) mois à l’avance, par lettre recommandée avec accusé de réception. La substitution du tiers au Client est sujette à l’accord univoque et sans réserve du tiers d’exécuter les obligations du Client au titre du Contrat, ainsi qu’à l’agrément préalable et exprès de Plenitude. Le refus d’agrément par Plenitude sera motivé et devra être fondé sur un motif légitime, tel que notamment un risque substantiel que les capacités financières du repreneur soient insuffisantes pour assurer l’exécution de ses obligations au titre du Contrat. Si ces conditions ne sont pas réunies, le Contrat sera considéré comme ayant été résilié par le Client et Plenitude pourra prétendre au versement par le Client de l’indemnité de résiliation anticipée prévue à l’article 12.1.</w:t>
      </w:r>
    </w:p>
    <w:p w14:paraId="2C233C13"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Au cas où Plenitude décide de se substituer ou d’habiliter une tierce partie pour l’exécution totale ou partielle de ses obligations au titre du Contrat, celui-ci se poursuit sans aucune modification pour le Client.</w:t>
      </w:r>
    </w:p>
    <w:p w14:paraId="5EC4694F"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p>
    <w:p w14:paraId="3008F5AF"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Rappel des principales obligations légales du Client concernant son installation intérieure</w:t>
      </w:r>
    </w:p>
    <w:p w14:paraId="62C60952"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Conformément à l’article L. 224-7, 5° du code de la consommation, il est rappelé que le Client doit se conformer aux dispositions légales et réglementaires en vigueur en matière d’installations intérieures.</w:t>
      </w:r>
    </w:p>
    <w:p w14:paraId="62608B51"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dispositions relatives à la sécurité des installations électriques dans les bâtiments figurent aux articles L. 134-6 et suivants, R. 126-35 et suivants, R. 134-49 et suivants du code de la construction et de l’habitation, ainsi que dans l’arrêté du 3 aout 2016 portant réglementation des installations électriques des bâtiments d'habitation, qui prévoit que les installations électriques des bâtiments neufs sont présumées satisfaire aux objectifs de l’arrêté lorsqu’elles sont réalisées conformément aux prescriptions des normes NF C 14- 100 et NF C 15-100 en vigueur, ou à une norme équivalente permettant d’atteindre le même niveau de sécurité.</w:t>
      </w:r>
    </w:p>
    <w:p w14:paraId="2CCD9E49"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Il est rappelé au Client ses obligations relativement à l’article R. 134-61 du code de la construction et de l’habitation, lorsque les locaux incluent des espaces d’habitation.</w:t>
      </w:r>
    </w:p>
    <w:p w14:paraId="673E13A9"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Pour les installations nouvelles ou entièrement rénovées, préalablement à la mise sous tension par le Gestionnaire du Réseau de Distribution, l’installation doit faire l’objet d’une attestation de conformité aux prescriptions de sécurité imposées par la réglementation en vigueur. Cette obligation a été introduite par le décret n°72-1120 du 14 Décembre 1972 (l’extension aux installations rénovées a été introduite par le décret n°2001-222 du 6 mars 2001), désormais codifié aux articles D. 342-18 et suivants du code de l’énergie. Cette attestation de conformité, établie et signée par l’auteur des travaux, doit être visée par un organisme agréé.</w:t>
      </w:r>
    </w:p>
    <w:p w14:paraId="53851CA0"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installations intérieures du Client sont réalisées et entretenues sous sa seule responsabilité durant toute la durée du Contrat.</w:t>
      </w:r>
    </w:p>
    <w:p w14:paraId="34A804FC"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EniTabReg" w:hAnsiTheme="majorHAnsi" w:cs="EniTabReg"/>
          <w:bCs/>
          <w:sz w:val="12"/>
          <w:szCs w:val="12"/>
        </w:rPr>
      </w:pPr>
      <w:r w:rsidRPr="002D58B6">
        <w:rPr>
          <w:rFonts w:asciiTheme="majorHAnsi" w:eastAsia="Trebuchet MS" w:hAnsiTheme="majorHAnsi" w:cs="Trebuchet MS"/>
          <w:sz w:val="12"/>
          <w:szCs w:val="12"/>
        </w:rPr>
        <w:t xml:space="preserve">Le Client déclare avoir pris toutes les mesures nécessaires quant à la sécurité de ses installations intérieures et de ses équipements d’utilisation de l’électricité, conformément aux obligations légales et réglementaires rappelées ci-dessus, et </w:t>
      </w:r>
      <w:r w:rsidRPr="002D58B6">
        <w:rPr>
          <w:rFonts w:asciiTheme="majorHAnsi" w:eastAsia="EniTabReg" w:hAnsiTheme="majorHAnsi" w:cs="EniTabReg"/>
          <w:bCs/>
          <w:sz w:val="12"/>
          <w:szCs w:val="12"/>
        </w:rPr>
        <w:t>garantit Plenitude de son respect de la réglementation en vigueur en matière de sécurité des installations intérieures d’électricité.</w:t>
      </w:r>
    </w:p>
    <w:p w14:paraId="2CD40FBD"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p>
    <w:p w14:paraId="5E6C977B"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Information</w:t>
      </w:r>
    </w:p>
    <w:p w14:paraId="06FC3103"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 xml:space="preserve">Le Client peut consulter les informations contenues dans l'aide-mémoire du consommateur d'énergie sur le site internet suivant : </w:t>
      </w:r>
      <w:hyperlink r:id="rId17" w:history="1">
        <w:r w:rsidRPr="002D58B6">
          <w:rPr>
            <w:rStyle w:val="Lienhypertexte"/>
            <w:rFonts w:asciiTheme="majorHAnsi" w:eastAsia="Trebuchet MS" w:hAnsiTheme="majorHAnsi" w:cs="Trebuchet MS"/>
            <w:sz w:val="12"/>
            <w:szCs w:val="12"/>
          </w:rPr>
          <w:t>https://www.economie.gouv.fr/dgccrf/Consommation/faq-sur-ouverture-des-marches-electricite-et-gaz-naturel</w:t>
        </w:r>
      </w:hyperlink>
      <w:r w:rsidRPr="002D58B6">
        <w:rPr>
          <w:rFonts w:asciiTheme="majorHAnsi" w:eastAsia="Trebuchet MS" w:hAnsiTheme="majorHAnsi" w:cs="Trebuchet MS"/>
          <w:sz w:val="12"/>
          <w:szCs w:val="12"/>
        </w:rPr>
        <w:t>.</w:t>
      </w:r>
    </w:p>
    <w:p w14:paraId="13F10613"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p>
    <w:p w14:paraId="2082D368"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 Communication entre les Parties et convention de preuve</w:t>
      </w:r>
    </w:p>
    <w:p w14:paraId="55F501B7"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Sauf stipulations spécifiques contraires, toutes les notifications et/ou communications requises en vertu du Contrat, pourront se faire soit par écrit soit par écrit électronique adressés au Service Client professionnel de Plenitude, dont les coordonnées figurent sur le site internet de Plenitude.</w:t>
      </w:r>
    </w:p>
    <w:p w14:paraId="334FA784"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Parties conviennent que toutes les données, informations, fichiers et tout autre élément numérique échangés entre elles, constitueront des preuves recevables, valides, et ayant la force probatoire d’un acte sous seing privé.</w:t>
      </w:r>
    </w:p>
    <w:p w14:paraId="11DA4B39"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Parties s’engagent à ne pas contester la recevabilité, la validité ou la force probatoire des éléments échangés entre elles sous format électronique.</w:t>
      </w:r>
    </w:p>
    <w:p w14:paraId="7E847C21" w14:textId="77777777" w:rsidR="002D58B6" w:rsidRPr="002D58B6" w:rsidRDefault="002D58B6" w:rsidP="002D58B6">
      <w:pPr>
        <w:widowControl w:val="0"/>
        <w:autoSpaceDE w:val="0"/>
        <w:autoSpaceDN w:val="0"/>
        <w:spacing w:before="4" w:after="0" w:line="240" w:lineRule="auto"/>
        <w:jc w:val="both"/>
        <w:rPr>
          <w:rFonts w:asciiTheme="majorHAnsi" w:eastAsia="Trebuchet MS" w:hAnsiTheme="majorHAnsi" w:cs="Trebuchet MS"/>
          <w:sz w:val="12"/>
          <w:szCs w:val="12"/>
        </w:rPr>
      </w:pPr>
    </w:p>
    <w:p w14:paraId="3B9B078F"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Arial" w:hAnsiTheme="majorHAnsi" w:cs="Arial"/>
          <w:b/>
          <w:bCs/>
          <w:sz w:val="12"/>
          <w:szCs w:val="12"/>
        </w:rPr>
      </w:pPr>
      <w:r w:rsidRPr="002D58B6">
        <w:rPr>
          <w:rFonts w:asciiTheme="majorHAnsi" w:eastAsia="EniTabReg" w:hAnsiTheme="majorHAnsi" w:cs="EniTabReg"/>
          <w:b/>
          <w:color w:val="231F20"/>
          <w:w w:val="105"/>
          <w:sz w:val="12"/>
          <w:szCs w:val="12"/>
        </w:rPr>
        <w:t>– Responsabilité Administrative d’entreprise de Plenitude</w:t>
      </w:r>
    </w:p>
    <w:p w14:paraId="457DBF4F"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 xml:space="preserve">Le Client déclare avoir lu et pris connaissance : (a) le Code d'Éthique de Plenitude, (b) les normes générales de transparence du Modèle 231 conformément au Décret législatif italien n°231/2001 et des Modèles de Conformité, et (c) Management System Guideline anti‐corruption  (« MSG Anti‐Corruption »)  de Plenitude, adoptés par Plenitude et disponibles </w:t>
      </w:r>
      <w:hyperlink r:id="rId18" w:history="1">
        <w:r w:rsidRPr="002D58B6">
          <w:rPr>
            <w:rFonts w:asciiTheme="majorHAnsi" w:eastAsia="Trebuchet MS" w:hAnsiTheme="majorHAnsi" w:cs="Trebuchet MS"/>
            <w:sz w:val="12"/>
            <w:szCs w:val="12"/>
          </w:rPr>
          <w:t>sous</w:t>
        </w:r>
      </w:hyperlink>
      <w:r w:rsidRPr="002D58B6">
        <w:rPr>
          <w:rFonts w:asciiTheme="majorHAnsi" w:eastAsia="Trebuchet MS" w:hAnsiTheme="majorHAnsi" w:cs="Trebuchet MS"/>
          <w:sz w:val="12"/>
          <w:szCs w:val="12"/>
        </w:rPr>
        <w:t xml:space="preserve"> le lien suivant : </w:t>
      </w:r>
      <w:hyperlink r:id="rId19" w:history="1">
        <w:r w:rsidRPr="002D58B6">
          <w:rPr>
            <w:rStyle w:val="Lienhypertexte"/>
            <w:rFonts w:asciiTheme="majorHAnsi" w:eastAsia="Trebuchet MS" w:hAnsiTheme="majorHAnsi" w:cs="Trebuchet MS"/>
            <w:sz w:val="12"/>
            <w:szCs w:val="12"/>
          </w:rPr>
          <w:t>https://fr.eni.com/professionnels/a-propos-eni/ethique-conformite</w:t>
        </w:r>
      </w:hyperlink>
      <w:r w:rsidRPr="002D58B6">
        <w:rPr>
          <w:rFonts w:asciiTheme="majorHAnsi" w:eastAsia="Trebuchet MS" w:hAnsiTheme="majorHAnsi" w:cs="Trebuchet MS"/>
          <w:sz w:val="12"/>
          <w:szCs w:val="12"/>
        </w:rPr>
        <w:t>. Ces documents ont été préparés sur la base des principes des règlementations internationales pertinentes et des meilleures pratiques, que le Client partage et s'engage à respecter.</w:t>
      </w:r>
    </w:p>
    <w:p w14:paraId="042102AF"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En ce qui concerne l’exécution des activités faisant l’objet du Contrat, chaque Partie s’engage à respecter les lois applicables, y compris les lois contre le blanchiment d’argent, ce qui signifie les règlementations contre le blanchiment d’argent en vigueur dans le pays dans lequel la prestation est exécutée, dans lequel la Partie réside ou est enregistrée.</w:t>
      </w:r>
    </w:p>
    <w:p w14:paraId="0170A3E8" w14:textId="77777777" w:rsidR="002D58B6" w:rsidRPr="002D58B6" w:rsidRDefault="002D58B6" w:rsidP="002D58B6">
      <w:pPr>
        <w:widowControl w:val="0"/>
        <w:autoSpaceDE w:val="0"/>
        <w:autoSpaceDN w:val="0"/>
        <w:spacing w:before="3" w:after="0" w:line="230" w:lineRule="auto"/>
        <w:ind w:left="66" w:right="113"/>
        <w:jc w:val="both"/>
        <w:rPr>
          <w:rFonts w:asciiTheme="majorHAnsi" w:eastAsia="Trebuchet MS" w:hAnsiTheme="majorHAnsi" w:cs="Trebuchet MS"/>
          <w:color w:val="231F20"/>
          <w:spacing w:val="-3"/>
          <w:w w:val="85"/>
          <w:sz w:val="12"/>
          <w:szCs w:val="12"/>
        </w:rPr>
      </w:pPr>
    </w:p>
    <w:p w14:paraId="594CB4D3" w14:textId="77777777" w:rsidR="002D58B6" w:rsidRPr="002D58B6" w:rsidRDefault="002D58B6" w:rsidP="007D3079">
      <w:pPr>
        <w:pStyle w:val="Paragraphedeliste"/>
        <w:widowControl w:val="0"/>
        <w:numPr>
          <w:ilvl w:val="1"/>
          <w:numId w:val="14"/>
        </w:numPr>
        <w:tabs>
          <w:tab w:val="left" w:pos="315"/>
        </w:tabs>
        <w:autoSpaceDE w:val="0"/>
        <w:autoSpaceDN w:val="0"/>
        <w:spacing w:before="80" w:after="0" w:line="240" w:lineRule="auto"/>
        <w:jc w:val="both"/>
        <w:outlineLvl w:val="2"/>
        <w:rPr>
          <w:rFonts w:asciiTheme="majorHAnsi" w:eastAsia="EniTabReg" w:hAnsiTheme="majorHAnsi" w:cs="EniTabReg"/>
          <w:b/>
          <w:color w:val="231F20"/>
          <w:w w:val="105"/>
          <w:sz w:val="12"/>
          <w:szCs w:val="12"/>
        </w:rPr>
      </w:pPr>
      <w:r w:rsidRPr="002D58B6">
        <w:rPr>
          <w:rFonts w:asciiTheme="majorHAnsi" w:eastAsia="EniTabReg" w:hAnsiTheme="majorHAnsi" w:cs="EniTabReg"/>
          <w:b/>
          <w:color w:val="231F20"/>
          <w:w w:val="105"/>
          <w:sz w:val="12"/>
          <w:szCs w:val="12"/>
        </w:rPr>
        <w:t>–</w:t>
      </w:r>
      <w:r w:rsidRPr="002D58B6">
        <w:rPr>
          <w:rFonts w:asciiTheme="majorHAnsi" w:eastAsia="Arial" w:hAnsiTheme="majorHAnsi" w:cs="Arial"/>
          <w:b/>
          <w:bCs/>
          <w:color w:val="231F20"/>
          <w:spacing w:val="-7"/>
          <w:w w:val="85"/>
          <w:sz w:val="12"/>
          <w:szCs w:val="12"/>
        </w:rPr>
        <w:t xml:space="preserve"> </w:t>
      </w:r>
      <w:r w:rsidRPr="002D58B6">
        <w:rPr>
          <w:rFonts w:asciiTheme="majorHAnsi" w:eastAsia="EniTabReg" w:hAnsiTheme="majorHAnsi" w:cs="EniTabReg"/>
          <w:b/>
          <w:color w:val="231F20"/>
          <w:w w:val="105"/>
          <w:sz w:val="12"/>
          <w:szCs w:val="12"/>
        </w:rPr>
        <w:t>Droits de l’Homme</w:t>
      </w:r>
    </w:p>
    <w:p w14:paraId="6EC1EFAC"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Parties déclarent reconnaître et partager les principes contenus dans les règlementations et les outils nationaux et internationaux applicables, les lignes directrices et les meilleures pratiques visant à prévenir les violations des droits de l'homme, notamment les Principes Directeurs des Nations Unies relatifs aux entreprises et aux Droits de l'Homme, les Principes Directeurs de l'OCDE à l'intention des entreprises multinationales et la Déclaration de l’OIT relative aux principes et droits fondamentaux au travail (ci-après dénommés “Droits de l'Homme”).</w:t>
      </w:r>
    </w:p>
    <w:p w14:paraId="211489CE"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lastRenderedPageBreak/>
        <w:t>En ce qui concerne l'exécution des activités faisant l'objet du Contrat, le Client :</w:t>
      </w:r>
    </w:p>
    <w:p w14:paraId="2BF7621A" w14:textId="77777777" w:rsidR="002D58B6" w:rsidRPr="002D58B6" w:rsidRDefault="002D58B6" w:rsidP="002D58B6">
      <w:pPr>
        <w:widowControl w:val="0"/>
        <w:autoSpaceDE w:val="0"/>
        <w:autoSpaceDN w:val="0"/>
        <w:spacing w:before="45" w:after="0" w:line="230" w:lineRule="auto"/>
        <w:ind w:left="709" w:right="1" w:hanging="283"/>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a)</w:t>
      </w:r>
      <w:r w:rsidRPr="002D58B6">
        <w:rPr>
          <w:rFonts w:asciiTheme="majorHAnsi" w:eastAsia="Trebuchet MS" w:hAnsiTheme="majorHAnsi" w:cs="Trebuchet MS"/>
          <w:sz w:val="12"/>
          <w:szCs w:val="12"/>
        </w:rPr>
        <w:tab/>
        <w:t>reconnaît que Plenitude a adopté une série d'outils pour le respect des Droits de l'Homme, notamment la “Déclaration d'Eni sur le Respect des Droits de l'Homme” et la politique “Eni contre la violence et le harcèlement au travail”, disponible à l'adresse suivante www.eni.com et s'engage à fonctionner selon des principes conformes à ceux exprimés dans ces documents ;</w:t>
      </w:r>
    </w:p>
    <w:p w14:paraId="4C7B571C" w14:textId="77777777" w:rsidR="002D58B6" w:rsidRPr="002D58B6" w:rsidRDefault="002D58B6" w:rsidP="002D58B6">
      <w:pPr>
        <w:widowControl w:val="0"/>
        <w:autoSpaceDE w:val="0"/>
        <w:autoSpaceDN w:val="0"/>
        <w:spacing w:before="45" w:after="0" w:line="230" w:lineRule="auto"/>
        <w:ind w:left="709" w:right="1" w:hanging="283"/>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b)</w:t>
      </w:r>
      <w:r w:rsidRPr="002D58B6">
        <w:rPr>
          <w:rFonts w:asciiTheme="majorHAnsi" w:eastAsia="Trebuchet MS" w:hAnsiTheme="majorHAnsi" w:cs="Trebuchet MS"/>
          <w:sz w:val="12"/>
          <w:szCs w:val="12"/>
        </w:rPr>
        <w:tab/>
        <w:t>s'engage à agir dans le respect des Droits de l'Homme, et à les faire respecter également par ses administrateurs, ses employés et tous les tiers, y compris les sous-contractants ou sous-traitants, agissant dans l'intérêt ou pour le compte du Client dans le cadre de l'exécution du Contrat. En cas de conflit entre les lois nationales applicables et les dispositions de la réglementation internationale sur les Droits de l'Homme, le Client s'engage à prendre toutes les mesures possibles pour éviter la violation de ces dernières ;</w:t>
      </w:r>
    </w:p>
    <w:p w14:paraId="32C9BAF1" w14:textId="77777777" w:rsidR="002D58B6" w:rsidRPr="002D58B6" w:rsidRDefault="002D58B6" w:rsidP="002D58B6">
      <w:pPr>
        <w:widowControl w:val="0"/>
        <w:autoSpaceDE w:val="0"/>
        <w:autoSpaceDN w:val="0"/>
        <w:spacing w:before="45" w:after="0" w:line="230" w:lineRule="auto"/>
        <w:ind w:left="709" w:right="1" w:hanging="283"/>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c)</w:t>
      </w:r>
      <w:r w:rsidRPr="002D58B6">
        <w:rPr>
          <w:rFonts w:asciiTheme="majorHAnsi" w:eastAsia="Trebuchet MS" w:hAnsiTheme="majorHAnsi" w:cs="Trebuchet MS"/>
          <w:sz w:val="12"/>
          <w:szCs w:val="12"/>
        </w:rPr>
        <w:tab/>
        <w:t>s'engage à respecter et à assurer le respect également par ses administrateurs, ses employés et d'éventuels tiers, y compris les sous-contractants ou sous-traitants, agissant dans l'intérêt ou pour le compte du Client dans le cadre de l'exécution du Contrat, des dispositions légales applicables, des meilleures pratiques, des lignes directrices et de la réglementation concernant les conditions de travail (rémunération, horaires de travail, congés, périodes de repos, absences, protection des mineurs non actifs, méthodes de surveillance et situations d'hébergement éventuellement offertes au personnel employé dans le cadre de l'exécution de la réglementation nationale et internationale contre la traite et le trafic d'êtres humains), et celle relative à l'immigration et à la régularité du séjour des ressortissants de pays tiers. Plenitude se réserve le droit d'effectuer des vérifications et des audits s’il a connaissance d'informations circonstanciées dont on peut raisonnablement déduire une violation des stipulations du présent article. À cet effet, le Client s'engage à fournir à Plenitude toutes les informations relatives à l'exécution du Contrat suivant des modalités à convenir entre les Parties ;</w:t>
      </w:r>
    </w:p>
    <w:p w14:paraId="00158D5D" w14:textId="77777777" w:rsidR="002D58B6" w:rsidRPr="002D58B6" w:rsidRDefault="002D58B6" w:rsidP="002D58B6">
      <w:pPr>
        <w:widowControl w:val="0"/>
        <w:autoSpaceDE w:val="0"/>
        <w:autoSpaceDN w:val="0"/>
        <w:spacing w:before="45" w:after="0" w:line="230" w:lineRule="auto"/>
        <w:ind w:left="709" w:right="1" w:hanging="283"/>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d)</w:t>
      </w:r>
      <w:r w:rsidRPr="002D58B6">
        <w:rPr>
          <w:rFonts w:asciiTheme="majorHAnsi" w:eastAsia="Trebuchet MS" w:hAnsiTheme="majorHAnsi" w:cs="Trebuchet MS"/>
          <w:sz w:val="12"/>
          <w:szCs w:val="12"/>
        </w:rPr>
        <w:tab/>
        <w:t>s'engage à notifier sans délai à Plenitude toute violation présumée ou avérée des Droits de l'Homme dont il aurait connaissance et, en tout état de cause, à se rendre disponible pour d'éventuelles vérifications par Plenitude.</w:t>
      </w:r>
    </w:p>
    <w:p w14:paraId="55DCEC25"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Parties conviennent qu'en cas de manquement par le Client aux déclarations, garanties et obligations énoncées dans le présent article, apprises par tout moyen, également de communication, y compris par des actes formels de l'autorité judiciaire, Plenitude peut suspendre temporairement le Contrat et mettre en demeure par écrit la Partie défaillante d'exécuter ces obligations dans un délai de 30 jours à compter de la réception de cette mise en demeure, lorsqu'on peut raisonnablement supposer que ce manquement peut être corrigé dans ce délai. Si ce délai expire inutilement, ou s'il n'y a pas d'espoir raisonnable de recours, Plenitude aura le droit de résilier le Contrat de plein droit, sous réserve d'une déclaration spéciale à notifier au Client.</w:t>
      </w:r>
    </w:p>
    <w:p w14:paraId="175C2C99"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En tout état de cause, le Client garantira Plenitude contre toute perte ou dommage subi par celle-ci et résultant d'éventuelles actions de tiers, dérivant de, ou résultant du non-respect, même partiel, des déclarations, garanties et obligations visées au présent article.</w:t>
      </w:r>
    </w:p>
    <w:p w14:paraId="4627B2F0"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Les stipulations du présent article s’appliquent nonobstant toute stipulation contraire du Contrat, en ce compris mais sans s’y limiter celles de l’article 10.</w:t>
      </w:r>
    </w:p>
    <w:p w14:paraId="7C08745B" w14:textId="77777777" w:rsidR="002D58B6" w:rsidRPr="002D58B6" w:rsidRDefault="002D58B6" w:rsidP="002D58B6">
      <w:pPr>
        <w:widowControl w:val="0"/>
        <w:autoSpaceDE w:val="0"/>
        <w:autoSpaceDN w:val="0"/>
        <w:spacing w:before="3" w:after="0" w:line="230" w:lineRule="auto"/>
        <w:ind w:left="66" w:right="113"/>
        <w:jc w:val="both"/>
        <w:rPr>
          <w:rFonts w:asciiTheme="majorHAnsi" w:eastAsia="Trebuchet MS" w:hAnsiTheme="majorHAnsi" w:cs="Trebuchet MS"/>
          <w:sz w:val="12"/>
          <w:szCs w:val="12"/>
        </w:rPr>
      </w:pPr>
    </w:p>
    <w:p w14:paraId="6B64B8B9" w14:textId="77777777" w:rsidR="002D58B6" w:rsidRPr="002D58B6" w:rsidRDefault="002D58B6" w:rsidP="007D3079">
      <w:pPr>
        <w:pStyle w:val="Paragraphedeliste"/>
        <w:widowControl w:val="0"/>
        <w:numPr>
          <w:ilvl w:val="0"/>
          <w:numId w:val="14"/>
        </w:numPr>
        <w:tabs>
          <w:tab w:val="left" w:pos="224"/>
          <w:tab w:val="left" w:pos="5460"/>
        </w:tabs>
        <w:autoSpaceDE w:val="0"/>
        <w:autoSpaceDN w:val="0"/>
        <w:spacing w:before="4" w:after="0" w:line="240" w:lineRule="auto"/>
        <w:jc w:val="both"/>
        <w:outlineLvl w:val="1"/>
        <w:rPr>
          <w:rFonts w:asciiTheme="majorHAnsi" w:eastAsia="EniTabReg" w:hAnsiTheme="majorHAnsi" w:cs="EniTabReg"/>
          <w:bCs/>
          <w:color w:val="231F20"/>
          <w:w w:val="105"/>
          <w:sz w:val="12"/>
          <w:szCs w:val="12"/>
        </w:rPr>
      </w:pPr>
      <w:r w:rsidRPr="002D58B6">
        <w:rPr>
          <w:rFonts w:asciiTheme="majorHAnsi" w:eastAsia="EniTabReg" w:hAnsiTheme="majorHAnsi" w:cs="EniTabReg"/>
          <w:bCs/>
          <w:color w:val="231F20"/>
          <w:w w:val="105"/>
          <w:sz w:val="12"/>
          <w:szCs w:val="12"/>
        </w:rPr>
        <w:t>– Documents contractuels</w:t>
      </w:r>
      <w:r w:rsidRPr="002D58B6">
        <w:rPr>
          <w:rFonts w:asciiTheme="majorHAnsi" w:eastAsia="EniTabReg" w:hAnsiTheme="majorHAnsi" w:cs="EniTabReg"/>
          <w:bCs/>
          <w:color w:val="231F20"/>
          <w:w w:val="105"/>
          <w:sz w:val="12"/>
          <w:szCs w:val="12"/>
        </w:rPr>
        <w:tab/>
      </w:r>
    </w:p>
    <w:p w14:paraId="120F802E"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Le Contrat est constitué des documents suivants :</w:t>
      </w:r>
    </w:p>
    <w:p w14:paraId="77B518A2"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Les Conditions Particulières de Vente (CPV),</w:t>
      </w:r>
    </w:p>
    <w:p w14:paraId="797EFA55"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Les présentes Conditions Générales de Vente,</w:t>
      </w:r>
    </w:p>
    <w:p w14:paraId="175675E8" w14:textId="77777777" w:rsidR="002D58B6" w:rsidRPr="002D58B6" w:rsidRDefault="002D58B6" w:rsidP="007D3079">
      <w:pPr>
        <w:pStyle w:val="Paragraphedeliste"/>
        <w:widowControl w:val="0"/>
        <w:numPr>
          <w:ilvl w:val="0"/>
          <w:numId w:val="16"/>
        </w:numPr>
        <w:autoSpaceDE w:val="0"/>
        <w:autoSpaceDN w:val="0"/>
        <w:spacing w:after="0" w:line="183" w:lineRule="exact"/>
        <w:jc w:val="both"/>
        <w:rPr>
          <w:rFonts w:asciiTheme="majorHAnsi" w:eastAsia="EniTabReg" w:hAnsiTheme="majorHAnsi" w:cs="EniTabReg"/>
          <w:bCs/>
          <w:sz w:val="12"/>
          <w:szCs w:val="12"/>
        </w:rPr>
      </w:pPr>
      <w:r w:rsidRPr="002D58B6">
        <w:rPr>
          <w:rFonts w:asciiTheme="majorHAnsi" w:eastAsia="EniTabReg" w:hAnsiTheme="majorHAnsi" w:cs="EniTabReg"/>
          <w:bCs/>
          <w:sz w:val="12"/>
          <w:szCs w:val="12"/>
        </w:rPr>
        <w:t>Le cas échéant : les Conditions Générales de Services de Plenitude.</w:t>
      </w:r>
    </w:p>
    <w:p w14:paraId="6AF615D4"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En cas de divergence ou de contradiction entre les stipulations de deux ou plusieurs documents contractuels, ces documents prévaudront dans l’ordre dans lequel ils sont énumérés ci-dessus.</w:t>
      </w:r>
    </w:p>
    <w:p w14:paraId="7DB049F7" w14:textId="5ACC3643" w:rsidR="00783617"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r w:rsidRPr="002D58B6">
        <w:rPr>
          <w:rFonts w:asciiTheme="majorHAnsi" w:eastAsia="Trebuchet MS" w:hAnsiTheme="majorHAnsi" w:cs="Trebuchet MS"/>
          <w:sz w:val="12"/>
          <w:szCs w:val="12"/>
        </w:rPr>
        <w:t>Il est rappelé que les DGARD applicables au Client font partie intégrante du Contrat. En cas de contradiction entre les DGARD et un ou plusieurs autres documents contractuels, les DGARD prévaudront pour ce qui concerne les relations entre le Client et le GRD ou Plenitude et le GRD.</w:t>
      </w:r>
    </w:p>
    <w:p w14:paraId="674A8387" w14:textId="77777777" w:rsidR="00783617" w:rsidRDefault="00783617">
      <w:pPr>
        <w:rPr>
          <w:rFonts w:asciiTheme="majorHAnsi" w:eastAsia="Trebuchet MS" w:hAnsiTheme="majorHAnsi" w:cs="Trebuchet MS"/>
          <w:sz w:val="12"/>
          <w:szCs w:val="12"/>
        </w:rPr>
      </w:pPr>
      <w:r>
        <w:rPr>
          <w:rFonts w:asciiTheme="majorHAnsi" w:eastAsia="Trebuchet MS" w:hAnsiTheme="majorHAnsi" w:cs="Trebuchet MS"/>
          <w:sz w:val="12"/>
          <w:szCs w:val="12"/>
        </w:rPr>
        <w:br w:type="page"/>
      </w:r>
    </w:p>
    <w:p w14:paraId="65A735EA" w14:textId="77777777" w:rsidR="002D58B6" w:rsidRPr="002D58B6" w:rsidRDefault="002D58B6" w:rsidP="002D58B6">
      <w:pPr>
        <w:widowControl w:val="0"/>
        <w:autoSpaceDE w:val="0"/>
        <w:autoSpaceDN w:val="0"/>
        <w:spacing w:before="45" w:after="0" w:line="230" w:lineRule="auto"/>
        <w:ind w:left="101" w:right="1"/>
        <w:jc w:val="both"/>
        <w:rPr>
          <w:rFonts w:asciiTheme="majorHAnsi" w:eastAsia="Trebuchet MS" w:hAnsiTheme="majorHAnsi" w:cs="Trebuchet MS"/>
          <w:sz w:val="12"/>
          <w:szCs w:val="12"/>
        </w:rPr>
      </w:pPr>
    </w:p>
    <w:p w14:paraId="12EE359B" w14:textId="77777777" w:rsidR="00F87973" w:rsidRDefault="00F87973" w:rsidP="00F87973">
      <w:pPr>
        <w:spacing w:after="240"/>
        <w:jc w:val="center"/>
      </w:pPr>
      <w:r w:rsidRPr="00032149">
        <w:rPr>
          <w:noProof/>
          <w:lang w:eastAsia="fr-FR"/>
        </w:rPr>
        <w:drawing>
          <wp:inline distT="0" distB="0" distL="0" distR="0" wp14:anchorId="2CDED743" wp14:editId="7BF4FD74">
            <wp:extent cx="1257300" cy="393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57300" cy="393700"/>
                    </a:xfrm>
                    <a:prstGeom prst="rect">
                      <a:avLst/>
                    </a:prstGeom>
                  </pic:spPr>
                </pic:pic>
              </a:graphicData>
            </a:graphic>
          </wp:inline>
        </w:drawing>
      </w:r>
    </w:p>
    <w:p w14:paraId="578B2F62" w14:textId="77777777" w:rsidR="00F87973" w:rsidRPr="00F87973" w:rsidRDefault="00F87973" w:rsidP="00F87973">
      <w:pPr>
        <w:pStyle w:val="Paragraphestandard"/>
        <w:spacing w:after="480"/>
        <w:jc w:val="center"/>
        <w:rPr>
          <w:rFonts w:asciiTheme="majorHAnsi" w:hAnsiTheme="majorHAnsi" w:cs=".LastResort"/>
          <w:spacing w:val="-5"/>
          <w:sz w:val="20"/>
          <w:szCs w:val="20"/>
        </w:rPr>
      </w:pPr>
      <w:r w:rsidRPr="00F87973">
        <w:rPr>
          <w:rFonts w:asciiTheme="majorHAnsi" w:hAnsiTheme="majorHAnsi" w:cs="EniTabBold"/>
          <w:b/>
          <w:bCs/>
          <w:spacing w:val="12"/>
          <w:sz w:val="40"/>
          <w:szCs w:val="40"/>
        </w:rPr>
        <w:t xml:space="preserve">Synthèse des dispositions générales relatives </w:t>
      </w:r>
      <w:r w:rsidRPr="00F87973">
        <w:rPr>
          <w:rFonts w:asciiTheme="majorHAnsi" w:hAnsiTheme="majorHAnsi" w:cs="EniTabBold"/>
          <w:b/>
          <w:bCs/>
          <w:spacing w:val="12"/>
          <w:sz w:val="40"/>
          <w:szCs w:val="40"/>
        </w:rPr>
        <w:br/>
        <w:t xml:space="preserve">à l’accès et à l’utilisation du Réseau Public </w:t>
      </w:r>
      <w:r w:rsidRPr="00F87973">
        <w:rPr>
          <w:rFonts w:asciiTheme="majorHAnsi" w:hAnsiTheme="majorHAnsi" w:cs="EniTabBold"/>
          <w:b/>
          <w:bCs/>
          <w:spacing w:val="12"/>
          <w:sz w:val="40"/>
          <w:szCs w:val="40"/>
        </w:rPr>
        <w:br/>
        <w:t xml:space="preserve">de Distribution </w:t>
      </w:r>
      <w:commentRangeStart w:id="18"/>
      <w:commentRangeStart w:id="19"/>
      <w:r w:rsidRPr="00F87973">
        <w:rPr>
          <w:rFonts w:asciiTheme="majorHAnsi" w:hAnsiTheme="majorHAnsi" w:cs="EniTabBold"/>
          <w:b/>
          <w:bCs/>
          <w:spacing w:val="12"/>
          <w:sz w:val="40"/>
          <w:szCs w:val="40"/>
        </w:rPr>
        <w:t>basse tension</w:t>
      </w:r>
      <w:r w:rsidRPr="00F87973">
        <w:rPr>
          <w:rFonts w:asciiTheme="majorHAnsi" w:hAnsiTheme="majorHAnsi" w:cs=".LastResort"/>
          <w:spacing w:val="12"/>
          <w:sz w:val="40"/>
          <w:szCs w:val="44"/>
        </w:rPr>
        <w:t xml:space="preserve"> </w:t>
      </w:r>
      <w:commentRangeEnd w:id="18"/>
      <w:r w:rsidR="003F3CBA">
        <w:rPr>
          <w:rStyle w:val="Marquedecommentaire"/>
          <w:rFonts w:asciiTheme="minorHAnsi" w:hAnsiTheme="minorHAnsi" w:cstheme="minorBidi"/>
          <w:color w:val="auto"/>
        </w:rPr>
        <w:commentReference w:id="18"/>
      </w:r>
      <w:commentRangeEnd w:id="19"/>
      <w:r w:rsidR="003F3CBA">
        <w:rPr>
          <w:rStyle w:val="Marquedecommentaire"/>
          <w:rFonts w:asciiTheme="minorHAnsi" w:hAnsiTheme="minorHAnsi" w:cstheme="minorBidi"/>
          <w:color w:val="auto"/>
        </w:rPr>
        <w:commentReference w:id="19"/>
      </w:r>
      <w:r w:rsidRPr="00F87973">
        <w:rPr>
          <w:rFonts w:asciiTheme="majorHAnsi" w:hAnsiTheme="majorHAnsi" w:cs=".LastResort"/>
          <w:spacing w:val="12"/>
          <w:sz w:val="40"/>
          <w:szCs w:val="44"/>
        </w:rPr>
        <w:t>pour les clients</w:t>
      </w:r>
      <w:r w:rsidRPr="00F87973">
        <w:rPr>
          <w:rFonts w:asciiTheme="majorHAnsi" w:hAnsiTheme="majorHAnsi" w:cs=".LastResort"/>
          <w:spacing w:val="12"/>
          <w:sz w:val="40"/>
          <w:szCs w:val="44"/>
        </w:rPr>
        <w:br/>
        <w:t>en Contrat Unique</w:t>
      </w:r>
      <w:r w:rsidRPr="00F87973">
        <w:rPr>
          <w:rFonts w:asciiTheme="majorHAnsi" w:hAnsiTheme="majorHAnsi" w:cs=".LastResort"/>
          <w:spacing w:val="13"/>
          <w:sz w:val="44"/>
          <w:szCs w:val="46"/>
        </w:rPr>
        <w:br/>
      </w:r>
      <w:r w:rsidRPr="00F87973">
        <w:rPr>
          <w:rFonts w:asciiTheme="majorHAnsi" w:hAnsiTheme="majorHAnsi" w:cs=".LastResort"/>
          <w:spacing w:val="8"/>
          <w:szCs w:val="26"/>
        </w:rPr>
        <w:t>Annexe 2bis au contrat GRD-F</w:t>
      </w:r>
      <w:r w:rsidRPr="00F87973">
        <w:rPr>
          <w:rFonts w:asciiTheme="majorHAnsi" w:hAnsiTheme="majorHAnsi" w:cs=".LastResort"/>
          <w:spacing w:val="-5"/>
          <w:sz w:val="20"/>
          <w:szCs w:val="20"/>
        </w:rPr>
        <w:t xml:space="preserve"> - Version du 12/07/2020</w:t>
      </w:r>
    </w:p>
    <w:p w14:paraId="11A5A5A9" w14:textId="77777777" w:rsidR="00F87973" w:rsidRDefault="00F87973" w:rsidP="00F87973">
      <w:pPr>
        <w:sectPr w:rsidR="00F87973" w:rsidSect="00F87973">
          <w:headerReference w:type="even" r:id="rId23"/>
          <w:headerReference w:type="default" r:id="rId24"/>
          <w:footerReference w:type="even" r:id="rId25"/>
          <w:footerReference w:type="default" r:id="rId26"/>
          <w:headerReference w:type="first" r:id="rId27"/>
          <w:footerReference w:type="first" r:id="rId28"/>
          <w:pgSz w:w="11900" w:h="16840"/>
          <w:pgMar w:top="1021" w:right="737" w:bottom="1304" w:left="737" w:header="708" w:footer="708" w:gutter="0"/>
          <w:cols w:space="708"/>
          <w:docGrid w:linePitch="360"/>
        </w:sectPr>
      </w:pPr>
    </w:p>
    <w:p w14:paraId="1AD0FCD1"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lastRenderedPageBreak/>
        <w:t xml:space="preserve">Préambule  </w:t>
      </w:r>
    </w:p>
    <w:p w14:paraId="5E7FAF2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Dans le présent document le terme « GRD » désigne le gestionnaire du réseau public de distribution d’électricité. </w:t>
      </w:r>
    </w:p>
    <w:p w14:paraId="636F1AB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Le présent document reprend de manière synthétique l’ensemble des clauses des dispositions générales relatives à l’accès et à l’utilisation du Réseau Public de Distribution (RPD) basse tension, qui explicitent les engagements du GRD et du Fournisseur vis-à-vis du Client, ainsi que les obligations que doit respecter le Client. Il concerne les Clients ayant signé un Contrat Unique avec un Fournisseur.</w:t>
      </w:r>
    </w:p>
    <w:p w14:paraId="3861F857" w14:textId="77777777" w:rsidR="00F87973" w:rsidRPr="00F87973" w:rsidRDefault="00F87973" w:rsidP="00F87973">
      <w:pPr>
        <w:pStyle w:val="Texte"/>
        <w:rPr>
          <w:rFonts w:ascii="Montserrat Light" w:hAnsi="Montserrat Light" w:cs=".LastResort"/>
          <w:sz w:val="12"/>
          <w:szCs w:val="12"/>
        </w:rPr>
      </w:pPr>
    </w:p>
    <w:p w14:paraId="2180EB1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Ces dispositions générales sont incluses dans le contrat dénommé par l’usage « Contrat GRD-F », conclu entre le GRD et le Fournisseur, afin de permettre l’acheminement effectif de l’énergie électrique. La reproduction du Contrat GRD-F en annexe au Contrat Unique selon des modalités permettant une consultation simple et complète pour le Client est assurée au moyen de la présente annexe. Tout engagement complémentaire ou différent de ceux énoncés dans le contrat GRD-F que le Fournisseur aurait souscrit envers le Client, notamment en matière de continuité ou de qualité de fourniture, ne saurait être opposable au GRD et engage le seul Fournisseur vis à vis de son Client. </w:t>
      </w:r>
    </w:p>
    <w:p w14:paraId="69C87247" w14:textId="77777777" w:rsidR="00F87973" w:rsidRPr="00F87973" w:rsidRDefault="00F87973" w:rsidP="00F87973">
      <w:pPr>
        <w:pStyle w:val="Texte"/>
        <w:rPr>
          <w:rFonts w:ascii="Montserrat Light" w:hAnsi="Montserrat Light" w:cs=".LastResort"/>
          <w:sz w:val="12"/>
          <w:szCs w:val="12"/>
        </w:rPr>
      </w:pPr>
    </w:p>
    <w:p w14:paraId="49D4F73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Contrat GRD-F en vigueur est aussi directement disponible sur le Site internet du GRD </w:t>
      </w:r>
      <w:r w:rsidRPr="00F87973">
        <w:rPr>
          <w:rFonts w:ascii="Montserrat Light" w:hAnsi="Montserrat Light" w:cs=".LastResort"/>
          <w:sz w:val="12"/>
          <w:szCs w:val="12"/>
          <w:u w:val="thick"/>
        </w:rPr>
        <w:t>www.enedis.fr</w:t>
      </w:r>
      <w:r w:rsidRPr="00F87973">
        <w:rPr>
          <w:rFonts w:ascii="Montserrat Light" w:hAnsi="Montserrat Light" w:cs=".LastResort"/>
          <w:sz w:val="12"/>
          <w:szCs w:val="12"/>
        </w:rPr>
        <w:t xml:space="preserve">.  </w:t>
      </w:r>
    </w:p>
    <w:p w14:paraId="0A1CE8A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est informé, préalablement à la conclusion du Contrat Unique, que, sur ce même Site, le GRD publie également : </w:t>
      </w:r>
    </w:p>
    <w:p w14:paraId="12150E5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ses Référentiels technique et clientèle, qui exposent les règles que le GRD applique à l’ensemble des utilisateurs du RPD ; l’état des publications des règles du Référentiel clientèle du GRD est accessible à l’adresse </w:t>
      </w:r>
      <w:r w:rsidRPr="00F87973">
        <w:rPr>
          <w:rFonts w:ascii="Montserrat Light" w:hAnsi="Montserrat Light" w:cs=".LastResort"/>
          <w:sz w:val="12"/>
          <w:szCs w:val="12"/>
          <w:u w:val="thick"/>
        </w:rPr>
        <w:t>http://www.enedis.fr/sites/default/files/Enedis-GUICF_04E.pdf</w:t>
      </w:r>
      <w:r w:rsidRPr="00F87973">
        <w:rPr>
          <w:rFonts w:ascii="Montserrat Light" w:hAnsi="Montserrat Light" w:cs=".LastResort"/>
          <w:sz w:val="12"/>
          <w:szCs w:val="12"/>
        </w:rPr>
        <w:t xml:space="preserve"> </w:t>
      </w:r>
    </w:p>
    <w:p w14:paraId="4CD37BF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son catalogue des prestations, qui présente l’offre du GRD aux Clients et aux Fournisseurs d’électricité et est disponible sur le site internet du GRD </w:t>
      </w:r>
      <w:r w:rsidRPr="00F87973">
        <w:rPr>
          <w:rFonts w:ascii="Montserrat Light" w:hAnsi="Montserrat Light" w:cs=".LastResort"/>
          <w:sz w:val="12"/>
          <w:szCs w:val="12"/>
          <w:u w:val="thick"/>
        </w:rPr>
        <w:t>www.enedis.fr/Catalogue_des_prestations</w:t>
      </w:r>
      <w:r w:rsidRPr="00F87973">
        <w:rPr>
          <w:rFonts w:ascii="Montserrat Light" w:hAnsi="Montserrat Light" w:cs=".LastResort"/>
          <w:sz w:val="12"/>
          <w:szCs w:val="12"/>
        </w:rPr>
        <w:t xml:space="preserve">. Le Client peut demander à bénéficier de chacune des prestations proposées.  </w:t>
      </w:r>
    </w:p>
    <w:p w14:paraId="684694B4" w14:textId="77777777" w:rsidR="00F87973" w:rsidRPr="00F87973" w:rsidRDefault="00F87973" w:rsidP="00F87973">
      <w:pPr>
        <w:pStyle w:val="Texte"/>
        <w:rPr>
          <w:rFonts w:ascii="Montserrat Light" w:hAnsi="Montserrat Light" w:cs=".LastResort"/>
          <w:sz w:val="12"/>
          <w:szCs w:val="12"/>
        </w:rPr>
      </w:pPr>
    </w:p>
    <w:p w14:paraId="76C3BA8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Les procédures et prestations relatives à l’accès et à l’utilisation du RPD sont réalisées selon les modalités techniques et financières définies dans les Référentiels du GRD et dans son catalogue des prestations. En cas de contradiction entre les Référentiels et le catalogue des prestations d’une part et la présente annexe du contrat GRD-F d’autre part, les dispositions de la présente annexe prévaudront. </w:t>
      </w:r>
    </w:p>
    <w:p w14:paraId="4DD7673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Les mots ou groupes de mots commençant par une majuscule sont définis au glossaire de la présente annexe.  </w:t>
      </w:r>
    </w:p>
    <w:p w14:paraId="5B9EABC6" w14:textId="77777777" w:rsidR="00F87973" w:rsidRPr="00F87973" w:rsidRDefault="00F87973" w:rsidP="00F87973">
      <w:pPr>
        <w:pStyle w:val="Texte"/>
        <w:rPr>
          <w:rFonts w:ascii="Montserrat Light" w:hAnsi="Montserrat Light" w:cs=".LastResort"/>
          <w:sz w:val="12"/>
          <w:szCs w:val="12"/>
        </w:rPr>
      </w:pPr>
    </w:p>
    <w:p w14:paraId="7130B720" w14:textId="77777777" w:rsidR="00F87973" w:rsidRPr="00F87973" w:rsidRDefault="00F87973" w:rsidP="00F87973">
      <w:pPr>
        <w:pStyle w:val="Texte"/>
        <w:rPr>
          <w:rFonts w:ascii="Montserrat Light" w:hAnsi="Montserrat Light" w:cs=".LastResort"/>
          <w:sz w:val="12"/>
          <w:szCs w:val="12"/>
        </w:rPr>
      </w:pPr>
    </w:p>
    <w:p w14:paraId="74EE2B8D"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t xml:space="preserve">Glossaire  </w:t>
      </w:r>
    </w:p>
    <w:p w14:paraId="7009B3D6"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b/>
          <w:bCs/>
          <w:sz w:val="12"/>
          <w:szCs w:val="12"/>
        </w:rPr>
        <w:t>Client :</w:t>
      </w:r>
      <w:r w:rsidRPr="00F87973">
        <w:rPr>
          <w:rFonts w:ascii="Montserrat Light" w:hAnsi="Montserrat Light" w:cs=".LastResort"/>
          <w:sz w:val="12"/>
          <w:szCs w:val="12"/>
        </w:rPr>
        <w:t xml:space="preserve"> utilisateur du RPD consommant de l’électricité achetée à un fournisseur exclusif, via un Contrat Unique. Un Client peut l’être sur plusieurs sites. </w:t>
      </w:r>
    </w:p>
    <w:p w14:paraId="3F44FD12"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b/>
          <w:bCs/>
          <w:sz w:val="12"/>
          <w:szCs w:val="12"/>
        </w:rPr>
        <w:t xml:space="preserve">Compteur : </w:t>
      </w:r>
      <w:r w:rsidRPr="00F87973">
        <w:rPr>
          <w:rFonts w:ascii="Montserrat Light" w:hAnsi="Montserrat Light" w:cs=".LastResort"/>
          <w:sz w:val="12"/>
          <w:szCs w:val="12"/>
        </w:rPr>
        <w:t xml:space="preserve">équipement de mesure de la consommation et/ou de la production d’électricité. </w:t>
      </w:r>
    </w:p>
    <w:p w14:paraId="54AD7DC5"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b/>
          <w:bCs/>
          <w:sz w:val="12"/>
          <w:szCs w:val="12"/>
        </w:rPr>
        <w:t xml:space="preserve">Compteur Communicant : </w:t>
      </w:r>
      <w:r w:rsidRPr="00F87973">
        <w:rPr>
          <w:rFonts w:ascii="Montserrat Light" w:hAnsi="Montserrat Light" w:cs=".LastResort"/>
          <w:sz w:val="12"/>
          <w:szCs w:val="12"/>
        </w:rPr>
        <w:t xml:space="preserve">Compteur connecté au réseau de télécommunication et/ou utilisant le courant porteur en ligne, déclaré comme communicant par le GRD et intégré dans les nouveaux systèmes d’information du GRD permettant d’utiliser toutes les fonctionnalités du Compteur Communicant. Ses caractéristiques techniques sont fixées par l’arrêté du 4 janvier 2012. Le Compteur Communicant est consultable à distance à partir des systèmes d’information administrés par le GRD.  </w:t>
      </w:r>
    </w:p>
    <w:p w14:paraId="1EBECD6E"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b/>
          <w:bCs/>
          <w:sz w:val="12"/>
          <w:szCs w:val="12"/>
        </w:rPr>
        <w:t xml:space="preserve">Contrat GRD-F : </w:t>
      </w:r>
      <w:r w:rsidRPr="00F87973">
        <w:rPr>
          <w:rFonts w:ascii="Montserrat Light" w:hAnsi="Montserrat Light" w:cs=".LastResort"/>
          <w:sz w:val="12"/>
          <w:szCs w:val="12"/>
        </w:rPr>
        <w:t xml:space="preserve">contrat conclu entre un GRD et un fournisseur relatif à l’accès et l’utilisation du RPD. Il est conclu en application de l’article L 111-92 du Code de l’énergie, en vue de permettre au fournisseur de proposer aux Clients un Contrat Unique. </w:t>
      </w:r>
    </w:p>
    <w:p w14:paraId="18DBA6CA"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b/>
          <w:bCs/>
          <w:sz w:val="12"/>
          <w:szCs w:val="12"/>
        </w:rPr>
        <w:t xml:space="preserve">Contrat Unique : </w:t>
      </w:r>
      <w:r w:rsidRPr="00F87973">
        <w:rPr>
          <w:rFonts w:ascii="Montserrat Light" w:hAnsi="Montserrat Light" w:cs=".LastResort"/>
          <w:sz w:val="12"/>
          <w:szCs w:val="12"/>
        </w:rPr>
        <w:t xml:space="preserve">contrat regroupant la fourniture d’électricité, l’accès et l’utilisation du RPD, signé entre un Client et un fournisseur unique pour un ou des PDL. Il suppose l’existence d’un Contrat GRD-F préalablement conclu entre le fournisseur concerné et le GRD. Il comprend la présente annexe 2bis du Contrat GRD-F. </w:t>
      </w:r>
    </w:p>
    <w:p w14:paraId="3D9A6534"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b/>
          <w:bCs/>
          <w:sz w:val="12"/>
          <w:szCs w:val="12"/>
        </w:rPr>
        <w:t xml:space="preserve">Disjoncteur de branchement (ou disjoncteur général) : </w:t>
      </w:r>
      <w:r w:rsidRPr="00F87973">
        <w:rPr>
          <w:rFonts w:ascii="Montserrat Light" w:hAnsi="Montserrat Light" w:cs=".LastResort"/>
          <w:sz w:val="12"/>
          <w:szCs w:val="12"/>
        </w:rPr>
        <w:t xml:space="preserve">appareil général de commande et de protection de l’installation électrique intérieure du Client. Il coupe le courant en cas d’incident (surcharge, court-circuit, ...). Une fois le problème résolu, le courant peut être rétabli en réarmant le disjoncteur. </w:t>
      </w:r>
    </w:p>
    <w:p w14:paraId="67296337"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b/>
          <w:bCs/>
          <w:sz w:val="12"/>
          <w:szCs w:val="12"/>
        </w:rPr>
        <w:t xml:space="preserve">Fournisseur : </w:t>
      </w:r>
      <w:r w:rsidRPr="00F87973">
        <w:rPr>
          <w:rFonts w:ascii="Montserrat Light" w:hAnsi="Montserrat Light" w:cs=".LastResort"/>
          <w:sz w:val="12"/>
          <w:szCs w:val="12"/>
        </w:rPr>
        <w:t xml:space="preserve">entité titulaire de l’autorisation d’achat pour revente d’électricité, conformément à l’article L333-1 du Code de l’énergie et signataire d’un Contrat GRD-F avec le GRD, en vue de proposer aux Clients un Contrat Unique. </w:t>
      </w:r>
    </w:p>
    <w:p w14:paraId="39D02154"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sz w:val="12"/>
          <w:szCs w:val="12"/>
        </w:rPr>
        <w:t xml:space="preserve">GRD (Gestionnaire du Réseau public de Distribution) : personne morale en charge de l’exploitation, l’entretien et du développement du RPD dans une zone donnée et, le cas échéant, de l’interconnexion avec d’autres réseaux, ainsi que de garantir la capacité à long terme du réseau à satisfaire une demande raisonnable de distribution d’électricité. </w:t>
      </w:r>
    </w:p>
    <w:p w14:paraId="009B6006"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b/>
          <w:bCs/>
          <w:sz w:val="12"/>
          <w:szCs w:val="12"/>
        </w:rPr>
        <w:t xml:space="preserve">Point de Livraison (PDL) : </w:t>
      </w:r>
      <w:r w:rsidRPr="00F87973">
        <w:rPr>
          <w:rFonts w:ascii="Montserrat Light" w:hAnsi="Montserrat Light" w:cs=".LastResort"/>
          <w:sz w:val="12"/>
          <w:szCs w:val="12"/>
        </w:rPr>
        <w:t xml:space="preserve">point physique situé à l’aval des bornes de sortie du Disjoncteur de branchement, si le Client dispose d’une puissance souscrite inférieure ou égale à 36 kVA ou de l’organe de sectionnement, si le Client dispose d’une puissance souscrite supérieure à 36 kVA, et au niveau duquel le Client soutire de l’électricité au RPD. L’identifiant et l’adresse du PDL sont précisés dans le Contrat Unique du Client. </w:t>
      </w:r>
    </w:p>
    <w:p w14:paraId="63BF64C0"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Réseau Public de Distribution (RPD) </w:t>
      </w:r>
    </w:p>
    <w:p w14:paraId="4088F7C9" w14:textId="77777777" w:rsidR="00F87973" w:rsidRPr="00F87973" w:rsidRDefault="00F87973" w:rsidP="00F87973">
      <w:pPr>
        <w:pStyle w:val="Texte"/>
        <w:spacing w:after="57"/>
        <w:rPr>
          <w:rFonts w:ascii="Montserrat Light" w:hAnsi="Montserrat Light" w:cs=".LastResort"/>
          <w:sz w:val="12"/>
          <w:szCs w:val="12"/>
        </w:rPr>
      </w:pPr>
      <w:r w:rsidRPr="00F87973">
        <w:rPr>
          <w:rFonts w:ascii="Montserrat Light" w:hAnsi="Montserrat Light" w:cs=".LastResort"/>
          <w:sz w:val="12"/>
          <w:szCs w:val="12"/>
        </w:rPr>
        <w:t xml:space="preserve">Réseau Public de Distribution d’électricité géré par le GRD. Celui-ci est constitué des ouvrages compris dans les concessions de distribution publique d’électricité, en application des articles L. 2224-31 et suivants du code général des collectivités territoriales et à l’article L111-52 du Code de l’énergie, ou conformément aux articles R321-2 et R321-4 du Code de l’énergie définissant la consistance du réseau public de transport d’électricité et fixant les modalités de classement des ouvrages dans les réseaux publics de transport et de distribution d’électricité. </w:t>
      </w:r>
    </w:p>
    <w:p w14:paraId="6196BDBF"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Référentiels (du GRD) </w:t>
      </w:r>
    </w:p>
    <w:p w14:paraId="6EFA3F8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Il s’agit du Référentiel Clientèle et de la Documentation Technique de Référence disponibles aux adresses internet suivantes :  </w:t>
      </w:r>
    </w:p>
    <w:p w14:paraId="1163CA2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 Référentiel Clientèle : </w:t>
      </w:r>
      <w:r w:rsidRPr="00F87973">
        <w:rPr>
          <w:rFonts w:ascii="Montserrat Light" w:hAnsi="Montserrat Light" w:cs=".LastResort"/>
          <w:sz w:val="12"/>
          <w:szCs w:val="12"/>
          <w:u w:val="thick"/>
        </w:rPr>
        <w:t xml:space="preserve">https://www.enedis.fr/documents?types=12 </w:t>
      </w:r>
    </w:p>
    <w:p w14:paraId="3C4FF9BD" w14:textId="4F581770" w:rsidR="00F87973" w:rsidRPr="00F87973" w:rsidRDefault="00F87973" w:rsidP="00C96340">
      <w:pPr>
        <w:pStyle w:val="Texte"/>
        <w:jc w:val="left"/>
        <w:rPr>
          <w:rFonts w:ascii="Montserrat Light" w:hAnsi="Montserrat Light" w:cs=".LastResort"/>
          <w:sz w:val="12"/>
          <w:szCs w:val="12"/>
        </w:rPr>
      </w:pPr>
      <w:r w:rsidRPr="00F87973">
        <w:rPr>
          <w:rFonts w:ascii="Montserrat Light" w:hAnsi="Montserrat Light" w:cs=".LastResort"/>
          <w:sz w:val="12"/>
          <w:szCs w:val="12"/>
        </w:rPr>
        <w:t xml:space="preserve">• La Documentation Technique de Référence : </w:t>
      </w:r>
      <w:r w:rsidRPr="00F87973">
        <w:rPr>
          <w:rFonts w:ascii="Montserrat Light" w:hAnsi="Montserrat Light" w:cs=".LastResort"/>
          <w:sz w:val="12"/>
          <w:szCs w:val="12"/>
          <w:u w:val="thick"/>
        </w:rPr>
        <w:t>https://www.enedis.fr/</w:t>
      </w:r>
    </w:p>
    <w:p w14:paraId="632C95E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L’état de publication des règles du Référentiel est accessible à l’adresse internet suivante : </w:t>
      </w:r>
      <w:r w:rsidRPr="00F87973">
        <w:rPr>
          <w:rFonts w:ascii="Montserrat Light" w:hAnsi="Montserrat Light" w:cs=".LastResort"/>
          <w:sz w:val="12"/>
          <w:szCs w:val="12"/>
          <w:u w:val="thick"/>
        </w:rPr>
        <w:t>http://www.enedis.fr/sites/default/files/Enedis-GUI-CF_04E.pdf</w:t>
      </w:r>
      <w:r w:rsidRPr="00F87973">
        <w:rPr>
          <w:rFonts w:ascii="Montserrat Light" w:hAnsi="Montserrat Light" w:cs=".LastResort"/>
          <w:sz w:val="12"/>
          <w:szCs w:val="12"/>
        </w:rPr>
        <w:t xml:space="preserve">. </w:t>
      </w:r>
    </w:p>
    <w:p w14:paraId="407EF138" w14:textId="77777777" w:rsidR="00F87973" w:rsidRPr="00F87973" w:rsidRDefault="00F87973" w:rsidP="00F87973">
      <w:pPr>
        <w:pStyle w:val="Texte"/>
        <w:rPr>
          <w:rFonts w:ascii="Montserrat Light" w:hAnsi="Montserrat Light" w:cs=".LastResort"/>
          <w:sz w:val="12"/>
          <w:szCs w:val="12"/>
        </w:rPr>
      </w:pPr>
    </w:p>
    <w:p w14:paraId="60F8BD5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4183D3AC"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t xml:space="preserve">1. Le cadre général de l’accès et de l’utilisation du Réseau Public de Distribution </w:t>
      </w:r>
    </w:p>
    <w:p w14:paraId="795C420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tant que GRD sur les territoires qui lui sont concédés, le GRD assure la mission d’acheminement de l’énergie électrique jusqu’au PDL du Client, ainsi que les prestations qui en découlent, dans les conditions régies par les textes légaux et réglementaires en vigueur, et par le cahier des charges de concession de distribution publique d’électricité applicable au PDL du Client. Ces missions sont exercées dans des conditions objectives, transparentes, et non discriminatoires.  </w:t>
      </w:r>
    </w:p>
    <w:p w14:paraId="635CF601" w14:textId="77777777" w:rsidR="00F87973" w:rsidRPr="00F87973" w:rsidRDefault="00F87973" w:rsidP="00F87973">
      <w:pPr>
        <w:pStyle w:val="Texte"/>
        <w:rPr>
          <w:rFonts w:ascii="Montserrat Light" w:hAnsi="Montserrat Light" w:cs=".LastResort"/>
          <w:sz w:val="12"/>
          <w:szCs w:val="12"/>
        </w:rPr>
      </w:pPr>
    </w:p>
    <w:p w14:paraId="005675E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a la possibilité d’obtenir auprès du GRD le cahier des charges de concession dont relève son PDL, selon les modalités publiées sur le site internet du GRD </w:t>
      </w:r>
      <w:r w:rsidRPr="00F87973">
        <w:rPr>
          <w:rFonts w:ascii="Montserrat Light" w:hAnsi="Montserrat Light" w:cs=".LastResort"/>
          <w:sz w:val="12"/>
          <w:szCs w:val="12"/>
          <w:u w:val="thick"/>
        </w:rPr>
        <w:t>http://www.enedis.fr/Concessions</w:t>
      </w:r>
      <w:r w:rsidRPr="00F87973">
        <w:rPr>
          <w:rFonts w:ascii="Montserrat Light" w:hAnsi="Montserrat Light" w:cs=".LastResort"/>
          <w:sz w:val="12"/>
          <w:szCs w:val="12"/>
        </w:rPr>
        <w:t xml:space="preserve">.  </w:t>
      </w:r>
    </w:p>
    <w:p w14:paraId="0FF519B3" w14:textId="77777777" w:rsidR="00F87973" w:rsidRPr="00F87973" w:rsidRDefault="00F87973" w:rsidP="00F87973">
      <w:pPr>
        <w:pStyle w:val="Texte"/>
        <w:rPr>
          <w:rFonts w:ascii="Montserrat Light" w:hAnsi="Montserrat Light" w:cs=".LastResort"/>
          <w:sz w:val="12"/>
          <w:szCs w:val="12"/>
        </w:rPr>
      </w:pPr>
    </w:p>
    <w:p w14:paraId="48E79D2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choisit son Fournisseur d’électricité et conclut avec lui un Contrat Unique. Il dispose alors d’un interlocuteur privilégié en la personne de son Fournisseur, tant pour la fourniture d’électricité que pour l’accès et l’utilisation du RPD. Le Client et le GRD peuvent toutefois être amenés à avoir des relations directes notamment dans les cas suivants : </w:t>
      </w:r>
    </w:p>
    <w:p w14:paraId="7884C10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prise de rendez-vous lorsque le rendez-vous pris par le Fournisseur ne peut être honoré, ou en cas d’échec de télé-opération pour les Clients équipés d’un Compteur Communicant ; </w:t>
      </w:r>
    </w:p>
    <w:p w14:paraId="17EF2AF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fourniture, pose, modification, contrôle, entretien et renouvellement, et relevé des dispositifs de comptage ;  </w:t>
      </w:r>
    </w:p>
    <w:p w14:paraId="4D507A1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accès au dispositif de comptage ; </w:t>
      </w:r>
    </w:p>
    <w:p w14:paraId="2368597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dépannage de ces dispositifs de comptage ; </w:t>
      </w:r>
    </w:p>
    <w:p w14:paraId="753DCC6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réclamation mettant en cause la responsabilité du GRD en manquement à ses obligations détaillées au paragraphe 2 ; </w:t>
      </w:r>
    </w:p>
    <w:p w14:paraId="5ED85E6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contrôle du respect des engagements du Client en matière de qualité et de non-perturbation du RPD ; </w:t>
      </w:r>
    </w:p>
    <w:p w14:paraId="2DAA18A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enquêtes que le GRD peut être amené à entreprendre auprès du Client, en vue d’améliorer la qualité de ses prestations. </w:t>
      </w:r>
    </w:p>
    <w:p w14:paraId="71801E25" w14:textId="77777777" w:rsidR="00F87973" w:rsidRPr="00F87973" w:rsidRDefault="00F87973" w:rsidP="00F87973">
      <w:pPr>
        <w:pStyle w:val="Texte"/>
        <w:rPr>
          <w:rFonts w:ascii="Montserrat Light" w:hAnsi="Montserrat Light" w:cs=".LastResort"/>
          <w:sz w:val="12"/>
          <w:szCs w:val="12"/>
        </w:rPr>
      </w:pPr>
    </w:p>
    <w:p w14:paraId="5B11781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Les coordonnées du GRD figurent dans le Contrat Unique du Client.</w:t>
      </w:r>
    </w:p>
    <w:p w14:paraId="4838CD91" w14:textId="77777777" w:rsidR="00F87973" w:rsidRPr="00F87973" w:rsidRDefault="00F87973" w:rsidP="00F87973">
      <w:pPr>
        <w:pStyle w:val="Texte"/>
        <w:rPr>
          <w:rFonts w:ascii="Montserrat Light" w:hAnsi="Montserrat Light" w:cs=".LastResort"/>
          <w:sz w:val="12"/>
          <w:szCs w:val="12"/>
        </w:rPr>
      </w:pPr>
    </w:p>
    <w:p w14:paraId="46330AE4" w14:textId="77777777" w:rsidR="00F87973" w:rsidRPr="00F87973" w:rsidRDefault="00F87973" w:rsidP="00F87973">
      <w:pPr>
        <w:pStyle w:val="Texte"/>
        <w:rPr>
          <w:rFonts w:ascii="Montserrat Light" w:hAnsi="Montserrat Light" w:cs=".LastResort"/>
          <w:sz w:val="12"/>
          <w:szCs w:val="12"/>
        </w:rPr>
      </w:pPr>
    </w:p>
    <w:p w14:paraId="2F35B727" w14:textId="77777777" w:rsidR="00F87973" w:rsidRPr="00F87973" w:rsidRDefault="00F87973" w:rsidP="00F87973">
      <w:pPr>
        <w:pStyle w:val="Texte"/>
        <w:rPr>
          <w:rFonts w:ascii="Montserrat Light" w:hAnsi="Montserrat Light" w:cs=".LastResort"/>
          <w:sz w:val="12"/>
          <w:szCs w:val="12"/>
        </w:rPr>
      </w:pPr>
    </w:p>
    <w:p w14:paraId="3AC02358"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t xml:space="preserve">2. Les obligations du GRD dans le cadre de l’accès et de l’utilisation du Réseau Public de Distribution </w:t>
      </w:r>
    </w:p>
    <w:p w14:paraId="7818A814"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2.1. Les obligations du GRD à l’égard du Client </w:t>
      </w:r>
    </w:p>
    <w:p w14:paraId="64F5018C" w14:textId="77777777" w:rsidR="00F87973" w:rsidRPr="00F87973" w:rsidRDefault="00F87973" w:rsidP="00F87973">
      <w:pPr>
        <w:pStyle w:val="Texte"/>
        <w:rPr>
          <w:rFonts w:ascii="Montserrat Light" w:hAnsi="Montserrat Light" w:cs=".LastResort"/>
          <w:b/>
          <w:bCs/>
          <w:sz w:val="12"/>
          <w:szCs w:val="12"/>
        </w:rPr>
      </w:pPr>
    </w:p>
    <w:p w14:paraId="2649427C"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est tenu à l’égard du Client de : </w:t>
      </w:r>
    </w:p>
    <w:p w14:paraId="638854BA" w14:textId="77777777" w:rsidR="00F87973" w:rsidRPr="00F87973" w:rsidRDefault="00F87973" w:rsidP="00F87973">
      <w:pPr>
        <w:pStyle w:val="Texte"/>
        <w:rPr>
          <w:rFonts w:ascii="Montserrat Light" w:hAnsi="Montserrat Light" w:cs=".LastResort"/>
          <w:sz w:val="12"/>
          <w:szCs w:val="12"/>
        </w:rPr>
      </w:pPr>
    </w:p>
    <w:p w14:paraId="002760EE"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1) garantir un accès non discriminatoire au RPD </w:t>
      </w:r>
    </w:p>
    <w:p w14:paraId="01BE3985" w14:textId="77777777" w:rsidR="00F87973" w:rsidRPr="00F87973" w:rsidRDefault="00F87973" w:rsidP="00F87973">
      <w:pPr>
        <w:pStyle w:val="Texte"/>
        <w:rPr>
          <w:rFonts w:ascii="Montserrat Light" w:hAnsi="Montserrat Light" w:cs=".LastResort"/>
          <w:b/>
          <w:bCs/>
          <w:sz w:val="12"/>
          <w:szCs w:val="12"/>
        </w:rPr>
      </w:pPr>
    </w:p>
    <w:p w14:paraId="79B1597D"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2) assurer l’accueil dépannage et les interventions nécessaires au dépannage </w:t>
      </w:r>
    </w:p>
    <w:p w14:paraId="23C3052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numéro de téléphone d’appel dépannage 24h/24 est indiqué sur les factures que le Fournisseur adresse au Client, en précisant qu’il s’agit des coordonnées du GRD. </w:t>
      </w:r>
    </w:p>
    <w:p w14:paraId="0BA8E98F" w14:textId="77777777" w:rsidR="00F87973" w:rsidRPr="00F87973" w:rsidRDefault="00F87973" w:rsidP="00F87973">
      <w:pPr>
        <w:pStyle w:val="Texte"/>
        <w:rPr>
          <w:rFonts w:ascii="Montserrat Light" w:hAnsi="Montserrat Light" w:cs=".LastResort"/>
          <w:b/>
          <w:bCs/>
          <w:sz w:val="12"/>
          <w:szCs w:val="12"/>
        </w:rPr>
      </w:pPr>
    </w:p>
    <w:p w14:paraId="6A14BE4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3) garantir l’accès du Client à l’historique disponible de ses données de consommation, </w:t>
      </w:r>
      <w:r w:rsidRPr="00F87973">
        <w:rPr>
          <w:rFonts w:ascii="Montserrat Light" w:hAnsi="Montserrat Light" w:cs=".LastResort"/>
          <w:sz w:val="12"/>
          <w:szCs w:val="12"/>
        </w:rPr>
        <w:t xml:space="preserve">conformément aux modalités définies par le GRD sur son site internet </w:t>
      </w:r>
      <w:r w:rsidRPr="00F87973">
        <w:rPr>
          <w:rFonts w:ascii="Montserrat Light" w:hAnsi="Montserrat Light" w:cs=".LastResort"/>
          <w:sz w:val="12"/>
          <w:szCs w:val="12"/>
          <w:u w:val="thick"/>
        </w:rPr>
        <w:t>www.enedis.fr</w:t>
      </w:r>
      <w:r w:rsidRPr="00F87973">
        <w:rPr>
          <w:rFonts w:ascii="Montserrat Light" w:hAnsi="Montserrat Light" w:cs=".LastResort"/>
          <w:sz w:val="12"/>
          <w:szCs w:val="12"/>
        </w:rPr>
        <w:t xml:space="preserve">. </w:t>
      </w:r>
    </w:p>
    <w:p w14:paraId="38D3C35E" w14:textId="77777777" w:rsidR="00F87973" w:rsidRPr="00F87973" w:rsidRDefault="00F87973" w:rsidP="00F87973">
      <w:pPr>
        <w:pStyle w:val="Texte"/>
        <w:rPr>
          <w:rFonts w:ascii="Montserrat Light" w:hAnsi="Montserrat Light" w:cs=".LastResort"/>
          <w:b/>
          <w:bCs/>
          <w:sz w:val="12"/>
          <w:szCs w:val="12"/>
        </w:rPr>
      </w:pPr>
    </w:p>
    <w:p w14:paraId="2EFABB6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4) offrir la possibilité au Client qui dispose d’une puissance souscrite inférieure ou égale à 36 kVA de communiquer ses index, lorsqu’il ne dispose pas d’un Compteur Communicant : c’est l’auto-relevé. </w:t>
      </w:r>
    </w:p>
    <w:p w14:paraId="63F31DA0" w14:textId="77777777" w:rsidR="00F87973" w:rsidRPr="00F87973" w:rsidRDefault="00F87973" w:rsidP="00F87973">
      <w:pPr>
        <w:pStyle w:val="Texte"/>
        <w:rPr>
          <w:rFonts w:ascii="Montserrat Light" w:hAnsi="Montserrat Light" w:cs=".LastResort"/>
          <w:sz w:val="12"/>
          <w:szCs w:val="12"/>
        </w:rPr>
      </w:pPr>
    </w:p>
    <w:p w14:paraId="00C4757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Ces index peuvent être communiqués au GRD directement ou via son Fournisseur. </w:t>
      </w:r>
    </w:p>
    <w:p w14:paraId="0BDB371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Ces index font l’objet d’un contrôle de cohérence par le GRD notamment sur la base de l’historique de consommation du Client sur ce PDL. Le GRD peut prendre contact avec le Fournisseur ou le Client pour valider l’index transmis, voire programmer un rendez-vous avec le Client pour un relevé spécial payant. </w:t>
      </w:r>
    </w:p>
    <w:p w14:paraId="73DE280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Cet auto-relevé ne dispense pas le Client de laisser les agents du GRD accéder au Compteur conformément au paragraphe 3-2 ci-après.</w:t>
      </w:r>
    </w:p>
    <w:p w14:paraId="2CB3823B" w14:textId="77777777" w:rsidR="00F87973" w:rsidRPr="00F87973" w:rsidRDefault="00F87973" w:rsidP="00F87973">
      <w:pPr>
        <w:pStyle w:val="Texte"/>
        <w:rPr>
          <w:rFonts w:ascii="Montserrat Light" w:hAnsi="Montserrat Light" w:cs=".LastResort"/>
          <w:sz w:val="12"/>
          <w:szCs w:val="12"/>
        </w:rPr>
      </w:pPr>
    </w:p>
    <w:p w14:paraId="7D97EB45"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2.2. Les obligations du GRD à l’égard du Client comme du Fournisseur </w:t>
      </w:r>
    </w:p>
    <w:p w14:paraId="4829AE1A" w14:textId="77777777" w:rsidR="00F87973" w:rsidRPr="00F87973" w:rsidRDefault="00F87973" w:rsidP="00F87973">
      <w:pPr>
        <w:pStyle w:val="Texte"/>
        <w:rPr>
          <w:rFonts w:ascii="Montserrat Light" w:hAnsi="Montserrat Light" w:cs=".LastResort"/>
          <w:b/>
          <w:bCs/>
          <w:sz w:val="12"/>
          <w:szCs w:val="12"/>
        </w:rPr>
      </w:pPr>
    </w:p>
    <w:p w14:paraId="0208F4F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Le GRD est tenu à l’égard du Client comme du Fournisseur de :</w:t>
      </w:r>
    </w:p>
    <w:p w14:paraId="2CAB43B6" w14:textId="77777777" w:rsidR="00F87973" w:rsidRPr="00F87973" w:rsidRDefault="00F87973" w:rsidP="00F87973">
      <w:pPr>
        <w:pStyle w:val="Texte"/>
        <w:rPr>
          <w:rFonts w:ascii="Montserrat Light" w:hAnsi="Montserrat Light" w:cs=".LastResort"/>
          <w:sz w:val="12"/>
          <w:szCs w:val="12"/>
        </w:rPr>
      </w:pPr>
    </w:p>
    <w:p w14:paraId="415160A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1) acheminer l’énergie électrique jusqu’au Point de Livraison du Client, </w:t>
      </w:r>
      <w:r w:rsidRPr="00F87973">
        <w:rPr>
          <w:rFonts w:ascii="Montserrat Light" w:hAnsi="Montserrat Light" w:cs=".LastResort"/>
          <w:sz w:val="12"/>
          <w:szCs w:val="12"/>
        </w:rPr>
        <w:t xml:space="preserve">en respectant les standards de qualité définissant l’onde électrique mentionnés ci-dessous conformément à la réglementation en vigueur (dont les articles D322-1 à D 322-10 du Code de l’énergie relatifs aux missions des gestionnaires des réseaux publics de distribution en matière de qualité de l’électricité et les prescriptions du cahier des charges de concession applicable). </w:t>
      </w:r>
    </w:p>
    <w:p w14:paraId="69F4E437" w14:textId="77777777" w:rsidR="00F87973" w:rsidRPr="00F87973" w:rsidRDefault="00F87973" w:rsidP="00F87973">
      <w:pPr>
        <w:pStyle w:val="Texte"/>
        <w:rPr>
          <w:rFonts w:ascii="Montserrat Light" w:hAnsi="Montserrat Light" w:cs=".LastResort"/>
          <w:sz w:val="12"/>
          <w:szCs w:val="12"/>
        </w:rPr>
      </w:pPr>
    </w:p>
    <w:p w14:paraId="72E4091D" w14:textId="77777777" w:rsidR="00F87973" w:rsidRPr="00F87973" w:rsidRDefault="00F87973" w:rsidP="00F87973">
      <w:pPr>
        <w:pStyle w:val="Texte"/>
        <w:rPr>
          <w:rFonts w:ascii="Montserrat Light" w:hAnsi="Montserrat Light" w:cs=".LastResort"/>
          <w:sz w:val="12"/>
          <w:szCs w:val="12"/>
          <w:u w:val="thick"/>
        </w:rPr>
      </w:pPr>
      <w:r w:rsidRPr="00F87973">
        <w:rPr>
          <w:rFonts w:ascii="Montserrat Light" w:hAnsi="Montserrat Light" w:cs=".LastResort"/>
          <w:sz w:val="12"/>
          <w:szCs w:val="12"/>
          <w:u w:val="thick"/>
        </w:rPr>
        <w:t>&gt; Engagements du GRD en matière de continuité :</w:t>
      </w:r>
    </w:p>
    <w:p w14:paraId="313E966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s’engage à mettre en œuvre tous les moyens pour assurer une continuité d’alimentation en électricité, dans les limites des techniques existantes concernant le réseau et le système électrique. Le GRD informe le Client, sur son Site internet à la page </w:t>
      </w:r>
      <w:r w:rsidRPr="00F87973">
        <w:rPr>
          <w:rFonts w:ascii="Montserrat Light" w:hAnsi="Montserrat Light" w:cs=".LastResort"/>
          <w:sz w:val="12"/>
          <w:szCs w:val="12"/>
          <w:u w:val="thick"/>
        </w:rPr>
        <w:t>http://www.enedis.fr/utiliser-mon-installation-interieure-entoute-securite</w:t>
      </w:r>
      <w:r w:rsidRPr="00F87973">
        <w:rPr>
          <w:rFonts w:ascii="Montserrat Light" w:hAnsi="Montserrat Light" w:cs=".LastResort"/>
          <w:sz w:val="12"/>
          <w:szCs w:val="12"/>
        </w:rPr>
        <w:t xml:space="preserve">, sur les précautions élémentaires à mettre en œuvre pour se prémunir des conséquences d’une coupure d’électricité.  </w:t>
      </w:r>
    </w:p>
    <w:p w14:paraId="491C7A15" w14:textId="77777777" w:rsidR="00F87973" w:rsidRPr="00F87973" w:rsidRDefault="00F87973" w:rsidP="00F87973">
      <w:pPr>
        <w:pStyle w:val="Texte"/>
        <w:rPr>
          <w:rFonts w:ascii="Montserrat Light" w:hAnsi="Montserrat Light" w:cs=".LastResort"/>
          <w:sz w:val="12"/>
          <w:szCs w:val="12"/>
        </w:rPr>
      </w:pPr>
    </w:p>
    <w:p w14:paraId="648445DA" w14:textId="77777777" w:rsidR="00F87973" w:rsidRPr="00F87973" w:rsidRDefault="00F87973" w:rsidP="00F87973">
      <w:pPr>
        <w:pStyle w:val="Texte"/>
        <w:rPr>
          <w:rFonts w:ascii="Montserrat Light" w:hAnsi="Montserrat Light" w:cs=".LastResort"/>
          <w:sz w:val="12"/>
          <w:szCs w:val="12"/>
          <w:u w:val="thick"/>
        </w:rPr>
      </w:pPr>
      <w:r w:rsidRPr="00F87973">
        <w:rPr>
          <w:rFonts w:ascii="Montserrat Light" w:hAnsi="Montserrat Light" w:cs=".LastResort"/>
          <w:sz w:val="12"/>
          <w:szCs w:val="12"/>
          <w:u w:val="thick"/>
        </w:rPr>
        <w:t>&gt; Engagements du GRD en matière de qualité de l’onde :</w:t>
      </w:r>
    </w:p>
    <w:p w14:paraId="4178AE5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s’engage à livrer au Client une électricité d’une qualité régulière, définie et compatible avec les utilisations usuelles de l’énergie électrique. </w:t>
      </w:r>
    </w:p>
    <w:p w14:paraId="4DC3FF0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La tension nominale est de 230 V en courant monophasé et de 400 V en courant triphasé. Le GRD maintient la tension de fourniture au PDL à l’intérieur d’une plage de variation fixée conformément aux articles D322-9 et 10 du Code de l’énergie : entre 207 V et 253 V en courant monophasé, et entre 360 V et 440 V en courant triphasé. La valeur nominale de la fréquence de la tension est de 50 Hertz. Les conditions de mesure de ces caractéristiques sont celles de la norme NF EN 50160 disponible auprès de l’AFNOR. </w:t>
      </w:r>
    </w:p>
    <w:p w14:paraId="731C0383" w14:textId="77777777" w:rsidR="00F87973" w:rsidRPr="00F87973" w:rsidRDefault="00F87973" w:rsidP="00F87973">
      <w:pPr>
        <w:pStyle w:val="Texte"/>
        <w:rPr>
          <w:rFonts w:ascii="Montserrat Light" w:hAnsi="Montserrat Light" w:cs=".LastResort"/>
          <w:sz w:val="12"/>
          <w:szCs w:val="12"/>
        </w:rPr>
      </w:pPr>
    </w:p>
    <w:p w14:paraId="14BFB37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Ces engagements du GRD en matière de continuité et de qualité de l’onde électrique ne sont pas applicables dans les cas relevant de la force majeure tels que décrits au paragraphe 6-4 et dans les cas énoncés ci-après : </w:t>
      </w:r>
    </w:p>
    <w:p w14:paraId="1954FE9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circonstances insurmontables liées à des phénomènes atmosphériques ; </w:t>
      </w:r>
    </w:p>
    <w:p w14:paraId="6CB8250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lorsque des interventions programmées sur le réseau sont nécessaires. La durée d’une coupure pour travaux peut exceptionnellement atteindre dix heures mais ne peut en aucun cas les dépasser ;  </w:t>
      </w:r>
    </w:p>
    <w:p w14:paraId="6F71312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dans les cas cités aux articles 5-5 et 5-6 ci-après ; </w:t>
      </w:r>
    </w:p>
    <w:p w14:paraId="64781E4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lorsque la continuité d’alimentation en électricité est interrompue pour des raisons accidentelles, sans faute de la part du GRD, du fait imprévisible et irrésistible d’un tiers ; </w:t>
      </w:r>
    </w:p>
    <w:p w14:paraId="6F2F6E8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lastRenderedPageBreak/>
        <w:t>• lorsque la qualité de l’électricité acheminée pour des usages professionnels subit des défauts dus au fait imprévisible et irrésistible d’un tiers, pour des raisons accidentelles, sans faute de la part du GRD.</w:t>
      </w:r>
    </w:p>
    <w:p w14:paraId="09B002DE" w14:textId="77777777" w:rsidR="00F87973" w:rsidRPr="00F87973" w:rsidRDefault="00F87973" w:rsidP="00F87973">
      <w:pPr>
        <w:pStyle w:val="Texte"/>
        <w:rPr>
          <w:rFonts w:ascii="Montserrat Light" w:hAnsi="Montserrat Light" w:cs=".LastResort"/>
          <w:sz w:val="12"/>
          <w:szCs w:val="12"/>
        </w:rPr>
      </w:pPr>
    </w:p>
    <w:p w14:paraId="406ABF9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cas de coupure longue d’une durée supérieure à celle fixée par la décision en vigueur sur les tarifs d’utilisation du RPD, le GRD verse une pénalité au bénéfice du Client concerné, le cas échéant via son Fournisseur. Le montant et les conditions d’application de cette pénalité sont définis conformément à la décision en vigueur sur les tarifs d’utilisation du RPD. A titre d’information, dans la délibération de la CRE du 17 novembre 2016 relative aux tarifs d’utilisation du RPD : </w:t>
      </w:r>
    </w:p>
    <w:p w14:paraId="5A45B00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cette pénalité est versée pour toute coupure de plus de 5 heures, imputable à une défaillance du RPD géré par le GRD ou du réseau public de transport géré par RTE ; </w:t>
      </w:r>
    </w:p>
    <w:p w14:paraId="3E7E7C5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elle est égale à un montant forfaitaire, décliné par niveau de tension et par tranche de 5 heures de coupure, dans la limite de 40 tranches consécutives de 5 heures ; </w:t>
      </w:r>
    </w:p>
    <w:p w14:paraId="15741AB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elle s’applique automatiquement, sans préjudice d’une éventuelle indemnisation au titre de la responsabilité civile de droit commun du GRD ; </w:t>
      </w:r>
    </w:p>
    <w:p w14:paraId="2232093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afin de prendre en compte les situations extrêmes, conformément à la délibération précitée, cette pénalité n’est pas versée aux Clients concernés, en cas de coupure de plus de 20% de l’ensemble des Clients finals alimentés directement ou indirectement par le réseau public de transport. </w:t>
      </w:r>
    </w:p>
    <w:p w14:paraId="749967C9" w14:textId="77777777" w:rsidR="00F87973" w:rsidRPr="00F87973" w:rsidRDefault="00F87973" w:rsidP="00F87973">
      <w:pPr>
        <w:pStyle w:val="Texte"/>
        <w:rPr>
          <w:rFonts w:ascii="Montserrat Light" w:hAnsi="Montserrat Light" w:cs=".LastResort"/>
          <w:sz w:val="12"/>
          <w:szCs w:val="12"/>
        </w:rPr>
      </w:pPr>
    </w:p>
    <w:p w14:paraId="3C2F892C"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2) réaliser les interventions techniques </w:t>
      </w:r>
      <w:r w:rsidRPr="00F87973">
        <w:rPr>
          <w:rFonts w:ascii="Montserrat Light" w:hAnsi="Montserrat Light" w:cs=".LastResort"/>
          <w:sz w:val="12"/>
          <w:szCs w:val="12"/>
        </w:rPr>
        <w:t xml:space="preserve">selon les modalités techniques et financières des Référentiels du GRD et de son catalogue des prestations. </w:t>
      </w:r>
    </w:p>
    <w:p w14:paraId="06AE404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Dans le cas où le GRD n’est pas en mesure d’honorer un rendez-vous, il lui appartient d’en informer le Client, au moins 2 jours ouvrés avant la date fixée. Si elle ne le fait pas et que le rendez-vous est manqué du fait du GRD, le GRD verse automatiquement au bénéfice du Client concerné, via le Fournisseur, un montant égal à celui facturé en cas de déplacement vain. </w:t>
      </w:r>
    </w:p>
    <w:p w14:paraId="65E43E0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Dans le cas où un rendez-vous nécessaire à la réalisation d’une prestation par le GRD est manqué du fait du Client ou du Fournisseur, le GRD facture au Fournisseur un frais pour déplacement vain, sauf lorsque le Client ou le Fournisseur a reporté ou annulé ce rendez-vous plus de 2 jours ouvrés avant la date fixée.  </w:t>
      </w:r>
    </w:p>
    <w:p w14:paraId="002C7DC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Si le Client démontre qu’il n’a pas été en mesure d’honorer, d’annuler ou de reporter ce rendez-vous en raison d’un cas de force majeure, le GRD procède alors au remboursement du frais appliqué. </w:t>
      </w:r>
    </w:p>
    <w:p w14:paraId="45E19F4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Les frais pour déplacement vain ou de dédit sont régis par les décisions sur les tarifs d’utilisation du RPD et des prestations annexes réalisées à titre exclusif par le GRD. Leur montant figure au catalogue des prestations du GRD en vigueur.  </w:t>
      </w:r>
    </w:p>
    <w:p w14:paraId="7BA7F673"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75A6A6F0"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3) assurer les missions de comptage dont il est légalement investi. </w:t>
      </w:r>
    </w:p>
    <w:p w14:paraId="155F4D7C"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est chargé du relevé, du contrôle, de la correction éventuelle, de la validation des données de comptage et de la mise à disposition de ces données validées auprès des utilisateurs autorisés. </w:t>
      </w:r>
    </w:p>
    <w:p w14:paraId="042C511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dispositif de comptage comprend notamment : </w:t>
      </w:r>
    </w:p>
    <w:p w14:paraId="3330687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si le Client dispose d’une puissance inférieure ou égale à 36 kVA : le Compteur pour l’enregistrement des consommations et le Disjoncteur de branchement. La puissance souscrite est limitée par le Disjoncteur de branchement lorsque le Client ne dispose pas d’un Compteur communicant, ou par le Compteur Communicant. </w:t>
      </w:r>
    </w:p>
    <w:p w14:paraId="6323F65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si le Client dispose d’une puissance supérieure à 36 kVA : le Compteur et les transformateurs de courant pour l’enregistrement des consommations et le contrôle de la puissance souscrite.  </w:t>
      </w:r>
    </w:p>
    <w:p w14:paraId="75AE5D6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Le dispositif de comptage permet la mesure et le contrôle des caractéristiques de l’électricité acheminée ainsi que leur adaptation aux conditions contractuelles. Il est fourni par le GRD, à l’exception du Disjoncteur qui doit être fourni par le Client dans le cas où celui-ci demande une puissance supérieure à 36 kVA.</w:t>
      </w:r>
    </w:p>
    <w:p w14:paraId="3D41B3D9" w14:textId="77777777" w:rsidR="00F87973" w:rsidRPr="00F87973" w:rsidRDefault="00F87973" w:rsidP="00F87973">
      <w:pPr>
        <w:pStyle w:val="Texte"/>
        <w:rPr>
          <w:rFonts w:ascii="Montserrat Light" w:hAnsi="Montserrat Light" w:cs=".LastResort"/>
          <w:sz w:val="12"/>
          <w:szCs w:val="12"/>
        </w:rPr>
      </w:pPr>
    </w:p>
    <w:p w14:paraId="1C9D62A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La pose d’un Compteur Communicant s’effectue à l’initiative du GRD conformément aux dispositions des articles R341-4 à R341-8 du Code de l’énergie. Dans le cas où le Client dispose d’une puissance supérieure à 36 kVA, si le Client ou son Fournisseur souhaite un service nécessitant un Compteur Communicant alors que le Client n’en dispose pas encore, le GRD installe ce Compteur, sous réserve de faisabilité technique, conformément aux modalités définies dans ses Référentiels et son catalogue des prestations. </w:t>
      </w:r>
    </w:p>
    <w:p w14:paraId="5CDF4E54" w14:textId="77777777" w:rsidR="00F87973" w:rsidRPr="00F87973" w:rsidRDefault="00F87973" w:rsidP="00F87973">
      <w:pPr>
        <w:pStyle w:val="Texte"/>
        <w:rPr>
          <w:rFonts w:ascii="Montserrat Light" w:hAnsi="Montserrat Light" w:cs=".LastResort"/>
          <w:sz w:val="12"/>
          <w:szCs w:val="12"/>
        </w:rPr>
      </w:pPr>
    </w:p>
    <w:p w14:paraId="7DCCD14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est en outre chargé du contrôle métrologique de tous les éléments du dispositif de comptage, de la pose, de l’entretien et du renouvellement des éléments du dispositif de comptage qu’elle a fournis. Les frais correspondants sont à la charge du GRD, sauf en cas de détérioration imputable au Client.  </w:t>
      </w:r>
    </w:p>
    <w:p w14:paraId="35860FD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peut demander la vérification des éléments de son dispositif de comptage soit par le GRD, soit par un expert choisi en commun accord parmi les organismes agréés par le service chargé du contrôle des instruments de mesure. Les frais sont à la charge du GRD si ces appareils ne sont pas reconnus exacts dans les limites réglementaires de tolérance, et à celle du Client dans le cas contraire.  </w:t>
      </w:r>
    </w:p>
    <w:p w14:paraId="731ADD5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cas de dysfonctionnement du dispositif de comptage ayant une incidence sur l’enregistrement des consommations, ou de fraude dûment constatée par le GRD, le GRD informe le Client de l’évaluation des consommations à rectifier. Cette évaluation est faite par comparaison avec des périodes similaires de consommation du PDL concerné ou avec celles d’un PDL présentant des caractéristiques de consommation comparables conformément aux modalités décrites dans les Référentiels du GRD.  Le GRD peut modifier cette évaluation sur la base d’éléments circonstanciés communiqués par le Client. Sans réponse du Client à la proposition d’évaluation dans un délai de 30 jours calendaires, l’évaluation produite est considérée comme validée et le GRD procède à la rectification. </w:t>
      </w:r>
    </w:p>
    <w:p w14:paraId="68AAF0F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Dans le cadre de l’exécution du Contrat Unique, le Fournisseur est chargé du recouvrement de la facture rectificative. </w:t>
      </w:r>
    </w:p>
    <w:p w14:paraId="00EBB00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Conformément à l’article L224-11 du code de la consommation, aucune consommation antérieure de plus de quatorze mois au dernier relevé ou auto-relevé ne peut être imputée au Client, sauf dans les deux cas suivants :  </w:t>
      </w:r>
    </w:p>
    <w:p w14:paraId="6CCC535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lorsque le GRD a signifié au Client par lettre recommandée avec demande d’avis de réception, le défaut d’accès au compteur et l’absence de transmission par le Client d’un index relatif à sa consommation réelle,</w:t>
      </w:r>
    </w:p>
    <w:p w14:paraId="75A5C17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ou en cas de fraude. </w:t>
      </w:r>
    </w:p>
    <w:p w14:paraId="72FBD2A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41CD94E8"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4) assurer la sécurité des tiers relativement au RPD </w:t>
      </w:r>
    </w:p>
    <w:p w14:paraId="06D65756"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 </w:t>
      </w:r>
    </w:p>
    <w:p w14:paraId="67E1238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5) entretenir le RPD, le développer ou le renforcer </w:t>
      </w:r>
      <w:r w:rsidRPr="00F87973">
        <w:rPr>
          <w:rFonts w:ascii="Montserrat Light" w:hAnsi="Montserrat Light" w:cs=".LastResort"/>
          <w:sz w:val="12"/>
          <w:szCs w:val="12"/>
        </w:rPr>
        <w:t xml:space="preserve">selon la répartition de la maîtrise d’ouvrage des travaux sur le RPD entre le GRD et l’autorité concédante, définie dans chaque cahier des charges de concession. </w:t>
      </w:r>
    </w:p>
    <w:p w14:paraId="431DE9F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6DA54101"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6) informer le Client en cas de coupures pour travaux ou pour raison de sécurité </w:t>
      </w:r>
    </w:p>
    <w:p w14:paraId="77BBBDD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Lorsque des interventions programmées sur le réseau sont nécessaires, le GRD les porte à la connaissance du Client et du Fournisseur, au moins 3 jours à l’avance, avec l’indication de la durée prévisible d’interruption, par voie de presse, d’affichage ou d’informations individualisées, conformément aux prescriptions du cahier des charges de concession. </w:t>
      </w:r>
    </w:p>
    <w:p w14:paraId="786FED4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Lorsque le GRD est amené à couper une alimentation pour des raisons de sécurité, elle fait ses meilleurs efforts pour en informer les clients concernés. </w:t>
      </w:r>
    </w:p>
    <w:p w14:paraId="78ED96F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4DC5CFDC"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7) informer le Client lors des coupures suite à incident affectant le RPD </w:t>
      </w:r>
    </w:p>
    <w:p w14:paraId="38C3F913"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met à disposition du Client et du Fournisseur un numéro d’appel permettant d’obtenir les renseignements en possession du GRD relatifs à la coupure subie. Le numéro de téléphone à appeler est indiqué sur les factures que le Fournisseur adresse au Client. </w:t>
      </w:r>
    </w:p>
    <w:p w14:paraId="513712B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48D4BA0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8) assurer la protection des informations commercialement sensibles et des données à caractère personnel </w:t>
      </w:r>
    </w:p>
    <w:p w14:paraId="23F1CBC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lastRenderedPageBreak/>
        <w:t xml:space="preserve">Pour l’exécution du Contrat Unique, le Client autorise le GRD à communiquer ses données de comptage à son Fournisseur. Le Client ne peut remettre en cause cette désignation. </w:t>
      </w:r>
    </w:p>
    <w:p w14:paraId="0E236956" w14:textId="77777777" w:rsidR="00F87973" w:rsidRPr="00F87973" w:rsidRDefault="00F87973" w:rsidP="00F87973">
      <w:pPr>
        <w:pStyle w:val="Texte"/>
        <w:rPr>
          <w:rFonts w:ascii="Montserrat Light" w:hAnsi="Montserrat Light" w:cs=".LastResort"/>
          <w:sz w:val="12"/>
          <w:szCs w:val="12"/>
        </w:rPr>
      </w:pPr>
    </w:p>
    <w:p w14:paraId="7F8CCC2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u w:val="thick"/>
        </w:rPr>
        <w:t>• Protection des informations commercialement sensibles :</w:t>
      </w:r>
      <w:r w:rsidRPr="00F87973">
        <w:rPr>
          <w:rFonts w:ascii="Montserrat Light" w:hAnsi="Montserrat Light" w:cs=".LastResort"/>
          <w:sz w:val="12"/>
          <w:szCs w:val="12"/>
        </w:rPr>
        <w:t xml:space="preserve"> </w:t>
      </w:r>
    </w:p>
    <w:p w14:paraId="577FD73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préserve la confidentialité des informations d’ordre économique, commercial, industriel, financier ou technique dont elle a connaissance dans l’exercice de ses missions, conformément aux dispositions de l’article L111-73 du Code de l’énergie. </w:t>
      </w:r>
    </w:p>
    <w:p w14:paraId="5E6F5E79" w14:textId="77777777" w:rsidR="00F87973" w:rsidRPr="00F87973" w:rsidRDefault="00F87973" w:rsidP="00F87973">
      <w:pPr>
        <w:pStyle w:val="Texte"/>
        <w:rPr>
          <w:rFonts w:ascii="Montserrat Light" w:hAnsi="Montserrat Light" w:cs=".LastResort"/>
          <w:sz w:val="12"/>
          <w:szCs w:val="12"/>
        </w:rPr>
      </w:pPr>
    </w:p>
    <w:p w14:paraId="7188227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u w:val="thick"/>
        </w:rPr>
        <w:t>• Protection des données à caractère personnel :</w:t>
      </w:r>
      <w:r w:rsidRPr="00F87973">
        <w:rPr>
          <w:rFonts w:ascii="Montserrat Light" w:hAnsi="Montserrat Light" w:cs=".LastResort"/>
          <w:sz w:val="12"/>
          <w:szCs w:val="12"/>
        </w:rPr>
        <w:t xml:space="preserve"> </w:t>
      </w:r>
    </w:p>
    <w:p w14:paraId="0E9F3F9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protège, collecte et traite les données à caractère personnel, conformément à la règlementation relative à la protection des données personnelles et, en particulier de la loi n° 78-17 du 6 janvier 1978 modifiée, relative à l’informatique, aux fichiers et aux libertés, dite « Informatique et Libertés » et au règlement (UE) n°2016/679 du 27 avril 2016 (règlement général sur la protection des données). </w:t>
      </w:r>
    </w:p>
    <w:p w14:paraId="0E586B2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ne fait pas de prospection commerciale et ne vend aucune donnée.  </w:t>
      </w:r>
    </w:p>
    <w:p w14:paraId="7112F64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traite les données personnelles collectées et transmises par les Fournisseurs pour l’exercice de ses missions.  </w:t>
      </w:r>
    </w:p>
    <w:p w14:paraId="7F7EF67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Il s’agit du nom, prénom, civilité, adresse du PDL (Point de Livraison), l’adresse postale et le cas échéant, des données complémentaires : l’adresse électronique du Client et/ou son numéro de téléphone.  </w:t>
      </w:r>
    </w:p>
    <w:p w14:paraId="44C1B94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collecte plusieurs types d’informations par exemple, les index de consommation et la puissance souscrite qui font l’objet d’un traitement informatique afin de permettre au GRD d’assurer ses missions de service public telles que définies par le Code de l’énergie, notamment en matière de comptage, d’exploitation, d’investissement et de développement du RPD ou l’intégration des énergies renouvelables.  </w:t>
      </w:r>
    </w:p>
    <w:p w14:paraId="56EE8DD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Les traitements effectués sur les données utilisées et produites par les Compteurs Communicants sont encadrés par le Code de l’énergie. Certaines fonctionnalités de paramétrage sont proposées aux Clients. Certaines données sont collectées par défaut. D’autres le sont avec accord du Client : </w:t>
      </w:r>
    </w:p>
    <w:p w14:paraId="18C5881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par défaut, le GRD collecte les données de consommation journalière (consommation globale du PRM sur une journée) pour permettre au Client de consulter gratuitement l’historique de ses consommations, conformément au Code de l’énergie. </w:t>
      </w:r>
    </w:p>
    <w:p w14:paraId="6D03B42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sauf opposition du client les données de consommation fines (horaires et/ou à la demi-heure) sont conservées par défaut, en local, dans la mémoire du compteur du Client sans transmission au GRD ou au Fournisseur ou à un tiers. Ces données de consommation fines (horaire et/ou à la demi-heure) ne sont collectées par le GRD qu’avec le consentement libre, spécifique, éclairé et univoque du Client ou, de manière ponctuelle lorsqu’elles sont nécessaires à l’accomplissement des missions de service public du GRD définies par le Code de l’énergie. La transmission des données de consommation fines (horaires et/ou à la demi-heure) au Fournisseur ou à des tiers ne peut intervenir qu’avec le consentement préalable libre, explicite, éclairé et univoque du Client conformément à la législation sur la protection des données personnelles précitée.  </w:t>
      </w:r>
    </w:p>
    <w:p w14:paraId="4222FA0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Cette autorisation peut être adressée soit directement au GRD, soit via le Fournisseur. Dans ce dernier cas, le Fournisseur s’engage à recueillir le consentement libre, spécifique, éclairé et univoque préalable du Client et à en apporter la preuve sur simple demande du GRD. En cas de non-réponse de justification du recueil du consentement dans un délai défini par la procédure de contrôle concertée par le Fournisseur, à la première demande, le GRD interrompra immédiatement la transmission. </w:t>
      </w:r>
    </w:p>
    <w:p w14:paraId="52DFECC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Les données de consommation ne peuvent être conservées que pour une durée maximum de 24 mois. Le GRD peut être amené à conserver les données personnelles du Client collectées par le Fournisseur et transmises au GRD (hors données de consommation) pendant toute la durée du contrat unique et pendant une période maximale de 5 ans à compter de la résiliation de ce contrat. </w:t>
      </w:r>
    </w:p>
    <w:p w14:paraId="738BC4F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dispose d’un droit d’accès, de rectification et d’opposition pour des motifs légitimes et d’un droit à la limitation du traitement et à la portabilité aux données à caractère personnel le concernant. </w:t>
      </w:r>
    </w:p>
    <w:p w14:paraId="541031C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Pour exercer son droit de rectification, et de suppression, de limitation et à la portabilité pour les données collectées par le Fournisseur et transmises au GRD, le Client contactera son Fournisseur. Le Fournisseur informera le GRD de l’actualisation des données du Client via la Plateforme d’échanges. Dans le cas où le Fournisseur prend également en charge la demande du Client de rectification, de suppression, de limitation et à la portabilité pour les données collectées pour les données collectées et utilisées par le GRD, le Fournisseur devra adresser sa demande au GRD. </w:t>
      </w:r>
    </w:p>
    <w:p w14:paraId="5402C488" w14:textId="7B8A6859"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Le Client peut exercer ce droit directement par courriel (</w:t>
      </w:r>
      <w:r w:rsidRPr="00F87973">
        <w:rPr>
          <w:rFonts w:ascii="Montserrat Light" w:hAnsi="Montserrat Light" w:cs=".LastResort"/>
          <w:sz w:val="12"/>
          <w:szCs w:val="12"/>
          <w:u w:val="thick"/>
        </w:rPr>
        <w:t>dctinformatiqueetlibertes@enedis.fr</w:t>
      </w:r>
      <w:r w:rsidRPr="00F87973">
        <w:rPr>
          <w:rFonts w:ascii="Montserrat Light" w:hAnsi="Montserrat Light" w:cs=".LastResort"/>
          <w:sz w:val="12"/>
          <w:szCs w:val="12"/>
        </w:rPr>
        <w:t>) ou par courrier au GRD : Tour Enedis - Service National Consommateurs - 6</w:t>
      </w:r>
      <w:r w:rsidRPr="00F87973">
        <w:rPr>
          <w:rFonts w:ascii="Montserrat Light" w:hAnsi="Montserrat Light" w:cs=".LastResort"/>
          <w:sz w:val="12"/>
          <w:szCs w:val="12"/>
          <w:vertAlign w:val="superscript"/>
        </w:rPr>
        <w:t>ème</w:t>
      </w:r>
      <w:r w:rsidRPr="00F87973">
        <w:rPr>
          <w:rFonts w:ascii="Montserrat Light" w:hAnsi="Montserrat Light" w:cs=".LastResort"/>
          <w:sz w:val="12"/>
          <w:szCs w:val="12"/>
        </w:rPr>
        <w:t xml:space="preserve"> étage, 34, place des Corolles - 92079 Paris La Défense CEDEX </w:t>
      </w:r>
    </w:p>
    <w:p w14:paraId="093A75C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22C4AA4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courrier doit préciser le nom et prénom, adresse actuelle et référence PDL du Client accompagnée d’une pièce justificative d’identité. </w:t>
      </w:r>
    </w:p>
    <w:p w14:paraId="6DC664D3"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6F16E17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Dans le cas où le GRD reçoit une demande du Client de rectification, de suppression, de limitation et à la portabilité pour les données collectées par le GRD exclusivement alors le GRD traite la demande Client et informe ce dernier qu’il doit s’adresser à son Fournisseur pour les données contractuelles collectées par le Fournisseur. </w:t>
      </w:r>
    </w:p>
    <w:p w14:paraId="5BD4AB4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Dans le cas où le GRD reçoit une demande Client de rectification, de suppression, de limitation et à la portabilité pour les données collectées par le Fournisseur, le GRD informera le Client par courrier que sa demande doit être adressée au Fournisseur. </w:t>
      </w:r>
    </w:p>
    <w:p w14:paraId="08BCD323"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a le droit d’introduire une réclamation auprès de la CNIL. </w:t>
      </w:r>
    </w:p>
    <w:p w14:paraId="4EFCAC9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4E763CF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La collecte de certaines données, notamment l’identité ou la raison sociale et l’adresse du client est obligatoire et permet au GRD d’assurer l’exécution du Contrat Unique signé entre le Client et son Fournisseur, pour l’accès et l’utilisation du RPD géré par le GRD. Par ailleurs, le GRD pourrait être amené à collecter des informations complémentaires facultatives pour l’exécution du présent contrat mais néanmoins nécessaires dans le cadre de l’exécution de ses missions de service public, comme l’adresse électronique et le numéro de téléphone. </w:t>
      </w:r>
    </w:p>
    <w:p w14:paraId="290E230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droit d’opposition et de suppression ne peut être exercé par le Client uniquement pour les données personnelles qui ne sont pas indispensables à l’exercice des obligations légales du GRD. </w:t>
      </w:r>
    </w:p>
    <w:p w14:paraId="1E62A613" w14:textId="77777777" w:rsidR="00F87973" w:rsidRPr="00F87973" w:rsidRDefault="00F87973" w:rsidP="00F87973">
      <w:pPr>
        <w:pStyle w:val="Texte"/>
        <w:rPr>
          <w:rFonts w:ascii="Montserrat Light" w:hAnsi="Montserrat Light" w:cs=".LastResort"/>
          <w:sz w:val="12"/>
          <w:szCs w:val="12"/>
        </w:rPr>
      </w:pPr>
    </w:p>
    <w:p w14:paraId="4989FB45"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9) traiter les réclamations relatives à l’accès et à l’utilisation du RPD qui lui sont adressées </w:t>
      </w:r>
    </w:p>
    <w:p w14:paraId="4D797423" w14:textId="77777777" w:rsidR="00F87973" w:rsidRPr="00F87973" w:rsidRDefault="00F87973" w:rsidP="00F87973">
      <w:pPr>
        <w:pStyle w:val="Texte"/>
        <w:rPr>
          <w:rFonts w:ascii="Montserrat Light" w:hAnsi="Montserrat Light" w:cs=".LastResort"/>
          <w:b/>
          <w:bCs/>
          <w:sz w:val="12"/>
          <w:szCs w:val="12"/>
        </w:rPr>
      </w:pPr>
    </w:p>
    <w:p w14:paraId="47693609"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10) indemniser le Client dès lors que la responsabilité du GRD est engagée au titre du paragraphe 6-1  </w:t>
      </w:r>
    </w:p>
    <w:p w14:paraId="2A4AD083" w14:textId="77777777" w:rsidR="00F87973" w:rsidRPr="00F87973" w:rsidRDefault="00F87973" w:rsidP="00F87973">
      <w:pPr>
        <w:pStyle w:val="Texte"/>
        <w:rPr>
          <w:rFonts w:ascii="Montserrat Light" w:hAnsi="Montserrat Light" w:cs=".LastResort"/>
          <w:sz w:val="12"/>
          <w:szCs w:val="12"/>
        </w:rPr>
      </w:pPr>
    </w:p>
    <w:p w14:paraId="132DF1E2"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2.3. Les obligations du GRD à l’égard du Fournisseur </w:t>
      </w:r>
    </w:p>
    <w:p w14:paraId="64A518B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s’engage spécifiquement à l’égard du Fournisseur à : </w:t>
      </w:r>
    </w:p>
    <w:p w14:paraId="2CB2AF8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élaborer, valider et lui transmettre les données qui lui sont nécessaires pour facturer le Client en Contrat Unique ;  </w:t>
      </w:r>
    </w:p>
    <w:p w14:paraId="5E048F9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assurer l’accueil et le traitement de ses demandes ; </w:t>
      </w:r>
    </w:p>
    <w:p w14:paraId="700604AC"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suspendre ou limiter l’accès du Client au RPD à la demande du Fournisseur, selon les modalités définies dans ses Référentiels et son catalogue des prestations ; </w:t>
      </w:r>
    </w:p>
    <w:p w14:paraId="31EE32B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transmettre au gestionnaire de réseau de transport RTE, et le cas échéant au responsable d’équilibre désigné par le Fournisseur, les données nécessaires à la reconstitution des flux ; </w:t>
      </w:r>
    </w:p>
    <w:p w14:paraId="1A1D916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autoriser l’établissement d’un lien hypertexte du site internet du Fournisseur vers la page d’accueil du Site internet du GRD.</w:t>
      </w:r>
    </w:p>
    <w:p w14:paraId="7B5F9885" w14:textId="77777777" w:rsidR="00F87973" w:rsidRPr="00F87973" w:rsidRDefault="00F87973" w:rsidP="00F87973">
      <w:pPr>
        <w:pStyle w:val="Texte"/>
        <w:rPr>
          <w:rFonts w:ascii="Montserrat Light" w:hAnsi="Montserrat Light" w:cs=".LastResort"/>
          <w:sz w:val="12"/>
          <w:szCs w:val="12"/>
        </w:rPr>
      </w:pPr>
    </w:p>
    <w:p w14:paraId="1D6B1570" w14:textId="77777777" w:rsidR="00F87973" w:rsidRPr="00F87973" w:rsidRDefault="00F87973" w:rsidP="00F87973">
      <w:pPr>
        <w:pStyle w:val="Texte"/>
        <w:rPr>
          <w:rFonts w:ascii="Montserrat Light" w:hAnsi="Montserrat Light" w:cs=".LastResort"/>
          <w:sz w:val="12"/>
          <w:szCs w:val="12"/>
        </w:rPr>
      </w:pPr>
    </w:p>
    <w:p w14:paraId="30222B8D" w14:textId="77777777" w:rsidR="00F87973" w:rsidRPr="00F87973" w:rsidRDefault="00F87973" w:rsidP="00F87973">
      <w:pPr>
        <w:pStyle w:val="Titre"/>
        <w:spacing w:after="227"/>
        <w:rPr>
          <w:rFonts w:ascii="Montserrat Light" w:hAnsi="Montserrat Light" w:cs=".LastResort"/>
          <w:b/>
          <w:bCs/>
          <w:sz w:val="16"/>
          <w:szCs w:val="16"/>
        </w:rPr>
      </w:pPr>
      <w:r w:rsidRPr="00F87973">
        <w:rPr>
          <w:rFonts w:ascii="Montserrat Light" w:hAnsi="Montserrat Light"/>
          <w:b/>
          <w:bCs/>
          <w:sz w:val="16"/>
          <w:szCs w:val="16"/>
        </w:rPr>
        <w:lastRenderedPageBreak/>
        <w:t xml:space="preserve">3. Les obligations du Client dans le cadre de l’accès et de l’utilisation du Réseau Public de Distribution </w:t>
      </w:r>
    </w:p>
    <w:p w14:paraId="29ED8D1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s’engage à :  </w:t>
      </w:r>
    </w:p>
    <w:p w14:paraId="194ADFDC" w14:textId="77777777" w:rsidR="00F87973" w:rsidRPr="00F87973" w:rsidRDefault="00F87973" w:rsidP="00F87973">
      <w:pPr>
        <w:pStyle w:val="Texte"/>
        <w:rPr>
          <w:rFonts w:ascii="Montserrat Light" w:hAnsi="Montserrat Light" w:cs=".LastResort"/>
          <w:sz w:val="12"/>
          <w:szCs w:val="12"/>
        </w:rPr>
      </w:pPr>
    </w:p>
    <w:p w14:paraId="687AC45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1) assurer la conformité de ses installations intérieures aux textes et normes applicables</w:t>
      </w:r>
      <w:r w:rsidRPr="00F87973">
        <w:rPr>
          <w:rFonts w:ascii="Montserrat Light" w:hAnsi="Montserrat Light" w:cs=".LastResort"/>
          <w:sz w:val="12"/>
          <w:szCs w:val="12"/>
        </w:rPr>
        <w:t xml:space="preserve"> et satisfaire à une obligation de prudence, notamment pour éviter que ses installations perturbent le réseau et pour qu’elles supportent les perturbations liées à l’exploitation du RPD. </w:t>
      </w:r>
    </w:p>
    <w:p w14:paraId="48CB8AD5" w14:textId="77777777" w:rsidR="00F87973" w:rsidRPr="00F87973" w:rsidRDefault="00F87973" w:rsidP="00F87973">
      <w:pPr>
        <w:pStyle w:val="Texte"/>
        <w:rPr>
          <w:rFonts w:ascii="Montserrat Light" w:hAnsi="Montserrat Light" w:cs=".LastResort"/>
          <w:sz w:val="12"/>
          <w:szCs w:val="12"/>
        </w:rPr>
      </w:pPr>
    </w:p>
    <w:p w14:paraId="4399FAE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met à disposition du Client, sur son site internet à la page </w:t>
      </w:r>
      <w:r w:rsidRPr="00F87973">
        <w:rPr>
          <w:rFonts w:ascii="Montserrat Light" w:hAnsi="Montserrat Light" w:cs=".LastResort"/>
          <w:sz w:val="12"/>
          <w:szCs w:val="12"/>
          <w:u w:val="thick"/>
        </w:rPr>
        <w:t>www.enedis.fr/utiliser-mon-installation-interieure-en-toutesecurite</w:t>
      </w:r>
      <w:r w:rsidRPr="00F87973">
        <w:rPr>
          <w:rFonts w:ascii="Montserrat Light" w:hAnsi="Montserrat Light" w:cs=".LastResort"/>
          <w:sz w:val="12"/>
          <w:szCs w:val="12"/>
        </w:rPr>
        <w:t xml:space="preserve">, des informations sur les précautions élémentaires à mettre en œuvre pour que l’installation intérieure et les appareils électriques du Client supportent les conséquences de perturbations sur le réseau et évitent de perturber le RPD. </w:t>
      </w:r>
    </w:p>
    <w:p w14:paraId="053C1F0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L’installation électrique intérieure du Client commence : </w:t>
      </w:r>
    </w:p>
    <w:p w14:paraId="6E7E391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à l’aval des bornes de sortie du disjoncteur de branchement si le Client dispose d’une puissance inférieure ou égale à 36 kVA ; </w:t>
      </w:r>
    </w:p>
    <w:p w14:paraId="7B60E50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à l’aval des bornes de sortie de l’appareil de sectionnement si le Client dispose d’une puissance supérieure à 36 kVA.  </w:t>
      </w:r>
    </w:p>
    <w:p w14:paraId="4F3EDD8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L’installation intérieure est placée sous la responsabilité du Client. Elle doit avoir été réalisée conformément aux textes et normes en vigueur, en particulier la norme NF C 15-100, disponible auprès de l’AFNOR. </w:t>
      </w:r>
    </w:p>
    <w:p w14:paraId="39C5C03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Elle est entretenue de manière à éviter tout trouble de fonctionnement sur le RPD et à ne pas compromettre la sécurité des personnes qui interviennent sur ce réseau, ni celle du public. </w:t>
      </w:r>
    </w:p>
    <w:p w14:paraId="726ACF1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 Client doit :  </w:t>
      </w:r>
    </w:p>
    <w:p w14:paraId="0697CDD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veiller à la conformité de ses appareils et installations électriques aux normes en vigueur. En aucun cas, le GRD n’encourt de responsabilité en raison de la défectuosité ou d’un défaut de sécurité des installations intérieures du </w:t>
      </w:r>
    </w:p>
    <w:p w14:paraId="08C1AB1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Client ;  </w:t>
      </w:r>
    </w:p>
    <w:p w14:paraId="08CE863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ne pas raccorder un tiers à son installation intérieure. </w:t>
      </w:r>
    </w:p>
    <w:p w14:paraId="75FF265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se réserve le droit de contrôler le respect de ces obligations par le Client. </w:t>
      </w:r>
    </w:p>
    <w:p w14:paraId="586FEE2A" w14:textId="77777777" w:rsidR="00F87973" w:rsidRPr="00F87973" w:rsidRDefault="00F87973" w:rsidP="00F87973">
      <w:pPr>
        <w:pStyle w:val="Texte"/>
        <w:rPr>
          <w:rFonts w:ascii="Montserrat Light" w:hAnsi="Montserrat Light" w:cs=".LastResort"/>
          <w:sz w:val="12"/>
          <w:szCs w:val="12"/>
        </w:rPr>
      </w:pPr>
    </w:p>
    <w:p w14:paraId="5910B193"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2) garantir le libre accès et en toute sécurité du GRD au dispositif de comptage </w:t>
      </w:r>
    </w:p>
    <w:p w14:paraId="707938F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s’engage à prendre toute disposition pour permettre au GRD d’effectuer :  </w:t>
      </w:r>
    </w:p>
    <w:p w14:paraId="758ADFB3"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la pose, la modification, l’entretien et la vérification du matériel de comptage. Dans le cadre du déploiement des Compteurs Communicants, le Client doit laisser le GRD procéder au remplacement du Compteur conformément aux dispositions de l’article R341-4 à 8 du Code de l’énergie ; </w:t>
      </w:r>
    </w:p>
    <w:p w14:paraId="6BB4C7F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 dépannage du dispositif de comptage, conformément à la mission de comptage dévolue au GRD en application de l’article L322-8 du Code de l’énergie ;  </w:t>
      </w:r>
    </w:p>
    <w:p w14:paraId="11693FC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 relevé du Compteur au moins une fois par an, si le Client dispose d’une puissance inférieure ou égale à 36 kVA, autant de fois que nécessaire si le Client dispose d’une puissance supérieure à 36 kVA. Dans les cas où l’accès au Compteur nécessite la présence du Client, celui-ci est informé au préalable du passage du GRD. Si un Compteur n’a pas pu être relevé du fait de l’impossibilité de cet accès, le GRD peut demander un rendez-vous avec le Client pour un relevé spécial qui sera facturé via le Fournisseur dans les conditions prévues au catalogue des prestations du GRD. </w:t>
      </w:r>
    </w:p>
    <w:p w14:paraId="0DBF98EC" w14:textId="77777777" w:rsidR="00F87973" w:rsidRPr="00F87973" w:rsidRDefault="00F87973" w:rsidP="00F87973">
      <w:pPr>
        <w:pStyle w:val="Texte"/>
        <w:rPr>
          <w:rFonts w:ascii="Montserrat Light" w:hAnsi="Montserrat Light" w:cs=".LastResort"/>
          <w:sz w:val="12"/>
          <w:szCs w:val="12"/>
        </w:rPr>
      </w:pPr>
    </w:p>
    <w:p w14:paraId="0A5A45FE"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3) veiller à l’intégrité des ouvrages de son branchement individuel, y compris du comptage afin de prévenir tout dommage accidentel </w:t>
      </w:r>
    </w:p>
    <w:p w14:paraId="443BD3D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doit veiller à ne pas porter atteinte à l’intégrité et au bon fonctionnement des appareils permettant le calcul de ses consommations d’électricité. Les fraudes portant sur le matériel de comptage sont traitées dans le cadre du droit commun et l’ensemble des frais liés au traitement du dossier sont à la charge du Client. Ces frais incluent notamment un forfait « Agent assermenté » dont le montant figure au catalogue des prestations du GRD. </w:t>
      </w:r>
    </w:p>
    <w:p w14:paraId="463B1CF9" w14:textId="77777777" w:rsidR="00F87973" w:rsidRPr="00F87973" w:rsidRDefault="00F87973" w:rsidP="00F87973">
      <w:pPr>
        <w:pStyle w:val="Texte"/>
        <w:rPr>
          <w:rFonts w:ascii="Montserrat Light" w:hAnsi="Montserrat Light" w:cs=".LastResort"/>
          <w:sz w:val="12"/>
          <w:szCs w:val="12"/>
        </w:rPr>
      </w:pPr>
    </w:p>
    <w:p w14:paraId="64D360E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4) le cas échéant, déclarer et entretenir les Installations de Production autonome dont il dispose </w:t>
      </w:r>
    </w:p>
    <w:p w14:paraId="1C3AA0E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peut mettre en œuvre des Installations de Production d’électricité raccordées aux installations de son PDL, qu’il exploite à ses frais et sous sa seule et entière responsabilité. Pour cela, le Client doit informer le GRD et le Fournisseur, au plus tard un mois avant leur mise en service, de l’existence d’installations de Production d’électricité raccordées aux installations du site, et de toute modification de ceux-ci. L’énergie ainsi produite doit être exclusivement destinée à l’autoconsommation du Client. Dans le cas contraire, le Client est tenu de signer un contrat dit « d’injection » auprès du GRD. </w:t>
      </w:r>
    </w:p>
    <w:p w14:paraId="103C270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En aucun cas la mise en œuvre d’une ou plusieurs Installations de Production ne peut intervenir sans l’accord écrit du GRD.</w:t>
      </w:r>
    </w:p>
    <w:p w14:paraId="6EB1C7E0" w14:textId="77777777" w:rsidR="00F87973" w:rsidRPr="00F87973" w:rsidRDefault="00F87973" w:rsidP="00F87973">
      <w:pPr>
        <w:pStyle w:val="Texte"/>
        <w:rPr>
          <w:rFonts w:ascii="Montserrat Light" w:hAnsi="Montserrat Light" w:cs=".LastResort"/>
          <w:sz w:val="12"/>
          <w:szCs w:val="12"/>
        </w:rPr>
      </w:pPr>
    </w:p>
    <w:p w14:paraId="354DCD25"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5) veiller à la suppression du raccordement s’il souhaite interrompre définitivement son accès au RPD.  </w:t>
      </w:r>
    </w:p>
    <w:p w14:paraId="04C3C628" w14:textId="77777777" w:rsidR="00F87973" w:rsidRPr="00F87973" w:rsidRDefault="00F87973" w:rsidP="00F87973">
      <w:pPr>
        <w:pStyle w:val="Texte"/>
        <w:rPr>
          <w:rFonts w:ascii="Montserrat Light" w:hAnsi="Montserrat Light" w:cs=".LastResort"/>
          <w:sz w:val="12"/>
          <w:szCs w:val="12"/>
        </w:rPr>
      </w:pPr>
    </w:p>
    <w:p w14:paraId="6595AB7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39E00A9D"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t xml:space="preserve">4. Le Fournisseur et l’accès/utilisation du Client au Réseau Public de Distribution </w:t>
      </w:r>
    </w:p>
    <w:p w14:paraId="6303F1B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Fournisseur est l’interlocuteur privilégié du Client dans le cadre du Contrat Unique.  </w:t>
      </w:r>
    </w:p>
    <w:p w14:paraId="295CDAA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Au titre de l’accès et de l’utilisation du RPD, et sans préjudice du paragraphe 6.1 en ce qui concerne la responsabilité du GRD, il s’engage à l’égard du Client à : </w:t>
      </w:r>
    </w:p>
    <w:p w14:paraId="6A3D75C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l’informer relativement aux dispositions générales relatives à l’accès et à l’utilisation du RPD, d’une part, en annexant à son Contrat Unique la présente synthèse et d’autre part, en l’invitant à se reporter au Contrat GRD-F pour avoir l’exhaustivité des clauses de ce contrat ; </w:t>
      </w:r>
    </w:p>
    <w:p w14:paraId="52DC8B8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souscrire pour lui auprès du GRD un accès au RPD respectant la capacité des ouvrages ; </w:t>
      </w:r>
    </w:p>
    <w:p w14:paraId="71E2201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assurer l’accueil de ses demandes et de ses réclamations ; </w:t>
      </w:r>
    </w:p>
    <w:p w14:paraId="0AF544C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l’informer que le Client engage sa responsabilité en cas de non-respect ou de mauvaise application des conditions relatives à l’accès et à l’utilisation du RPD et qu’il devra indemniser tout préjudice qu’il aura causé au GRD ou à un tiers ; </w:t>
      </w:r>
    </w:p>
    <w:p w14:paraId="7E5D6CD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l’informer en cas de défaillance du Fournisseur telle que décrite à l’article 5.4 ; </w:t>
      </w:r>
    </w:p>
    <w:p w14:paraId="6124BA4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l’informer et souscrire pour son compte la formule tarifaire d’acheminement et la puissance, étant rappelé que les heures réelles de début et de fin des périodes tarifaires peuvent s’écarter de quelques minutes des horaires théoriques des plages temporelles déterminées localement ; </w:t>
      </w:r>
    </w:p>
    <w:p w14:paraId="590A6D7C"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payer au GRD dans les délais convenus les factures relatives à l’utilisation du RPD, ainsi que les prestations, le concernant. </w:t>
      </w:r>
    </w:p>
    <w:p w14:paraId="00172364" w14:textId="77777777" w:rsidR="00F87973" w:rsidRPr="00F87973" w:rsidRDefault="00F87973" w:rsidP="00F87973">
      <w:pPr>
        <w:pStyle w:val="Texte"/>
        <w:rPr>
          <w:rFonts w:ascii="Montserrat Light" w:hAnsi="Montserrat Light" w:cs=".LastResort"/>
          <w:sz w:val="12"/>
          <w:szCs w:val="12"/>
        </w:rPr>
      </w:pPr>
    </w:p>
    <w:p w14:paraId="12B551A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Fournisseur s’engage spécifiquement à l’égard du GRD à : </w:t>
      </w:r>
    </w:p>
    <w:p w14:paraId="510B22F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désigner un responsable d’équilibre pour l’ensemble de ses Clients ; </w:t>
      </w:r>
    </w:p>
    <w:p w14:paraId="3349C31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mettre à disposition du GRD les mises à jour des données concernant le Client. </w:t>
      </w:r>
    </w:p>
    <w:p w14:paraId="2FCEB4DB" w14:textId="77777777" w:rsidR="00F87973" w:rsidRPr="00F87973" w:rsidRDefault="00F87973" w:rsidP="00F87973">
      <w:pPr>
        <w:pStyle w:val="Texte"/>
        <w:rPr>
          <w:rFonts w:ascii="Montserrat Light" w:hAnsi="Montserrat Light" w:cs=".LastResort"/>
          <w:sz w:val="12"/>
          <w:szCs w:val="12"/>
        </w:rPr>
      </w:pPr>
    </w:p>
    <w:p w14:paraId="27FD0B6E" w14:textId="77777777" w:rsidR="00F87973" w:rsidRPr="00F87973" w:rsidRDefault="00F87973" w:rsidP="00F87973">
      <w:pPr>
        <w:pStyle w:val="Texte"/>
        <w:rPr>
          <w:rFonts w:ascii="Montserrat Light" w:hAnsi="Montserrat Light" w:cs=".LastResort"/>
          <w:sz w:val="12"/>
          <w:szCs w:val="12"/>
        </w:rPr>
      </w:pPr>
    </w:p>
    <w:p w14:paraId="31AC3495" w14:textId="77777777" w:rsidR="00F87973" w:rsidRPr="00F87973" w:rsidRDefault="00F87973" w:rsidP="00F87973">
      <w:pPr>
        <w:pStyle w:val="Texte"/>
        <w:rPr>
          <w:rFonts w:ascii="Montserrat Light" w:hAnsi="Montserrat Light" w:cs=".LastResort"/>
          <w:sz w:val="12"/>
          <w:szCs w:val="12"/>
        </w:rPr>
      </w:pPr>
    </w:p>
    <w:p w14:paraId="366A05C1"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t xml:space="preserve">5. Mise en œuvre de l’accès et de l’utilisation du Réseau Public de Distribution </w:t>
      </w:r>
    </w:p>
    <w:p w14:paraId="1C6B9DD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Les procédures et prestations relatives à l’accès et à l’utilisation du RPD sont réalisées selon les modalités techniques et financières définies dans les Référentiels du GRD et dans son catalogue des prestations. </w:t>
      </w:r>
    </w:p>
    <w:p w14:paraId="6793546A" w14:textId="77777777" w:rsidR="00F87973" w:rsidRPr="00F87973" w:rsidRDefault="00F87973" w:rsidP="00F87973">
      <w:pPr>
        <w:pStyle w:val="Texte"/>
        <w:rPr>
          <w:rFonts w:ascii="Montserrat Light" w:hAnsi="Montserrat Light" w:cs=".LastResort"/>
          <w:sz w:val="12"/>
          <w:szCs w:val="12"/>
        </w:rPr>
      </w:pPr>
    </w:p>
    <w:p w14:paraId="1A1A4465"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5.1. Mise en service </w:t>
      </w:r>
    </w:p>
    <w:p w14:paraId="7CBEA10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La mise en service à la suite d’un raccordement nouveau nécessite d’avoir préalablement accompli toutes les formalités de raccordement.  </w:t>
      </w:r>
    </w:p>
    <w:p w14:paraId="38341DD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La mise en service des installations du Client est alors subordonnée : </w:t>
      </w:r>
    </w:p>
    <w:p w14:paraId="4269F05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à la réalisation des travaux éventuellement nécessaires ; </w:t>
      </w:r>
    </w:p>
    <w:p w14:paraId="7536F42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au paiement de la facture de raccordement ; </w:t>
      </w:r>
    </w:p>
    <w:p w14:paraId="58416A3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à la fourniture d’une attestation de conformité de ses installations intérieures, conformément aux articles D34218 à 21 du Code de l’énergie. </w:t>
      </w:r>
    </w:p>
    <w:p w14:paraId="6095798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Lorsqu’un Client emménage dans un local déjà raccordé, l’alimentation électrique peut avoir été suspendue ou non. Dans le cas d’un site avec puissance de raccordement inférieure ou égale à 36 kVA pour lequel l’alimentation a été maintenue, y compris avec une puissance limitée, le Client doit, dans les plus brefs délais, choisir un Fournisseur qui se chargera pour lui des formalités de mise en service. Cette mise en service sur installation existante est subordonnée à la conclusion d’un Contrat Unique avec un Fournisseur. Dans les cas où il a été procédé à une rénovation complète des installations intérieures du Client, ayant nécessité une mise hors tension à sa demande, le Client doit produire une nouvelle attestation de conformité, conformément aux articles du Code de l’énergie précités. </w:t>
      </w:r>
    </w:p>
    <w:p w14:paraId="61651CCB" w14:textId="77777777" w:rsidR="00F87973" w:rsidRPr="00F87973" w:rsidRDefault="00F87973" w:rsidP="00F87973">
      <w:pPr>
        <w:pStyle w:val="Texte"/>
        <w:rPr>
          <w:rFonts w:ascii="Montserrat Light" w:hAnsi="Montserrat Light" w:cs=".LastResort"/>
          <w:sz w:val="12"/>
          <w:szCs w:val="12"/>
        </w:rPr>
      </w:pPr>
    </w:p>
    <w:p w14:paraId="7F0E7A46"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5.2. Changement de Fournisseur  </w:t>
      </w:r>
    </w:p>
    <w:p w14:paraId="6975CA2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s’adresse au Fournisseur de son choix. Celui-ci procède aux actions nécessaires en liaison avec le GRD.  </w:t>
      </w:r>
    </w:p>
    <w:p w14:paraId="66D9751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changement de Fournisseur s’effectue sans suspension de l’accès au RPD. </w:t>
      </w:r>
    </w:p>
    <w:p w14:paraId="3F6EBAC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1600CEBF"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5.3. Résiliation du contrat à l’initiative du Client ou du Fournisseur </w:t>
      </w:r>
    </w:p>
    <w:p w14:paraId="3808366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ou le Fournisseur peut résilier le Contrat Unique selon les dispositions qui y sont prévues.  </w:t>
      </w:r>
    </w:p>
    <w:p w14:paraId="2E1CC08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l’absence de nouveau contrat conclu à la date d’effet de la résiliation, les dispositions du paragraphe 5.5 s’appliquent. </w:t>
      </w:r>
    </w:p>
    <w:p w14:paraId="2013A99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2D5E649E"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5.4. Défaillance du Fournisseur </w:t>
      </w:r>
    </w:p>
    <w:p w14:paraId="1946DBE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est informé par le Fournisseur défaillant au sens de l’article L333-3 du Code de l’énergie, ou par le GRD, des dispositions lui permettant de conclure au plus tôt un nouveau contrat de fourniture avec un fournisseur de secours désigné par le ministre de l’énergie ou tout autre Fournisseur de son choix. </w:t>
      </w:r>
    </w:p>
    <w:p w14:paraId="4E6F63A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224F71C9"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5.5. Suspension de l’accès au RPD à l’initiative du GRD </w:t>
      </w:r>
    </w:p>
    <w:p w14:paraId="5CCCFD9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Conformément aux prescriptions du cahier des charges de concession et à la réglementation en vigueur, le GRD peut procéder à la suspension ou refuser l’accès au RPD dans les cas suivants : </w:t>
      </w:r>
    </w:p>
    <w:p w14:paraId="3F2A68D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injonction émanant de l’autorité compétente en matière d’urbanisme ou de police en cas de trouble à l’ordre public ; </w:t>
      </w:r>
    </w:p>
    <w:p w14:paraId="590412A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non-justification de la conformité des installations à la réglementation et aux normes applicables ; </w:t>
      </w:r>
    </w:p>
    <w:p w14:paraId="0C4BC29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danger grave et immédiat porté à la connaissance du GRD ; </w:t>
      </w:r>
    </w:p>
    <w:p w14:paraId="517510B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modification, dégradation ou destruction volontaire des ouvrages et comptages exploités par le GRD, quelle qu’en soit la cause ; </w:t>
      </w:r>
    </w:p>
    <w:p w14:paraId="130F31F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trouble causé par le Client ou par ses installations et appareillages, affectant l’exploitation ou la distribution d’électricité ; </w:t>
      </w:r>
    </w:p>
    <w:p w14:paraId="48FCC9B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usage illicite ou frauduleux de l’énergie, dûment constaté par le GRD ; </w:t>
      </w:r>
    </w:p>
    <w:p w14:paraId="24D43EE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refus du Client de laisser le GRD accéder, pour vérification, entretien ou relevé, à ses installations électriques et en particulier au local de comptage ; </w:t>
      </w:r>
    </w:p>
    <w:p w14:paraId="7D7E560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refus du Client, alors que des éléments de ses installations électriques sont défectueux, de procéder à leur réparation ou à leur remplacement ; </w:t>
      </w:r>
    </w:p>
    <w:p w14:paraId="72B6F4C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si le CoRDiS prononce à l’encontre du Client, pour son site, la sanction d’interdiction temporaire d’accès au réseau en application de l’article L134-27 du Code de l’énergie ; </w:t>
      </w:r>
    </w:p>
    <w:p w14:paraId="6FDA476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absence de Contrat Unique ; </w:t>
      </w:r>
    </w:p>
    <w:p w14:paraId="23F1CF53"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résiliation de l’accès au RPD demandée par le Fournisseur ; </w:t>
      </w:r>
    </w:p>
    <w:p w14:paraId="0EAB70B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raccordement non autorisé d’un tiers à l’installation intérieure du Client. </w:t>
      </w:r>
    </w:p>
    <w:p w14:paraId="620F832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0827603D"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5.6. Suspension de l’accès au RPD à l’initiative du Fournisseur  </w:t>
      </w:r>
    </w:p>
    <w:p w14:paraId="69A3BB4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Lorsque le Client n’a pas réglé les sommes dues au titre de son Contrat ou en cas de manquement contractuel du Client, le Fournisseur a la faculté, conformément au catalogue des prestations et dans le respect de la réglementation en vigueur : </w:t>
      </w:r>
    </w:p>
    <w:p w14:paraId="4955938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de demander au GRD de procéder à la suspension de l’alimentation en électricité du Client ; </w:t>
      </w:r>
    </w:p>
    <w:p w14:paraId="730A577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ou de demander au GRD de limiter la puissance souscrite du Client lorsqu’elle est inférieure ou égale à 36 kVA. Cette prestation est possible : </w:t>
      </w:r>
    </w:p>
    <w:p w14:paraId="6ECB83B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w:t>
      </w:r>
      <w:r w:rsidRPr="00F87973">
        <w:rPr>
          <w:rFonts w:ascii="Montserrat Light" w:hAnsi="Montserrat Light" w:cs=".LastResort"/>
          <w:sz w:val="12"/>
          <w:szCs w:val="12"/>
        </w:rPr>
        <w:tab/>
        <w:t xml:space="preserve">pour les Clients résidentiels ; </w:t>
      </w:r>
    </w:p>
    <w:p w14:paraId="108908E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w:t>
      </w:r>
      <w:r w:rsidRPr="00F87973">
        <w:rPr>
          <w:rFonts w:ascii="Montserrat Light" w:hAnsi="Montserrat Light" w:cs=".LastResort"/>
          <w:sz w:val="12"/>
          <w:szCs w:val="12"/>
        </w:rPr>
        <w:tab/>
        <w:t xml:space="preserve">pour les Clients professionnels, lorsque le Client dispose d’un Compteur Communicant. </w:t>
      </w:r>
    </w:p>
    <w:p w14:paraId="74285944" w14:textId="77777777" w:rsidR="00F87973" w:rsidRPr="00F87973" w:rsidRDefault="00F87973" w:rsidP="00F87973">
      <w:pPr>
        <w:pStyle w:val="Texte"/>
        <w:rPr>
          <w:rFonts w:ascii="Montserrat Light" w:hAnsi="Montserrat Light" w:cs=".LastResort"/>
          <w:sz w:val="12"/>
          <w:szCs w:val="12"/>
        </w:rPr>
      </w:pPr>
    </w:p>
    <w:p w14:paraId="4AF5787E"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t xml:space="preserve">6. Responsabilité  </w:t>
      </w:r>
    </w:p>
    <w:p w14:paraId="461C5E1A"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6.1. Responsabilité du GRD vis-à-vis du Client </w:t>
      </w:r>
    </w:p>
    <w:p w14:paraId="4952ED9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est seul responsable des dommages directs et certains causés au Client en cas de non-respect d’une ou plusieurs des obligations mises à sa charge au titre de l’accès et de l’utilisation du RPD. </w:t>
      </w:r>
    </w:p>
    <w:p w14:paraId="0D7204D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dispose d’un droit contractuel direct à l’encontre du GRD pour les engagements du GRD vis-à-vis du Client contenus dans le contrat GRD-F. Ces engagements sont détaillés au paragraphe 2. </w:t>
      </w:r>
    </w:p>
    <w:p w14:paraId="6A30620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5D2E8488"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6.2. Responsabilité du Client vis-à-vis du GRD </w:t>
      </w:r>
    </w:p>
    <w:p w14:paraId="5C9F404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est responsable des dommages directs et certains causés au GRD en cas de non-respect d’une ou plusieurs des obligations mises à sa charge au titre de l’accès et de l’utilisation du RPD. </w:t>
      </w:r>
    </w:p>
    <w:p w14:paraId="6470D833"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peut engager une procédure de règlement amiable avec le Client ou saisir la juridiction compétente. Elle en tient informé le Fournisseur. </w:t>
      </w:r>
    </w:p>
    <w:p w14:paraId="58230D8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lastRenderedPageBreak/>
        <w:t xml:space="preserve">Par ailleurs, il est recommandé au Client de disposer d’une assurance responsabilité civile pour couvrir les dommages que lui-même ou ses installations sont susceptibles de causer au réseau de distribution. </w:t>
      </w:r>
    </w:p>
    <w:p w14:paraId="53CA7DDC"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1A4B32E5"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6.3. Responsabilité entre le GRD et le Fournisseur  </w:t>
      </w:r>
    </w:p>
    <w:p w14:paraId="51EC4A1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et le Fournisseur sont responsables l’un envers l’autre des dommages directs et certains résultant de la non-exécution ou de la mauvaise exécution par eux d’une ou plusieurs obligations mises à leur charge au titre du Contrat GRD-F. </w:t>
      </w:r>
    </w:p>
    <w:p w14:paraId="70E3387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GRD est responsable des préjudices directs et certains subis par le Fournisseur ayant pour origine le non-respect des engagements et obligations du GRD vis-à-vis du Client. </w:t>
      </w:r>
    </w:p>
    <w:p w14:paraId="57F9D41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264B673B" w14:textId="77777777" w:rsidR="00F87973" w:rsidRPr="00F87973" w:rsidRDefault="00F87973" w:rsidP="00F87973">
      <w:pPr>
        <w:pStyle w:val="Texte"/>
        <w:rPr>
          <w:rFonts w:ascii="Montserrat Light" w:hAnsi="Montserrat Light" w:cs=".LastResort"/>
          <w:b/>
          <w:bCs/>
          <w:sz w:val="12"/>
          <w:szCs w:val="12"/>
        </w:rPr>
      </w:pPr>
      <w:r w:rsidRPr="00F87973">
        <w:rPr>
          <w:rFonts w:ascii="Montserrat Light" w:hAnsi="Montserrat Light" w:cs=".LastResort"/>
          <w:b/>
          <w:bCs/>
          <w:sz w:val="12"/>
          <w:szCs w:val="12"/>
        </w:rPr>
        <w:t xml:space="preserve">6.4. Régime perturbé et force majeure </w:t>
      </w:r>
    </w:p>
    <w:p w14:paraId="35C3FE3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Un événement de force majeure désigne tout événement échappant au contrôle du débiteur, qui ne pouvait être raisonnablement prévu lors de la conclusion du contrat et dont les effets ne peuvent être évités par des mesures appropriées empêchant l’exécution de son obligation, mentionnée dans le présent contrat, par le débiteur.  </w:t>
      </w:r>
    </w:p>
    <w:p w14:paraId="3AFCCEF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outre, en application de l’article D322-1 du Code de l’énergie et de l’article 19 du cahier des charges type de concession du réseau public de transport, annexé au décret n°2006-1731, il existe des circonstances exceptionnelles, indépendantes de la volonté du GRD et non maîtrisables dans l’état des techniques, qui sont assimilées à des événements de force majeure. Ces circonstances sont les suivantes : </w:t>
      </w:r>
    </w:p>
    <w:p w14:paraId="0F9C8FA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les destructions dues à des actes de guerre, émeutes, pillages, sabotages, attentats ou atteintes délictuelles ; </w:t>
      </w:r>
    </w:p>
    <w:p w14:paraId="0440D7A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les dommages causés par des faits accidentels et non maîtrisables, imputables à des tiers, tels qu’incendies, explosions ou chutes d’aéronefs ; </w:t>
      </w:r>
    </w:p>
    <w:p w14:paraId="469E32E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les catastrophes naturelles au sens de la loi n° 82-600 du 13 juillet 1982, c’est à dire des dommages matériels directs ayant pour cause déterminante l’intensité anormale d’un agent naturel, lorsque les mesures habituelles à prendre pour prévenir ces dommages n’ont pu empêcher leur survenance ou n’ont pu être prises ; </w:t>
      </w:r>
    </w:p>
    <w:p w14:paraId="3E12BC5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les phénomènes atmosphériques irrésistibles par leur cause et leur ampleur et auxquels les réseaux électriques, et notamment aériens, sont particulièrement vulnérables (ex. : givre, neige collante, tempête), dès que, lors d’une même journée et pour la même cause, au moins 100 000 clients, alimentés par le GRD sont privés d’électricité ; cette dernière condition n’est pas exigée en cas de délestages de points de livraison non prioritaires en application de l’arrêté du 5 juillet 1990 fixant les consignes générales de délestage sur les réseaux électriques, dans le cas où l’alimentation en électricité est de nature à être compromise ; </w:t>
      </w:r>
    </w:p>
    <w:p w14:paraId="6FCFAD2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les mises hors service d’ouvrages décidées par les pouvoirs publics pour des motifs de sécurité publique ou de police dès lors que cette décision ne résulte pas du comportement ou de l’inaction du GRD ; </w:t>
      </w:r>
    </w:p>
    <w:p w14:paraId="0D323AFD"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les délestages organisés par le gestionnaire du réseau de transport d’électricité conformément à l’article 12 de l’arrêté du 6 octobre 2006 relatif aux prescriptions techniques de conception et de fonctionnement pour le raccordement au réseau public de transport de l’électricité d’un réseau public de distribution. </w:t>
      </w:r>
    </w:p>
    <w:p w14:paraId="5B0DA798" w14:textId="77777777" w:rsidR="00F87973" w:rsidRPr="00F87973" w:rsidRDefault="00F87973" w:rsidP="00F87973">
      <w:pPr>
        <w:pStyle w:val="Texte"/>
        <w:rPr>
          <w:rFonts w:ascii="Montserrat Light" w:hAnsi="Montserrat Light" w:cs=".LastResort"/>
          <w:sz w:val="12"/>
          <w:szCs w:val="12"/>
        </w:rPr>
      </w:pPr>
    </w:p>
    <w:p w14:paraId="35E3481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Les obligations contractuelles dont l’exécution est rendue impossible, à l’exception de celle de confidentialité, sont suspendues pendant toute la durée de l’événement de force majeure.  </w:t>
      </w:r>
    </w:p>
    <w:p w14:paraId="6B5153F9" w14:textId="77777777" w:rsidR="00F87973" w:rsidRPr="00F87973" w:rsidRDefault="00F87973" w:rsidP="00F87973">
      <w:pPr>
        <w:pStyle w:val="Texte"/>
        <w:rPr>
          <w:rFonts w:ascii="Montserrat Light" w:hAnsi="Montserrat Light" w:cs=".LastResort"/>
          <w:sz w:val="12"/>
          <w:szCs w:val="12"/>
        </w:rPr>
      </w:pPr>
    </w:p>
    <w:p w14:paraId="2A0F6B73" w14:textId="77777777" w:rsidR="00F87973" w:rsidRPr="00F87973" w:rsidRDefault="00F87973" w:rsidP="00F87973">
      <w:pPr>
        <w:pStyle w:val="Texte"/>
        <w:rPr>
          <w:rFonts w:ascii="Montserrat Light" w:hAnsi="Montserrat Light" w:cs=".LastResort"/>
          <w:sz w:val="12"/>
          <w:szCs w:val="12"/>
        </w:rPr>
      </w:pPr>
    </w:p>
    <w:p w14:paraId="2C99D526"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t xml:space="preserve">7. Réclamations et recours  </w:t>
      </w:r>
    </w:p>
    <w:p w14:paraId="2492D964"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cas de réclamation relative à l’accès ou à l’utilisation du RPD, le Client peut, selon son choix, porter sa réclamation : </w:t>
      </w:r>
    </w:p>
    <w:p w14:paraId="30AA88D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soit auprès de son Fournisseur, en recourant à la procédure de règlement amiable décrite aux paragraphes 7-1 et 7-2 ; </w:t>
      </w:r>
    </w:p>
    <w:p w14:paraId="1950DD8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soit directement auprès du GRD en utilisant le formulaire « Réclamation » disponible sur le Site Internet du GRD </w:t>
      </w:r>
      <w:r w:rsidRPr="00F87973">
        <w:rPr>
          <w:rFonts w:ascii="Montserrat Light" w:hAnsi="Montserrat Light" w:cs=".LastResort"/>
          <w:sz w:val="12"/>
          <w:szCs w:val="12"/>
          <w:u w:val="thick"/>
        </w:rPr>
        <w:t>http://www.enedis.fr/reclamations</w:t>
      </w:r>
      <w:r w:rsidRPr="00F87973">
        <w:rPr>
          <w:rFonts w:ascii="Montserrat Light" w:hAnsi="Montserrat Light" w:cs=".LastResort"/>
          <w:sz w:val="12"/>
          <w:szCs w:val="12"/>
        </w:rPr>
        <w:t xml:space="preserve"> ou bien en adressant un courrier au GRD. </w:t>
      </w:r>
    </w:p>
    <w:p w14:paraId="4E4F3EB6"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peut saisir à tout moment la juridiction compétente.  </w:t>
      </w:r>
    </w:p>
    <w:p w14:paraId="5125AE9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2DA70AC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7.1. Traitement d’une réclamation d’un Client </w:t>
      </w:r>
    </w:p>
    <w:p w14:paraId="7C564CA9"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transmet sa réclamation au Fournisseur ou directement au GRD, avec l’ensemble des pièces utiles au traitement de sa réclamation. </w:t>
      </w:r>
    </w:p>
    <w:p w14:paraId="15C7E8B5"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Fournisseur transmet au GRD la réclamation dans un délai de cinq jours ouvrés à compter de la date à laquelle il a reçu la réclamation du Client lorsqu’elle concerne le GRD, selon les modalités convenues. A cette occasion, il joint l’ensemble des pièces utiles au traitement de la réclamation du Client qui sont à sa disposition. </w:t>
      </w:r>
    </w:p>
    <w:p w14:paraId="31371E3A"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Dans un délai de trente jours calendaires à réception de la réclamation, le GRD procède à l’analyse de la réclamation et communique sa réponse. </w:t>
      </w:r>
    </w:p>
    <w:p w14:paraId="2A8F72EF"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Les réponses apportées au Client doivent mentionner les recours possibles. </w:t>
      </w:r>
    </w:p>
    <w:p w14:paraId="5C3908D3"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w:t>
      </w:r>
    </w:p>
    <w:p w14:paraId="131463D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7.2. Dispositions spécifiques pour le traitement d’une réclamation avec demande d’indemnisation </w:t>
      </w:r>
    </w:p>
    <w:p w14:paraId="1047EDA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Le Client, victime d’un dommage qu’il attribue à une faute ou négligence du GRD ou au non-respect de ses engagements, adresse une réclamation en ce sens à son Fournisseur ou au GRD. Afin de faciliter le traitement de la réclamation, il est conseillé au Client de l’adresser, dans un délai de vingt jours calendaires par lettre recommandée avec avis de réception à compter de la survenance du dommage ou de la date à laquelle il en a eu connaissance. Le Client doit préciser a minima les éléments suivants : </w:t>
      </w:r>
    </w:p>
    <w:p w14:paraId="3273F2E2"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date, lieu et, si possible, heure de(s) l’incident(s) supposé(s) être à l’origine des dommages ;  </w:t>
      </w:r>
    </w:p>
    <w:p w14:paraId="2539A73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 nature et, si possible, montant estimé des dommages directs et certains. </w:t>
      </w:r>
    </w:p>
    <w:p w14:paraId="2FCFA32C"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Dans un délai de trente jours calendaires à réception de la réclamation, le GRD procède à une analyse de l’incident déclaré et communique la suite qui sera donnée à la réclamation du Client.  </w:t>
      </w:r>
    </w:p>
    <w:p w14:paraId="4BB3947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cas d’incident avéré, le Client doit transmettre au GRD, le cas échéant via son Fournisseur, un dossier tendant à établir un lien de causalité entre l’incident et le dommage déclaré, et donnant une évaluation aussi précise que possible du préjudice subi, accompagnée des justificatifs correspondants.  </w:t>
      </w:r>
    </w:p>
    <w:p w14:paraId="43529B80"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cas d’accord sur le montant de l’indemnisation, le GRD ou son assureur verse au Client le montant de l’indemnisation convenue. </w:t>
      </w:r>
    </w:p>
    <w:p w14:paraId="53245F48"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cas de refus d’indemnisation ou de désaccord sur le montant de l’indemnisation, le Client peut demander au GRD, via son Fournisseur, d’organiser ou organiser lui-même une expertise amiable. A défaut d’accord à l’issue de l’expertise, le Client peut saisir le tribunal compétent. </w:t>
      </w:r>
    </w:p>
    <w:p w14:paraId="35682892" w14:textId="77777777" w:rsidR="00F87973" w:rsidRPr="00F87973" w:rsidRDefault="00F87973" w:rsidP="00F87973">
      <w:pPr>
        <w:pStyle w:val="Texte"/>
        <w:rPr>
          <w:rFonts w:ascii="Montserrat Light" w:hAnsi="Montserrat Light" w:cs=".LastResort"/>
          <w:sz w:val="12"/>
          <w:szCs w:val="12"/>
        </w:rPr>
      </w:pPr>
    </w:p>
    <w:p w14:paraId="77E93397"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b/>
          <w:bCs/>
          <w:sz w:val="12"/>
          <w:szCs w:val="12"/>
        </w:rPr>
        <w:t xml:space="preserve">7.3. Recours </w:t>
      </w:r>
    </w:p>
    <w:p w14:paraId="486D1DCB"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cas de désaccord du Client sur le traitement de sa réclamation par le GRD, le Client peut saisir l’instance de recours au sein du GRD mentionnée dans la réponse qui lui a été apportée. </w:t>
      </w:r>
    </w:p>
    <w:p w14:paraId="1D1CCAF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En cas de litige sur l‘interprétation et/ou l’exécution des dispositions de la présente annexe, le Client peut saisir, par l’intermédiaire de son Fournisseur, les services compétents du GRD en vue d’un examen de sa demande. Les coordonnées desdits services sont disponibles sur simple demande auprès du GRD. </w:t>
      </w:r>
    </w:p>
    <w:p w14:paraId="74A4285E"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Si le Client est un particulier ou un non-professionnel ou un professionnel appartenant à la catégorie des micro-entreprises mentionnée à l’article 51 de la loi n°2008-776 du 4 août 2008, il peut également faire appel au Médiateur National de l’Energie, conformément à l’article L122-1 du Code de l’énergie. Le différend doit alors faire l’objet d’une réclamation écrite préalable du Client au Fournisseur ou au GRD, qui n’a pas permis de régler ce litige dans un délai de deux mois à compter de la réception de cette réclamation écrite, conformément à l’article R122-1 du Code de l’énergie. </w:t>
      </w:r>
    </w:p>
    <w:p w14:paraId="58ADA3E5" w14:textId="77777777" w:rsidR="00F87973" w:rsidRPr="00F87973" w:rsidRDefault="00F87973" w:rsidP="00F87973">
      <w:pPr>
        <w:pStyle w:val="Texte"/>
        <w:rPr>
          <w:rFonts w:ascii="Montserrat Light" w:hAnsi="Montserrat Light" w:cs=".LastResort"/>
          <w:sz w:val="12"/>
          <w:szCs w:val="12"/>
        </w:rPr>
      </w:pPr>
    </w:p>
    <w:p w14:paraId="18756AE0" w14:textId="77777777" w:rsidR="00F87973" w:rsidRPr="00F87973" w:rsidRDefault="00F87973" w:rsidP="00F87973">
      <w:pPr>
        <w:pStyle w:val="Texte"/>
        <w:rPr>
          <w:rFonts w:ascii="Montserrat Light" w:hAnsi="Montserrat Light" w:cs=".LastResort"/>
          <w:sz w:val="12"/>
          <w:szCs w:val="12"/>
        </w:rPr>
      </w:pPr>
    </w:p>
    <w:p w14:paraId="6B91CF51" w14:textId="77777777" w:rsidR="00F87973" w:rsidRPr="00F87973" w:rsidRDefault="00F87973" w:rsidP="00F87973">
      <w:pPr>
        <w:pStyle w:val="Titre"/>
        <w:spacing w:after="227"/>
        <w:rPr>
          <w:rFonts w:ascii="Montserrat Light" w:hAnsi="Montserrat Light"/>
          <w:b/>
          <w:bCs/>
          <w:sz w:val="16"/>
          <w:szCs w:val="16"/>
        </w:rPr>
      </w:pPr>
      <w:r w:rsidRPr="00F87973">
        <w:rPr>
          <w:rFonts w:ascii="Montserrat Light" w:hAnsi="Montserrat Light"/>
          <w:b/>
          <w:bCs/>
          <w:sz w:val="16"/>
          <w:szCs w:val="16"/>
        </w:rPr>
        <w:t xml:space="preserve">8. Révision du présent document  </w:t>
      </w:r>
    </w:p>
    <w:p w14:paraId="53CB3C41" w14:textId="77777777" w:rsidR="00F87973" w:rsidRPr="00F87973" w:rsidRDefault="00F87973" w:rsidP="00F87973">
      <w:pPr>
        <w:pStyle w:val="Texte"/>
        <w:rPr>
          <w:rFonts w:ascii="Montserrat Light" w:hAnsi="Montserrat Light" w:cs=".LastResort"/>
          <w:sz w:val="12"/>
          <w:szCs w:val="12"/>
        </w:rPr>
      </w:pPr>
      <w:r w:rsidRPr="00F87973">
        <w:rPr>
          <w:rFonts w:ascii="Montserrat Light" w:hAnsi="Montserrat Light" w:cs=".LastResort"/>
          <w:sz w:val="12"/>
          <w:szCs w:val="12"/>
        </w:rPr>
        <w:t xml:space="preserve">Toute modification du présent document sera portée à la connaissance du Client par l’intermédiaire du Fournisseur. </w:t>
      </w:r>
    </w:p>
    <w:p w14:paraId="6B9C4FE7" w14:textId="77777777" w:rsidR="00520590" w:rsidRDefault="00520590">
      <w:pPr>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br w:type="page"/>
      </w:r>
    </w:p>
    <w:p w14:paraId="367F5C53" w14:textId="77777777" w:rsidR="00520590" w:rsidRDefault="00520590" w:rsidP="00520590">
      <w:pPr>
        <w:pStyle w:val="Paragraphedeliste"/>
        <w:spacing w:after="0"/>
        <w:ind w:left="0"/>
        <w:jc w:val="both"/>
        <w:rPr>
          <w:sz w:val="18"/>
          <w:szCs w:val="18"/>
        </w:rPr>
      </w:pPr>
      <w:r>
        <w:rPr>
          <w:sz w:val="18"/>
          <w:szCs w:val="18"/>
        </w:rPr>
        <w:lastRenderedPageBreak/>
        <w:t xml:space="preserve">Sont inclus dans votre contrat les services suivants : </w:t>
      </w:r>
    </w:p>
    <w:p w14:paraId="4F059FBD" w14:textId="77777777" w:rsidR="00520590" w:rsidRDefault="00520590" w:rsidP="00520590">
      <w:pPr>
        <w:pStyle w:val="Paragraphedeliste"/>
        <w:spacing w:after="0"/>
        <w:ind w:left="0"/>
        <w:jc w:val="both"/>
        <w:rPr>
          <w:sz w:val="18"/>
          <w:szCs w:val="18"/>
        </w:rPr>
      </w:pPr>
    </w:p>
    <w:tbl>
      <w:tblPr>
        <w:tblStyle w:val="Grilledutableau"/>
        <w:tblW w:w="0" w:type="auto"/>
        <w:jc w:val="center"/>
        <w:tblLook w:val="04A0" w:firstRow="1" w:lastRow="0" w:firstColumn="1" w:lastColumn="0" w:noHBand="0" w:noVBand="1"/>
      </w:tblPr>
      <w:tblGrid>
        <w:gridCol w:w="2381"/>
        <w:gridCol w:w="4649"/>
        <w:gridCol w:w="2381"/>
      </w:tblGrid>
      <w:tr w:rsidR="00520590" w14:paraId="4E5D3879" w14:textId="77777777" w:rsidTr="00520590">
        <w:trPr>
          <w:jc w:val="center"/>
        </w:trPr>
        <w:tc>
          <w:tcPr>
            <w:tcW w:w="2381" w:type="dxa"/>
            <w:shd w:val="clear" w:color="auto" w:fill="EDEDED" w:themeFill="background2"/>
          </w:tcPr>
          <w:p w14:paraId="25CDE95B" w14:textId="77777777" w:rsidR="00520590" w:rsidRDefault="00520590" w:rsidP="0002315A">
            <w:pPr>
              <w:pStyle w:val="Paragraphedeliste"/>
              <w:ind w:left="0"/>
              <w:jc w:val="both"/>
              <w:rPr>
                <w:sz w:val="18"/>
                <w:szCs w:val="18"/>
              </w:rPr>
            </w:pPr>
            <w:r>
              <w:rPr>
                <w:sz w:val="18"/>
                <w:szCs w:val="18"/>
              </w:rPr>
              <w:t>Typologie</w:t>
            </w:r>
          </w:p>
        </w:tc>
        <w:tc>
          <w:tcPr>
            <w:tcW w:w="4649" w:type="dxa"/>
            <w:shd w:val="clear" w:color="auto" w:fill="EDEDED" w:themeFill="background2"/>
          </w:tcPr>
          <w:p w14:paraId="677E1DC6" w14:textId="77777777" w:rsidR="00520590" w:rsidRDefault="00520590" w:rsidP="0002315A">
            <w:pPr>
              <w:pStyle w:val="Paragraphedeliste"/>
              <w:ind w:left="0"/>
              <w:jc w:val="both"/>
              <w:rPr>
                <w:sz w:val="18"/>
                <w:szCs w:val="18"/>
              </w:rPr>
            </w:pPr>
            <w:r>
              <w:rPr>
                <w:sz w:val="18"/>
                <w:szCs w:val="18"/>
              </w:rPr>
              <w:t>Intitulés</w:t>
            </w:r>
          </w:p>
        </w:tc>
        <w:tc>
          <w:tcPr>
            <w:tcW w:w="2381" w:type="dxa"/>
            <w:shd w:val="clear" w:color="auto" w:fill="EDEDED" w:themeFill="background2"/>
          </w:tcPr>
          <w:p w14:paraId="6C492D56" w14:textId="77777777" w:rsidR="00520590" w:rsidRDefault="00520590" w:rsidP="0002315A">
            <w:pPr>
              <w:pStyle w:val="Paragraphedeliste"/>
              <w:ind w:left="0"/>
              <w:jc w:val="both"/>
              <w:rPr>
                <w:sz w:val="18"/>
                <w:szCs w:val="18"/>
              </w:rPr>
            </w:pPr>
            <w:r>
              <w:rPr>
                <w:sz w:val="18"/>
                <w:szCs w:val="18"/>
              </w:rPr>
              <w:t>Prix du service</w:t>
            </w:r>
          </w:p>
        </w:tc>
      </w:tr>
      <w:tr w:rsidR="00520590" w14:paraId="3C508F9E" w14:textId="77777777" w:rsidTr="00520590">
        <w:trPr>
          <w:jc w:val="center"/>
        </w:trPr>
        <w:tc>
          <w:tcPr>
            <w:tcW w:w="2381" w:type="dxa"/>
            <w:vMerge w:val="restart"/>
            <w:shd w:val="clear" w:color="auto" w:fill="EDEDED" w:themeFill="background2"/>
          </w:tcPr>
          <w:p w14:paraId="694C5A16" w14:textId="77777777" w:rsidR="00520590" w:rsidRDefault="00520590" w:rsidP="0002315A">
            <w:pPr>
              <w:pStyle w:val="Paragraphedeliste"/>
              <w:ind w:left="0"/>
              <w:jc w:val="both"/>
              <w:rPr>
                <w:sz w:val="18"/>
                <w:szCs w:val="18"/>
              </w:rPr>
            </w:pPr>
            <w:r>
              <w:rPr>
                <w:sz w:val="18"/>
                <w:szCs w:val="18"/>
              </w:rPr>
              <w:t>Services de gestion</w:t>
            </w:r>
          </w:p>
        </w:tc>
        <w:tc>
          <w:tcPr>
            <w:tcW w:w="4649" w:type="dxa"/>
          </w:tcPr>
          <w:p w14:paraId="3128FFEB" w14:textId="77777777" w:rsidR="00520590" w:rsidRDefault="00520590" w:rsidP="0002315A">
            <w:pPr>
              <w:pStyle w:val="Paragraphedeliste"/>
              <w:ind w:left="0"/>
              <w:jc w:val="both"/>
              <w:rPr>
                <w:sz w:val="18"/>
                <w:szCs w:val="18"/>
              </w:rPr>
            </w:pPr>
            <w:r>
              <w:rPr>
                <w:sz w:val="18"/>
                <w:szCs w:val="18"/>
              </w:rPr>
              <w:t>Accompagnement, expertise des chargés de clientèle</w:t>
            </w:r>
          </w:p>
        </w:tc>
        <w:tc>
          <w:tcPr>
            <w:tcW w:w="2381" w:type="dxa"/>
            <w:vMerge w:val="restart"/>
          </w:tcPr>
          <w:p w14:paraId="0CEEB2DD" w14:textId="77777777" w:rsidR="00520590" w:rsidRDefault="00520590" w:rsidP="0002315A">
            <w:pPr>
              <w:pStyle w:val="Paragraphedeliste"/>
              <w:ind w:left="0"/>
              <w:jc w:val="both"/>
              <w:rPr>
                <w:sz w:val="18"/>
                <w:szCs w:val="18"/>
              </w:rPr>
            </w:pPr>
            <w:r>
              <w:rPr>
                <w:sz w:val="18"/>
                <w:szCs w:val="18"/>
              </w:rPr>
              <w:t>Gratuit</w:t>
            </w:r>
          </w:p>
        </w:tc>
      </w:tr>
      <w:tr w:rsidR="00520590" w14:paraId="3E397E6C" w14:textId="77777777" w:rsidTr="00520590">
        <w:trPr>
          <w:jc w:val="center"/>
        </w:trPr>
        <w:tc>
          <w:tcPr>
            <w:tcW w:w="2381" w:type="dxa"/>
            <w:vMerge/>
            <w:shd w:val="clear" w:color="auto" w:fill="EDEDED" w:themeFill="background2"/>
          </w:tcPr>
          <w:p w14:paraId="79A2773D" w14:textId="77777777" w:rsidR="00520590" w:rsidRDefault="00520590" w:rsidP="0002315A">
            <w:pPr>
              <w:pStyle w:val="Paragraphedeliste"/>
              <w:ind w:left="0"/>
              <w:jc w:val="both"/>
              <w:rPr>
                <w:sz w:val="18"/>
                <w:szCs w:val="18"/>
              </w:rPr>
            </w:pPr>
          </w:p>
        </w:tc>
        <w:tc>
          <w:tcPr>
            <w:tcW w:w="4649" w:type="dxa"/>
          </w:tcPr>
          <w:p w14:paraId="68C54D01" w14:textId="235E53F5" w:rsidR="00520590" w:rsidRDefault="00520590" w:rsidP="0002315A">
            <w:pPr>
              <w:pStyle w:val="Paragraphedeliste"/>
              <w:ind w:left="0"/>
              <w:jc w:val="both"/>
              <w:rPr>
                <w:sz w:val="18"/>
                <w:szCs w:val="18"/>
              </w:rPr>
            </w:pPr>
            <w:r>
              <w:rPr>
                <w:sz w:val="18"/>
                <w:szCs w:val="18"/>
              </w:rPr>
              <w:t>Espace client :</w:t>
            </w:r>
          </w:p>
        </w:tc>
        <w:tc>
          <w:tcPr>
            <w:tcW w:w="2381" w:type="dxa"/>
            <w:vMerge/>
          </w:tcPr>
          <w:p w14:paraId="7428044A" w14:textId="77777777" w:rsidR="00520590" w:rsidRDefault="00520590" w:rsidP="0002315A">
            <w:pPr>
              <w:pStyle w:val="Paragraphedeliste"/>
              <w:ind w:left="0"/>
              <w:jc w:val="both"/>
              <w:rPr>
                <w:sz w:val="18"/>
                <w:szCs w:val="18"/>
              </w:rPr>
            </w:pPr>
          </w:p>
        </w:tc>
      </w:tr>
      <w:tr w:rsidR="00520590" w14:paraId="386F28B4" w14:textId="77777777" w:rsidTr="00520590">
        <w:trPr>
          <w:jc w:val="center"/>
        </w:trPr>
        <w:tc>
          <w:tcPr>
            <w:tcW w:w="2381" w:type="dxa"/>
            <w:vMerge/>
            <w:shd w:val="clear" w:color="auto" w:fill="EDEDED" w:themeFill="background2"/>
          </w:tcPr>
          <w:p w14:paraId="3EB3D2AC" w14:textId="77777777" w:rsidR="00520590" w:rsidRDefault="00520590" w:rsidP="0002315A">
            <w:pPr>
              <w:pStyle w:val="Paragraphedeliste"/>
              <w:ind w:left="0"/>
              <w:jc w:val="both"/>
              <w:rPr>
                <w:sz w:val="18"/>
                <w:szCs w:val="18"/>
              </w:rPr>
            </w:pPr>
          </w:p>
        </w:tc>
        <w:tc>
          <w:tcPr>
            <w:tcW w:w="4649" w:type="dxa"/>
          </w:tcPr>
          <w:p w14:paraId="6A590F96" w14:textId="75B7EC31" w:rsidR="00520590" w:rsidRPr="00520590" w:rsidRDefault="00520590" w:rsidP="00520590">
            <w:pPr>
              <w:jc w:val="both"/>
              <w:rPr>
                <w:sz w:val="18"/>
                <w:szCs w:val="18"/>
              </w:rPr>
            </w:pPr>
            <w:r>
              <w:rPr>
                <w:sz w:val="18"/>
                <w:szCs w:val="18"/>
              </w:rPr>
              <w:t xml:space="preserve">Depuis l’espace client : </w:t>
            </w:r>
          </w:p>
          <w:p w14:paraId="1F5023A4" w14:textId="0DD260B2" w:rsidR="00520590" w:rsidRDefault="00520590" w:rsidP="00520590">
            <w:pPr>
              <w:pStyle w:val="Paragraphedeliste"/>
              <w:numPr>
                <w:ilvl w:val="0"/>
                <w:numId w:val="30"/>
              </w:numPr>
              <w:jc w:val="both"/>
              <w:rPr>
                <w:sz w:val="18"/>
                <w:szCs w:val="18"/>
              </w:rPr>
            </w:pPr>
            <w:r>
              <w:rPr>
                <w:sz w:val="18"/>
                <w:szCs w:val="18"/>
              </w:rPr>
              <w:t>Auto-relève</w:t>
            </w:r>
          </w:p>
          <w:p w14:paraId="1E43D52B" w14:textId="77777777" w:rsidR="00520590" w:rsidRDefault="00520590" w:rsidP="00520590">
            <w:pPr>
              <w:pStyle w:val="Paragraphedeliste"/>
              <w:numPr>
                <w:ilvl w:val="0"/>
                <w:numId w:val="30"/>
              </w:numPr>
              <w:jc w:val="both"/>
              <w:rPr>
                <w:sz w:val="18"/>
                <w:szCs w:val="18"/>
              </w:rPr>
            </w:pPr>
            <w:r w:rsidRPr="00520590">
              <w:rPr>
                <w:sz w:val="18"/>
                <w:szCs w:val="18"/>
              </w:rPr>
              <w:t>Duplicata factures</w:t>
            </w:r>
          </w:p>
          <w:p w14:paraId="4426FFCA" w14:textId="77777777" w:rsidR="00520590" w:rsidRDefault="00520590" w:rsidP="00520590">
            <w:pPr>
              <w:pStyle w:val="Paragraphedeliste"/>
              <w:numPr>
                <w:ilvl w:val="0"/>
                <w:numId w:val="30"/>
              </w:numPr>
              <w:jc w:val="both"/>
              <w:rPr>
                <w:sz w:val="18"/>
                <w:szCs w:val="18"/>
              </w:rPr>
            </w:pPr>
            <w:r w:rsidRPr="00520590">
              <w:rPr>
                <w:sz w:val="18"/>
                <w:szCs w:val="18"/>
              </w:rPr>
              <w:t>Duplicata de factures regroupées</w:t>
            </w:r>
          </w:p>
          <w:p w14:paraId="6502F47B" w14:textId="77777777" w:rsidR="00520590" w:rsidRDefault="00520590" w:rsidP="00520590">
            <w:pPr>
              <w:pStyle w:val="Paragraphedeliste"/>
              <w:numPr>
                <w:ilvl w:val="0"/>
                <w:numId w:val="30"/>
              </w:numPr>
              <w:jc w:val="both"/>
              <w:rPr>
                <w:sz w:val="18"/>
                <w:szCs w:val="18"/>
              </w:rPr>
            </w:pPr>
            <w:r w:rsidRPr="00520590">
              <w:rPr>
                <w:sz w:val="18"/>
                <w:szCs w:val="18"/>
              </w:rPr>
              <w:t>Duplicata de contrats</w:t>
            </w:r>
          </w:p>
          <w:p w14:paraId="28423872" w14:textId="77777777" w:rsidR="00520590" w:rsidRDefault="00520590" w:rsidP="00520590">
            <w:pPr>
              <w:pStyle w:val="Paragraphedeliste"/>
              <w:numPr>
                <w:ilvl w:val="0"/>
                <w:numId w:val="30"/>
              </w:numPr>
              <w:jc w:val="both"/>
              <w:rPr>
                <w:sz w:val="18"/>
                <w:szCs w:val="18"/>
              </w:rPr>
            </w:pPr>
            <w:r w:rsidRPr="00520590">
              <w:rPr>
                <w:sz w:val="18"/>
                <w:szCs w:val="18"/>
              </w:rPr>
              <w:t>Bilan de consommation et de facturation annuelle</w:t>
            </w:r>
          </w:p>
          <w:p w14:paraId="13A5D75F" w14:textId="1021F1EA" w:rsidR="00520590" w:rsidRDefault="00520590" w:rsidP="00520590">
            <w:pPr>
              <w:pStyle w:val="Paragraphedeliste"/>
              <w:numPr>
                <w:ilvl w:val="0"/>
                <w:numId w:val="30"/>
              </w:numPr>
              <w:jc w:val="both"/>
              <w:rPr>
                <w:sz w:val="18"/>
                <w:szCs w:val="18"/>
              </w:rPr>
            </w:pPr>
            <w:r w:rsidRPr="00520590">
              <w:rPr>
                <w:sz w:val="18"/>
                <w:szCs w:val="18"/>
              </w:rPr>
              <w:t>Rapport mensuel de facturation</w:t>
            </w:r>
          </w:p>
        </w:tc>
        <w:tc>
          <w:tcPr>
            <w:tcW w:w="2381" w:type="dxa"/>
            <w:vMerge/>
          </w:tcPr>
          <w:p w14:paraId="5C44048B" w14:textId="77777777" w:rsidR="00520590" w:rsidRDefault="00520590" w:rsidP="0002315A">
            <w:pPr>
              <w:pStyle w:val="Paragraphedeliste"/>
              <w:ind w:left="0"/>
              <w:jc w:val="both"/>
              <w:rPr>
                <w:sz w:val="18"/>
                <w:szCs w:val="18"/>
              </w:rPr>
            </w:pPr>
          </w:p>
        </w:tc>
      </w:tr>
    </w:tbl>
    <w:p w14:paraId="74C7B7C1" w14:textId="77777777" w:rsidR="00520590" w:rsidRDefault="00520590" w:rsidP="00520590">
      <w:pPr>
        <w:pStyle w:val="Paragraphedeliste"/>
        <w:spacing w:after="0"/>
        <w:ind w:left="0"/>
        <w:jc w:val="both"/>
        <w:rPr>
          <w:sz w:val="18"/>
          <w:szCs w:val="18"/>
        </w:rPr>
      </w:pPr>
    </w:p>
    <w:p w14:paraId="2CE15423" w14:textId="77777777" w:rsidR="00520590" w:rsidRDefault="00520590" w:rsidP="00520590">
      <w:pPr>
        <w:pStyle w:val="Paragraphedeliste"/>
        <w:spacing w:after="0"/>
        <w:ind w:left="0"/>
        <w:jc w:val="both"/>
        <w:rPr>
          <w:sz w:val="18"/>
          <w:szCs w:val="18"/>
        </w:rPr>
      </w:pPr>
      <w:r>
        <w:rPr>
          <w:sz w:val="18"/>
          <w:szCs w:val="18"/>
        </w:rPr>
        <w:t>Ces prestations ne donnent pas lieu à des facturations supplémentaires.</w:t>
      </w:r>
    </w:p>
    <w:p w14:paraId="5B658147" w14:textId="77777777" w:rsidR="00520590" w:rsidRDefault="00520590" w:rsidP="00520590">
      <w:pPr>
        <w:pStyle w:val="Paragraphedeliste"/>
        <w:spacing w:after="0"/>
        <w:ind w:left="0"/>
        <w:jc w:val="both"/>
        <w:rPr>
          <w:sz w:val="18"/>
          <w:szCs w:val="18"/>
        </w:rPr>
      </w:pPr>
    </w:p>
    <w:p w14:paraId="601D7455" w14:textId="77777777" w:rsidR="00520590" w:rsidRDefault="00520590" w:rsidP="00520590">
      <w:pPr>
        <w:pStyle w:val="Paragraphedeliste"/>
        <w:spacing w:after="0"/>
        <w:ind w:left="0"/>
        <w:jc w:val="both"/>
        <w:rPr>
          <w:sz w:val="18"/>
          <w:szCs w:val="18"/>
        </w:rPr>
      </w:pPr>
    </w:p>
    <w:p w14:paraId="6504BE2A" w14:textId="77777777" w:rsidR="00520590" w:rsidRDefault="00520590" w:rsidP="00520590">
      <w:pPr>
        <w:pStyle w:val="Paragraphedeliste"/>
        <w:spacing w:after="0"/>
        <w:ind w:left="0"/>
        <w:jc w:val="both"/>
        <w:rPr>
          <w:sz w:val="18"/>
          <w:szCs w:val="18"/>
        </w:rPr>
      </w:pPr>
      <w:r>
        <w:rPr>
          <w:sz w:val="18"/>
          <w:szCs w:val="18"/>
        </w:rPr>
        <w:t xml:space="preserve">Le Client, en souscrivant le présent Contrat, prend connaissance et accepte le Catalogue de services ci-dessous ainsi que les conditions applicables donnant lieu à une facturation complémentaire : </w:t>
      </w:r>
    </w:p>
    <w:p w14:paraId="02003092" w14:textId="77777777" w:rsidR="00520590" w:rsidRDefault="00520590" w:rsidP="00520590">
      <w:pPr>
        <w:pStyle w:val="Paragraphedeliste"/>
        <w:spacing w:after="0"/>
        <w:ind w:left="0"/>
        <w:jc w:val="both"/>
        <w:rPr>
          <w:sz w:val="18"/>
          <w:szCs w:val="18"/>
        </w:rPr>
      </w:pPr>
    </w:p>
    <w:tbl>
      <w:tblPr>
        <w:tblStyle w:val="Grilledutableau"/>
        <w:tblW w:w="0" w:type="auto"/>
        <w:jc w:val="center"/>
        <w:tblLook w:val="04A0" w:firstRow="1" w:lastRow="0" w:firstColumn="1" w:lastColumn="0" w:noHBand="0" w:noVBand="1"/>
      </w:tblPr>
      <w:tblGrid>
        <w:gridCol w:w="1902"/>
        <w:gridCol w:w="4008"/>
        <w:gridCol w:w="4172"/>
      </w:tblGrid>
      <w:tr w:rsidR="00520590" w14:paraId="02BE6F58" w14:textId="77777777" w:rsidTr="00520590">
        <w:trPr>
          <w:jc w:val="center"/>
        </w:trPr>
        <w:tc>
          <w:tcPr>
            <w:tcW w:w="1984" w:type="dxa"/>
            <w:shd w:val="clear" w:color="auto" w:fill="EDEDED" w:themeFill="background2"/>
          </w:tcPr>
          <w:p w14:paraId="5C540650" w14:textId="77777777" w:rsidR="00520590" w:rsidRDefault="00520590" w:rsidP="0002315A">
            <w:pPr>
              <w:pStyle w:val="Paragraphedeliste"/>
              <w:ind w:left="0"/>
              <w:jc w:val="both"/>
              <w:rPr>
                <w:sz w:val="18"/>
                <w:szCs w:val="18"/>
              </w:rPr>
            </w:pPr>
            <w:r>
              <w:rPr>
                <w:sz w:val="18"/>
                <w:szCs w:val="18"/>
              </w:rPr>
              <w:t>Typologie</w:t>
            </w:r>
          </w:p>
        </w:tc>
        <w:tc>
          <w:tcPr>
            <w:tcW w:w="4252" w:type="dxa"/>
            <w:shd w:val="clear" w:color="auto" w:fill="EDEDED" w:themeFill="background2"/>
          </w:tcPr>
          <w:p w14:paraId="1E830A87" w14:textId="77777777" w:rsidR="00520590" w:rsidRDefault="00520590" w:rsidP="0002315A">
            <w:pPr>
              <w:pStyle w:val="Paragraphedeliste"/>
              <w:ind w:left="0"/>
              <w:jc w:val="both"/>
              <w:rPr>
                <w:sz w:val="18"/>
                <w:szCs w:val="18"/>
              </w:rPr>
            </w:pPr>
            <w:r>
              <w:rPr>
                <w:sz w:val="18"/>
                <w:szCs w:val="18"/>
              </w:rPr>
              <w:t>Intitulés</w:t>
            </w:r>
          </w:p>
        </w:tc>
        <w:tc>
          <w:tcPr>
            <w:tcW w:w="4479" w:type="dxa"/>
            <w:shd w:val="clear" w:color="auto" w:fill="EDEDED" w:themeFill="background2"/>
          </w:tcPr>
          <w:p w14:paraId="243790E5" w14:textId="77777777" w:rsidR="00520590" w:rsidRDefault="00520590" w:rsidP="0002315A">
            <w:pPr>
              <w:pStyle w:val="Paragraphedeliste"/>
              <w:ind w:left="0"/>
              <w:jc w:val="both"/>
              <w:rPr>
                <w:sz w:val="18"/>
                <w:szCs w:val="18"/>
              </w:rPr>
            </w:pPr>
            <w:r>
              <w:rPr>
                <w:sz w:val="18"/>
                <w:szCs w:val="18"/>
              </w:rPr>
              <w:t>Prix du service</w:t>
            </w:r>
          </w:p>
        </w:tc>
      </w:tr>
      <w:tr w:rsidR="00520590" w14:paraId="1FC632F7" w14:textId="77777777" w:rsidTr="00520590">
        <w:trPr>
          <w:jc w:val="center"/>
        </w:trPr>
        <w:tc>
          <w:tcPr>
            <w:tcW w:w="1984" w:type="dxa"/>
            <w:vMerge w:val="restart"/>
            <w:shd w:val="clear" w:color="auto" w:fill="EDEDED" w:themeFill="background2"/>
          </w:tcPr>
          <w:p w14:paraId="5EC247C0" w14:textId="77777777" w:rsidR="00520590" w:rsidRDefault="00520590" w:rsidP="0002315A">
            <w:pPr>
              <w:pStyle w:val="Paragraphedeliste"/>
              <w:ind w:left="0"/>
              <w:jc w:val="both"/>
              <w:rPr>
                <w:sz w:val="18"/>
                <w:szCs w:val="18"/>
              </w:rPr>
            </w:pPr>
            <w:r>
              <w:rPr>
                <w:sz w:val="18"/>
                <w:szCs w:val="18"/>
              </w:rPr>
              <w:t>Services de gestion</w:t>
            </w:r>
          </w:p>
        </w:tc>
        <w:tc>
          <w:tcPr>
            <w:tcW w:w="4252" w:type="dxa"/>
          </w:tcPr>
          <w:p w14:paraId="5E478736" w14:textId="77777777" w:rsidR="00520590" w:rsidRDefault="00520590" w:rsidP="0002315A">
            <w:pPr>
              <w:pStyle w:val="Paragraphedeliste"/>
              <w:ind w:left="0"/>
              <w:jc w:val="both"/>
              <w:rPr>
                <w:sz w:val="18"/>
                <w:szCs w:val="18"/>
              </w:rPr>
            </w:pPr>
            <w:r>
              <w:rPr>
                <w:sz w:val="18"/>
                <w:szCs w:val="18"/>
              </w:rPr>
              <w:t>Changement de modalité de factures</w:t>
            </w:r>
          </w:p>
        </w:tc>
        <w:tc>
          <w:tcPr>
            <w:tcW w:w="4479" w:type="dxa"/>
          </w:tcPr>
          <w:p w14:paraId="791B1A20" w14:textId="77777777" w:rsidR="00520590" w:rsidRDefault="00520590" w:rsidP="0002315A">
            <w:pPr>
              <w:pStyle w:val="Paragraphedeliste"/>
              <w:ind w:left="0"/>
              <w:jc w:val="both"/>
              <w:rPr>
                <w:sz w:val="18"/>
                <w:szCs w:val="18"/>
              </w:rPr>
            </w:pPr>
            <w:r>
              <w:rPr>
                <w:sz w:val="18"/>
                <w:szCs w:val="18"/>
              </w:rPr>
              <w:t>90 € HT par site</w:t>
            </w:r>
          </w:p>
        </w:tc>
      </w:tr>
      <w:tr w:rsidR="00520590" w14:paraId="1E0BB8C1" w14:textId="77777777" w:rsidTr="00520590">
        <w:trPr>
          <w:jc w:val="center"/>
        </w:trPr>
        <w:tc>
          <w:tcPr>
            <w:tcW w:w="1984" w:type="dxa"/>
            <w:vMerge/>
            <w:shd w:val="clear" w:color="auto" w:fill="EDEDED" w:themeFill="background2"/>
          </w:tcPr>
          <w:p w14:paraId="119DF298" w14:textId="77777777" w:rsidR="00520590" w:rsidRDefault="00520590" w:rsidP="0002315A">
            <w:pPr>
              <w:pStyle w:val="Paragraphedeliste"/>
              <w:ind w:left="0"/>
              <w:jc w:val="both"/>
              <w:rPr>
                <w:sz w:val="18"/>
                <w:szCs w:val="18"/>
              </w:rPr>
            </w:pPr>
          </w:p>
        </w:tc>
        <w:tc>
          <w:tcPr>
            <w:tcW w:w="4252" w:type="dxa"/>
          </w:tcPr>
          <w:p w14:paraId="737061EB" w14:textId="77777777" w:rsidR="00520590" w:rsidRDefault="00520590" w:rsidP="0002315A">
            <w:pPr>
              <w:pStyle w:val="Paragraphedeliste"/>
              <w:ind w:left="0"/>
              <w:jc w:val="both"/>
              <w:rPr>
                <w:sz w:val="18"/>
                <w:szCs w:val="18"/>
              </w:rPr>
            </w:pPr>
            <w:r>
              <w:rPr>
                <w:sz w:val="18"/>
                <w:szCs w:val="18"/>
              </w:rPr>
              <w:t>Duplicata de factures</w:t>
            </w:r>
          </w:p>
        </w:tc>
        <w:tc>
          <w:tcPr>
            <w:tcW w:w="4479" w:type="dxa"/>
          </w:tcPr>
          <w:p w14:paraId="3969771F" w14:textId="77777777" w:rsidR="00520590" w:rsidRDefault="00520590" w:rsidP="0002315A">
            <w:pPr>
              <w:pStyle w:val="Paragraphedeliste"/>
              <w:ind w:left="0"/>
              <w:jc w:val="both"/>
              <w:rPr>
                <w:sz w:val="18"/>
                <w:szCs w:val="18"/>
              </w:rPr>
            </w:pPr>
            <w:r>
              <w:rPr>
                <w:sz w:val="18"/>
                <w:szCs w:val="18"/>
              </w:rPr>
              <w:t>10 € HT en appelant le service client</w:t>
            </w:r>
          </w:p>
        </w:tc>
      </w:tr>
      <w:tr w:rsidR="00520590" w14:paraId="28B88F49" w14:textId="77777777" w:rsidTr="00520590">
        <w:trPr>
          <w:jc w:val="center"/>
        </w:trPr>
        <w:tc>
          <w:tcPr>
            <w:tcW w:w="1984" w:type="dxa"/>
            <w:vMerge/>
            <w:shd w:val="clear" w:color="auto" w:fill="EDEDED" w:themeFill="background2"/>
          </w:tcPr>
          <w:p w14:paraId="42BB8B72" w14:textId="77777777" w:rsidR="00520590" w:rsidRDefault="00520590" w:rsidP="0002315A">
            <w:pPr>
              <w:pStyle w:val="Paragraphedeliste"/>
              <w:ind w:left="0"/>
              <w:jc w:val="both"/>
              <w:rPr>
                <w:sz w:val="18"/>
                <w:szCs w:val="18"/>
              </w:rPr>
            </w:pPr>
          </w:p>
        </w:tc>
        <w:tc>
          <w:tcPr>
            <w:tcW w:w="4252" w:type="dxa"/>
          </w:tcPr>
          <w:p w14:paraId="2FE16B42" w14:textId="77777777" w:rsidR="00520590" w:rsidRDefault="00520590" w:rsidP="0002315A">
            <w:pPr>
              <w:pStyle w:val="Paragraphedeliste"/>
              <w:ind w:left="0"/>
              <w:jc w:val="both"/>
              <w:rPr>
                <w:sz w:val="18"/>
                <w:szCs w:val="18"/>
              </w:rPr>
            </w:pPr>
            <w:r>
              <w:rPr>
                <w:sz w:val="18"/>
                <w:szCs w:val="18"/>
              </w:rPr>
              <w:t>Duplicata de factures regroupées</w:t>
            </w:r>
          </w:p>
        </w:tc>
        <w:tc>
          <w:tcPr>
            <w:tcW w:w="4479" w:type="dxa"/>
          </w:tcPr>
          <w:p w14:paraId="75DC8A75" w14:textId="77777777" w:rsidR="00520590" w:rsidRDefault="00520590" w:rsidP="0002315A">
            <w:pPr>
              <w:pStyle w:val="Paragraphedeliste"/>
              <w:ind w:left="0"/>
              <w:jc w:val="both"/>
              <w:rPr>
                <w:sz w:val="18"/>
                <w:szCs w:val="18"/>
              </w:rPr>
            </w:pPr>
            <w:r>
              <w:rPr>
                <w:sz w:val="18"/>
                <w:szCs w:val="18"/>
              </w:rPr>
              <w:t>20 € HT en appelant le service client</w:t>
            </w:r>
          </w:p>
        </w:tc>
      </w:tr>
      <w:tr w:rsidR="00520590" w14:paraId="5E3EE69E" w14:textId="77777777" w:rsidTr="00520590">
        <w:trPr>
          <w:jc w:val="center"/>
        </w:trPr>
        <w:tc>
          <w:tcPr>
            <w:tcW w:w="1984" w:type="dxa"/>
            <w:vMerge/>
            <w:shd w:val="clear" w:color="auto" w:fill="EDEDED" w:themeFill="background2"/>
          </w:tcPr>
          <w:p w14:paraId="4B5DA2D5" w14:textId="77777777" w:rsidR="00520590" w:rsidRDefault="00520590" w:rsidP="0002315A">
            <w:pPr>
              <w:pStyle w:val="Paragraphedeliste"/>
              <w:ind w:left="0"/>
              <w:jc w:val="both"/>
              <w:rPr>
                <w:sz w:val="18"/>
                <w:szCs w:val="18"/>
              </w:rPr>
            </w:pPr>
          </w:p>
        </w:tc>
        <w:tc>
          <w:tcPr>
            <w:tcW w:w="4252" w:type="dxa"/>
          </w:tcPr>
          <w:p w14:paraId="623CB1E0" w14:textId="77777777" w:rsidR="00520590" w:rsidRDefault="00520590" w:rsidP="0002315A">
            <w:pPr>
              <w:pStyle w:val="Paragraphedeliste"/>
              <w:ind w:left="0"/>
              <w:jc w:val="both"/>
              <w:rPr>
                <w:sz w:val="18"/>
                <w:szCs w:val="18"/>
              </w:rPr>
            </w:pPr>
            <w:r>
              <w:rPr>
                <w:sz w:val="18"/>
                <w:szCs w:val="18"/>
              </w:rPr>
              <w:t>Duplicata de contrats</w:t>
            </w:r>
          </w:p>
        </w:tc>
        <w:tc>
          <w:tcPr>
            <w:tcW w:w="4479" w:type="dxa"/>
          </w:tcPr>
          <w:p w14:paraId="4D80B8D0" w14:textId="77777777" w:rsidR="00520590" w:rsidRDefault="00520590" w:rsidP="0002315A">
            <w:pPr>
              <w:pStyle w:val="Paragraphedeliste"/>
              <w:ind w:left="0"/>
              <w:jc w:val="both"/>
              <w:rPr>
                <w:sz w:val="18"/>
                <w:szCs w:val="18"/>
              </w:rPr>
            </w:pPr>
            <w:r>
              <w:rPr>
                <w:sz w:val="18"/>
                <w:szCs w:val="18"/>
              </w:rPr>
              <w:t>20 € HT en appelant le service client</w:t>
            </w:r>
          </w:p>
        </w:tc>
      </w:tr>
      <w:tr w:rsidR="00520590" w14:paraId="1462FB41" w14:textId="77777777" w:rsidTr="00520590">
        <w:trPr>
          <w:jc w:val="center"/>
        </w:trPr>
        <w:tc>
          <w:tcPr>
            <w:tcW w:w="1984" w:type="dxa"/>
            <w:vMerge/>
            <w:shd w:val="clear" w:color="auto" w:fill="EDEDED" w:themeFill="background2"/>
          </w:tcPr>
          <w:p w14:paraId="2E221A2F" w14:textId="77777777" w:rsidR="00520590" w:rsidRDefault="00520590" w:rsidP="0002315A">
            <w:pPr>
              <w:pStyle w:val="Paragraphedeliste"/>
              <w:ind w:left="0"/>
              <w:jc w:val="both"/>
              <w:rPr>
                <w:sz w:val="18"/>
                <w:szCs w:val="18"/>
              </w:rPr>
            </w:pPr>
          </w:p>
        </w:tc>
        <w:tc>
          <w:tcPr>
            <w:tcW w:w="4252" w:type="dxa"/>
            <w:vMerge w:val="restart"/>
          </w:tcPr>
          <w:p w14:paraId="6D534E4B" w14:textId="77777777" w:rsidR="00520590" w:rsidRDefault="00520590" w:rsidP="0002315A">
            <w:pPr>
              <w:pStyle w:val="Paragraphedeliste"/>
              <w:ind w:left="0"/>
              <w:jc w:val="both"/>
              <w:rPr>
                <w:sz w:val="18"/>
                <w:szCs w:val="18"/>
              </w:rPr>
            </w:pPr>
            <w:r>
              <w:rPr>
                <w:sz w:val="18"/>
                <w:szCs w:val="18"/>
              </w:rPr>
              <w:t>Bilan de consommation / facturation à produire 1 fois par an</w:t>
            </w:r>
          </w:p>
        </w:tc>
        <w:tc>
          <w:tcPr>
            <w:tcW w:w="4479" w:type="dxa"/>
          </w:tcPr>
          <w:p w14:paraId="2FEF8F8E" w14:textId="77777777" w:rsidR="00520590" w:rsidRDefault="00520590" w:rsidP="0002315A">
            <w:pPr>
              <w:pStyle w:val="Paragraphedeliste"/>
              <w:ind w:left="0"/>
              <w:jc w:val="both"/>
              <w:rPr>
                <w:sz w:val="18"/>
                <w:szCs w:val="18"/>
              </w:rPr>
            </w:pPr>
            <w:r>
              <w:rPr>
                <w:sz w:val="18"/>
                <w:szCs w:val="18"/>
              </w:rPr>
              <w:t>Multisite : 250 € / HT / bilan en appelant le service client</w:t>
            </w:r>
          </w:p>
        </w:tc>
      </w:tr>
      <w:tr w:rsidR="00520590" w14:paraId="6B752AB4" w14:textId="77777777" w:rsidTr="00520590">
        <w:trPr>
          <w:jc w:val="center"/>
        </w:trPr>
        <w:tc>
          <w:tcPr>
            <w:tcW w:w="1984" w:type="dxa"/>
            <w:vMerge/>
            <w:shd w:val="clear" w:color="auto" w:fill="EDEDED" w:themeFill="background2"/>
          </w:tcPr>
          <w:p w14:paraId="344D96B9" w14:textId="77777777" w:rsidR="00520590" w:rsidRDefault="00520590" w:rsidP="0002315A">
            <w:pPr>
              <w:pStyle w:val="Paragraphedeliste"/>
              <w:ind w:left="0"/>
              <w:jc w:val="both"/>
              <w:rPr>
                <w:sz w:val="18"/>
                <w:szCs w:val="18"/>
              </w:rPr>
            </w:pPr>
          </w:p>
        </w:tc>
        <w:tc>
          <w:tcPr>
            <w:tcW w:w="4252" w:type="dxa"/>
            <w:vMerge/>
          </w:tcPr>
          <w:p w14:paraId="1F9C1432" w14:textId="77777777" w:rsidR="00520590" w:rsidRDefault="00520590" w:rsidP="0002315A">
            <w:pPr>
              <w:pStyle w:val="Paragraphedeliste"/>
              <w:ind w:left="0"/>
              <w:jc w:val="both"/>
              <w:rPr>
                <w:sz w:val="18"/>
                <w:szCs w:val="18"/>
              </w:rPr>
            </w:pPr>
          </w:p>
        </w:tc>
        <w:tc>
          <w:tcPr>
            <w:tcW w:w="4479" w:type="dxa"/>
          </w:tcPr>
          <w:p w14:paraId="41BF859A" w14:textId="77777777" w:rsidR="00520590" w:rsidRDefault="00520590" w:rsidP="0002315A">
            <w:pPr>
              <w:pStyle w:val="Paragraphedeliste"/>
              <w:ind w:left="0"/>
              <w:jc w:val="both"/>
              <w:rPr>
                <w:sz w:val="18"/>
                <w:szCs w:val="18"/>
              </w:rPr>
            </w:pPr>
            <w:r>
              <w:rPr>
                <w:sz w:val="18"/>
                <w:szCs w:val="18"/>
              </w:rPr>
              <w:t>Monosite : 200 € / HT / bilan en appelant le service client</w:t>
            </w:r>
          </w:p>
        </w:tc>
      </w:tr>
      <w:tr w:rsidR="00520590" w14:paraId="091ACCB1" w14:textId="77777777" w:rsidTr="00520590">
        <w:trPr>
          <w:jc w:val="center"/>
        </w:trPr>
        <w:tc>
          <w:tcPr>
            <w:tcW w:w="1984" w:type="dxa"/>
            <w:vMerge/>
            <w:shd w:val="clear" w:color="auto" w:fill="EDEDED" w:themeFill="background2"/>
          </w:tcPr>
          <w:p w14:paraId="08F4195B" w14:textId="77777777" w:rsidR="00520590" w:rsidRDefault="00520590" w:rsidP="0002315A">
            <w:pPr>
              <w:pStyle w:val="Paragraphedeliste"/>
              <w:ind w:left="0"/>
              <w:jc w:val="both"/>
              <w:rPr>
                <w:sz w:val="18"/>
                <w:szCs w:val="18"/>
              </w:rPr>
            </w:pPr>
          </w:p>
        </w:tc>
        <w:tc>
          <w:tcPr>
            <w:tcW w:w="4252" w:type="dxa"/>
          </w:tcPr>
          <w:p w14:paraId="177D6325" w14:textId="77777777" w:rsidR="00520590" w:rsidRDefault="00520590" w:rsidP="0002315A">
            <w:pPr>
              <w:pStyle w:val="Paragraphedeliste"/>
              <w:ind w:left="0"/>
              <w:jc w:val="both"/>
              <w:rPr>
                <w:sz w:val="18"/>
                <w:szCs w:val="18"/>
              </w:rPr>
            </w:pPr>
            <w:r>
              <w:rPr>
                <w:sz w:val="18"/>
                <w:szCs w:val="18"/>
              </w:rPr>
              <w:t>Rapport mensuel de facturation</w:t>
            </w:r>
          </w:p>
        </w:tc>
        <w:tc>
          <w:tcPr>
            <w:tcW w:w="4479" w:type="dxa"/>
          </w:tcPr>
          <w:p w14:paraId="405146ED" w14:textId="77777777" w:rsidR="00520590" w:rsidRDefault="00520590" w:rsidP="0002315A">
            <w:pPr>
              <w:pStyle w:val="Paragraphedeliste"/>
              <w:ind w:left="0"/>
              <w:jc w:val="both"/>
              <w:rPr>
                <w:sz w:val="18"/>
                <w:szCs w:val="18"/>
              </w:rPr>
            </w:pPr>
            <w:r>
              <w:rPr>
                <w:sz w:val="18"/>
                <w:szCs w:val="18"/>
              </w:rPr>
              <w:t>50 € HT / mois en appelant le service client</w:t>
            </w:r>
          </w:p>
        </w:tc>
      </w:tr>
    </w:tbl>
    <w:p w14:paraId="642B4690" w14:textId="77777777" w:rsidR="00520590" w:rsidRDefault="00520590" w:rsidP="00520590">
      <w:pPr>
        <w:pStyle w:val="Paragraphedeliste"/>
        <w:spacing w:after="0"/>
        <w:ind w:left="0"/>
        <w:jc w:val="both"/>
        <w:rPr>
          <w:sz w:val="18"/>
          <w:szCs w:val="18"/>
        </w:rPr>
      </w:pPr>
    </w:p>
    <w:p w14:paraId="6C6C37D2" w14:textId="1F506E18" w:rsidR="002D58B6" w:rsidRDefault="002D58B6">
      <w:pPr>
        <w:rPr>
          <w:rFonts w:ascii="Montserrat" w:eastAsia="Times New Roman" w:hAnsi="Montserrat" w:cstheme="majorHAnsi"/>
          <w:color w:val="3B3B3B" w:themeColor="accent5" w:themeShade="40"/>
          <w:sz w:val="16"/>
          <w:szCs w:val="16"/>
          <w:lang w:eastAsia="fr-FR"/>
        </w:rPr>
      </w:pPr>
      <w:r>
        <w:rPr>
          <w:rFonts w:ascii="Montserrat" w:hAnsi="Montserrat" w:cstheme="majorHAnsi"/>
          <w:color w:val="3B3B3B" w:themeColor="accent5" w:themeShade="40"/>
          <w:sz w:val="16"/>
          <w:szCs w:val="16"/>
        </w:rPr>
        <w:br w:type="page"/>
      </w:r>
    </w:p>
    <w:p w14:paraId="2F9034D4" w14:textId="56AB6D1C" w:rsidR="00F87973" w:rsidRDefault="00F87973">
      <w:pPr>
        <w:rPr>
          <w:rFonts w:ascii="Montserrat" w:eastAsia="Times New Roman" w:hAnsi="Montserrat" w:cstheme="majorHAnsi"/>
          <w:color w:val="3B3B3B" w:themeColor="accent5" w:themeShade="40"/>
          <w:sz w:val="16"/>
          <w:szCs w:val="16"/>
          <w:lang w:eastAsia="fr-FR"/>
        </w:rPr>
      </w:pPr>
      <w:r>
        <w:rPr>
          <w:rFonts w:ascii="Montserrat" w:hAnsi="Montserrat" w:cstheme="majorHAnsi"/>
          <w:color w:val="3B3B3B" w:themeColor="accent5" w:themeShade="40"/>
          <w:sz w:val="16"/>
          <w:szCs w:val="16"/>
        </w:rPr>
        <w:lastRenderedPageBreak/>
        <w:br w:type="page"/>
      </w:r>
      <w:r>
        <w:rPr>
          <w:noProof/>
          <w:lang w:eastAsia="fr-FR"/>
        </w:rPr>
        <w:drawing>
          <wp:anchor distT="0" distB="0" distL="114300" distR="114300" simplePos="0" relativeHeight="251666432" behindDoc="0" locked="0" layoutInCell="1" allowOverlap="1" wp14:anchorId="0985B3A0" wp14:editId="6948BC8A">
            <wp:simplePos x="0" y="0"/>
            <wp:positionH relativeFrom="margin">
              <wp:posOffset>0</wp:posOffset>
            </wp:positionH>
            <wp:positionV relativeFrom="paragraph">
              <wp:posOffset>238125</wp:posOffset>
            </wp:positionV>
            <wp:extent cx="6408420" cy="5360035"/>
            <wp:effectExtent l="0" t="0" r="0" b="0"/>
            <wp:wrapSquare wrapText="bothSides"/>
            <wp:docPr id="2121390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0847" name=""/>
                    <pic:cNvPicPr/>
                  </pic:nvPicPr>
                  <pic:blipFill>
                    <a:blip r:embed="rId29">
                      <a:extLst>
                        <a:ext uri="{28A0092B-C50C-407E-A947-70E740481C1C}">
                          <a14:useLocalDpi xmlns:a14="http://schemas.microsoft.com/office/drawing/2010/main" val="0"/>
                        </a:ext>
                      </a:extLst>
                    </a:blip>
                    <a:stretch>
                      <a:fillRect/>
                    </a:stretch>
                  </pic:blipFill>
                  <pic:spPr>
                    <a:xfrm>
                      <a:off x="0" y="0"/>
                      <a:ext cx="6408420" cy="5360035"/>
                    </a:xfrm>
                    <a:prstGeom prst="rect">
                      <a:avLst/>
                    </a:prstGeom>
                  </pic:spPr>
                </pic:pic>
              </a:graphicData>
            </a:graphic>
          </wp:anchor>
        </w:drawing>
      </w:r>
    </w:p>
    <w:p w14:paraId="07F9B19C" w14:textId="593609C7" w:rsidR="002D58B6" w:rsidRPr="004A57AE" w:rsidRDefault="00271C18" w:rsidP="00D131C1">
      <w:pPr>
        <w:pStyle w:val="Normal1"/>
        <w:spacing w:after="160" w:line="220" w:lineRule="exact"/>
        <w:ind w:left="426" w:right="453"/>
        <w:jc w:val="both"/>
        <w:rPr>
          <w:rFonts w:ascii="Montserrat" w:hAnsi="Montserrat" w:cstheme="majorHAnsi"/>
          <w:color w:val="3B3B3B" w:themeColor="accent5" w:themeShade="40"/>
          <w:sz w:val="16"/>
          <w:szCs w:val="16"/>
        </w:rPr>
      </w:pPr>
      <w:r>
        <w:rPr>
          <w:noProof/>
        </w:rPr>
        <w:lastRenderedPageBreak/>
        <w:drawing>
          <wp:anchor distT="0" distB="0" distL="114300" distR="114300" simplePos="0" relativeHeight="251664384" behindDoc="0" locked="0" layoutInCell="1" allowOverlap="1" wp14:anchorId="0032EEFF" wp14:editId="283083D9">
            <wp:simplePos x="0" y="0"/>
            <wp:positionH relativeFrom="margin">
              <wp:align>right</wp:align>
            </wp:positionH>
            <wp:positionV relativeFrom="paragraph">
              <wp:posOffset>1862719</wp:posOffset>
            </wp:positionV>
            <wp:extent cx="6408420" cy="3883660"/>
            <wp:effectExtent l="0" t="0" r="0" b="2540"/>
            <wp:wrapSquare wrapText="bothSides"/>
            <wp:docPr id="324021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1063" name=""/>
                    <pic:cNvPicPr/>
                  </pic:nvPicPr>
                  <pic:blipFill>
                    <a:blip r:embed="rId30">
                      <a:extLst>
                        <a:ext uri="{28A0092B-C50C-407E-A947-70E740481C1C}">
                          <a14:useLocalDpi xmlns:a14="http://schemas.microsoft.com/office/drawing/2010/main" val="0"/>
                        </a:ext>
                      </a:extLst>
                    </a:blip>
                    <a:stretch>
                      <a:fillRect/>
                    </a:stretch>
                  </pic:blipFill>
                  <pic:spPr>
                    <a:xfrm>
                      <a:off x="0" y="0"/>
                      <a:ext cx="6408420" cy="3883660"/>
                    </a:xfrm>
                    <a:prstGeom prst="rect">
                      <a:avLst/>
                    </a:prstGeom>
                  </pic:spPr>
                </pic:pic>
              </a:graphicData>
            </a:graphic>
          </wp:anchor>
        </w:drawing>
      </w:r>
    </w:p>
    <w:sectPr w:rsidR="002D58B6" w:rsidRPr="004A57AE" w:rsidSect="00422F95">
      <w:headerReference w:type="even" r:id="rId31"/>
      <w:headerReference w:type="default" r:id="rId32"/>
      <w:footerReference w:type="default" r:id="rId33"/>
      <w:headerReference w:type="first" r:id="rId34"/>
      <w:pgSz w:w="11906" w:h="16838"/>
      <w:pgMar w:top="2268" w:right="907" w:bottom="284" w:left="907" w:header="709" w:footer="567"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8" w:author="Baudoin Nicolas" w:date="2025-11-05T14:30:00Z" w:initials="NB">
    <w:p w14:paraId="7860BB66" w14:textId="77777777" w:rsidR="003F3CBA" w:rsidRDefault="003F3CBA" w:rsidP="003F3CBA">
      <w:pPr>
        <w:pStyle w:val="Commentaire"/>
      </w:pPr>
      <w:r>
        <w:rPr>
          <w:rStyle w:val="Marquedecommentaire"/>
        </w:rPr>
        <w:annotationRef/>
      </w:r>
      <w:r>
        <w:t>Assemblage des templates</w:t>
      </w:r>
      <w:r>
        <w:br/>
      </w:r>
      <w:r>
        <w:br/>
        <w:t xml:space="preserve">If «Basse Tension» / «C5 or C4» ; Template BASSE TENSION ; </w:t>
      </w:r>
      <w:r>
        <w:br/>
        <w:t xml:space="preserve">If «Haute Tension A» / «C2» ; Template HTA ; </w:t>
      </w:r>
      <w:r>
        <w:br/>
        <w:t>IF «Basse Tension» / «C5» or «C4» AND «Haute Tension A» ; «Template HTA» AND «Template BT»;</w:t>
      </w:r>
    </w:p>
  </w:comment>
  <w:comment w:id="19" w:author="Baudoin Nicolas" w:date="2025-11-05T14:32:00Z" w:initials="NB">
    <w:p w14:paraId="24A2346E" w14:textId="77777777" w:rsidR="003F3CBA" w:rsidRDefault="003F3CBA" w:rsidP="003F3CBA">
      <w:pPr>
        <w:pStyle w:val="Commentaire"/>
      </w:pPr>
      <w:r>
        <w:rPr>
          <w:rStyle w:val="Marquedecommentaire"/>
        </w:rPr>
        <w:annotationRef/>
      </w:r>
      <w:r>
        <w:t>Proposition pour assemblage</w:t>
      </w:r>
      <w:r>
        <w:br/>
      </w:r>
      <w:r>
        <w:br/>
        <w:t>If sites à livrer contient BT : Template BT ; ‘’ ‘’</w:t>
      </w:r>
      <w:r>
        <w:br/>
        <w:t xml:space="preserve">Puis </w:t>
      </w:r>
      <w:r>
        <w:br/>
        <w:t>If sites à livrer contient HTA : Template HTA ; ‘’ ‘’</w:t>
      </w:r>
      <w:r>
        <w:br/>
      </w:r>
      <w:r>
        <w:br/>
        <w:t>Comme ça, ça assemblera les 2 si y a les 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60BB66" w15:done="0"/>
  <w15:commentEx w15:paraId="24A2346E" w15:paraIdParent="7860BB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57F755" w16cex:dateUtc="2025-11-05T13:30:00Z"/>
  <w16cex:commentExtensible w16cex:durableId="63D1F7F7" w16cex:dateUtc="2025-11-05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60BB66" w16cid:durableId="3157F755"/>
  <w16cid:commentId w16cid:paraId="24A2346E" w16cid:durableId="63D1F7F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C1C580" w14:textId="77777777" w:rsidR="003826A5" w:rsidRDefault="003826A5" w:rsidP="00BF239E">
      <w:pPr>
        <w:spacing w:after="0" w:line="240" w:lineRule="auto"/>
      </w:pPr>
      <w:r>
        <w:separator/>
      </w:r>
    </w:p>
  </w:endnote>
  <w:endnote w:type="continuationSeparator" w:id="0">
    <w:p w14:paraId="0B933209" w14:textId="77777777" w:rsidR="003826A5" w:rsidRDefault="003826A5" w:rsidP="00BF2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EniTab-Regular">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EniTabReg">
    <w:altName w:val="Calibri"/>
    <w:panose1 w:val="0200050603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SemiBold">
    <w:panose1 w:val="00000000000000000000"/>
    <w:charset w:val="00"/>
    <w:family w:val="auto"/>
    <w:pitch w:val="variable"/>
    <w:sig w:usb0="A00002FF" w:usb1="4000207B"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EniTabBold">
    <w:altName w:val="Calibri"/>
    <w:panose1 w:val="02000503030000020004"/>
    <w:charset w:val="00"/>
    <w:family w:val="auto"/>
    <w:pitch w:val="variable"/>
    <w:sig w:usb0="00000003" w:usb1="00000000" w:usb2="00000000" w:usb3="00000000" w:csb0="00000001" w:csb1="00000000"/>
  </w:font>
  <w:font w:name="EniTabLight">
    <w:altName w:val="Calibri"/>
    <w:panose1 w:val="02000506030000020004"/>
    <w:charset w:val="00"/>
    <w:family w:val="auto"/>
    <w:pitch w:val="variable"/>
    <w:sig w:usb0="00000003" w:usb1="00000000" w:usb2="00000000" w:usb3="00000000" w:csb0="00000001" w:csb1="00000000"/>
  </w:font>
  <w:font w:name="ArialMT">
    <w:altName w:val="Arial"/>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E00002AF" w:usb1="5000E07B" w:usb2="00000000" w:usb3="00000000" w:csb0="0000019F" w:csb1="00000000"/>
  </w:font>
  <w:font w:name="Montserrat Medium">
    <w:panose1 w:val="00000000000000000000"/>
    <w:charset w:val="00"/>
    <w:family w:val="auto"/>
    <w:pitch w:val="variable"/>
    <w:sig w:usb0="A00002FF" w:usb1="4000207B" w:usb2="00000000" w:usb3="00000000" w:csb0="00000197" w:csb1="00000000"/>
  </w:font>
  <w:font w:name="EniTab-Bold">
    <w:altName w:val="Calibri"/>
    <w:panose1 w:val="00000000000000000000"/>
    <w:charset w:val="00"/>
    <w:family w:val="auto"/>
    <w:notTrueType/>
    <w:pitch w:val="default"/>
    <w:sig w:usb0="00000003" w:usb1="00000000" w:usb2="00000000" w:usb3="00000000" w:csb0="00000001" w:csb1="00000000"/>
  </w:font>
  <w:font w:name=".LastResort">
    <w:altName w:val="Calibri"/>
    <w:panose1 w:val="00000000000000000000"/>
    <w:charset w:val="4D"/>
    <w:family w:val="auto"/>
    <w:notTrueType/>
    <w:pitch w:val="default"/>
    <w:sig w:usb0="00000003" w:usb1="00000000" w:usb2="00000000" w:usb3="00000000" w:csb0="00000001" w:csb1="00000000"/>
  </w:font>
  <w:font w:name="Montserrat Light">
    <w:panose1 w:val="00000000000000000000"/>
    <w:charset w:val="00"/>
    <w:family w:val="auto"/>
    <w:pitch w:val="variable"/>
    <w:sig w:usb0="A00002FF" w:usb1="4000207B"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EDE4A" w14:textId="77777777" w:rsidR="00CE5500" w:rsidRPr="00E111E3" w:rsidRDefault="00CE5500">
    <w:pPr>
      <w:pStyle w:val="Pieddepage"/>
      <w:rPr>
        <w:rFonts w:ascii="Montserrat" w:hAnsi="Montserrat"/>
        <w:sz w:val="16"/>
        <w:szCs w:val="16"/>
      </w:rPr>
    </w:pPr>
    <w:r w:rsidRPr="00E111E3">
      <w:rPr>
        <w:rFonts w:ascii="Montserrat" w:hAnsi="Montserrat"/>
        <w:sz w:val="16"/>
        <w:szCs w:val="16"/>
      </w:rPr>
      <w:t>Propale 212123366994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AA1429" w14:textId="77777777" w:rsidR="00F87973" w:rsidRDefault="00F87973">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61F6E1" w14:textId="0A6AF385" w:rsidR="00F87973" w:rsidRPr="004F6DDD" w:rsidRDefault="00F87973" w:rsidP="004F6DDD">
    <w:pPr>
      <w:pStyle w:val="Paragraphestandard"/>
      <w:tabs>
        <w:tab w:val="left" w:pos="9060"/>
        <w:tab w:val="right" w:pos="11339"/>
      </w:tabs>
      <w:jc w:val="both"/>
      <w:rPr>
        <w:rFonts w:ascii="EniTabReg" w:hAnsi="EniTabReg" w:cs=".LastResort"/>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7BA69E" w14:textId="77777777" w:rsidR="00F87973" w:rsidRDefault="00F87973">
    <w:pPr>
      <w:pStyle w:val="Pieddepag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Montserrat" w:hAnsi="Montserrat"/>
        <w:color w:val="3B3B3B" w:themeColor="accent5" w:themeShade="40"/>
        <w:sz w:val="16"/>
        <w:szCs w:val="16"/>
      </w:rPr>
      <w:id w:val="-879392394"/>
      <w:docPartObj>
        <w:docPartGallery w:val="Page Numbers (Bottom of Page)"/>
        <w:docPartUnique/>
      </w:docPartObj>
    </w:sdtPr>
    <w:sdtEndPr/>
    <w:sdtContent>
      <w:p w14:paraId="33F34144" w14:textId="594F4031" w:rsidR="00CC5D22" w:rsidRPr="002126D5" w:rsidRDefault="00CC5D22">
        <w:pPr>
          <w:pStyle w:val="Pieddepage"/>
          <w:jc w:val="right"/>
          <w:rPr>
            <w:rFonts w:ascii="Montserrat" w:hAnsi="Montserrat"/>
            <w:color w:val="3B3B3B" w:themeColor="accent5" w:themeShade="40"/>
            <w:sz w:val="16"/>
            <w:szCs w:val="16"/>
          </w:rPr>
        </w:pPr>
        <w:r w:rsidRPr="002126D5">
          <w:rPr>
            <w:rFonts w:ascii="Montserrat" w:hAnsi="Montserrat"/>
            <w:color w:val="3B3B3B" w:themeColor="accent5" w:themeShade="40"/>
            <w:sz w:val="16"/>
            <w:szCs w:val="16"/>
          </w:rPr>
          <w:fldChar w:fldCharType="begin"/>
        </w:r>
        <w:r w:rsidRPr="002126D5">
          <w:rPr>
            <w:rFonts w:ascii="Montserrat" w:hAnsi="Montserrat"/>
            <w:color w:val="3B3B3B" w:themeColor="accent5" w:themeShade="40"/>
            <w:sz w:val="16"/>
            <w:szCs w:val="16"/>
          </w:rPr>
          <w:instrText>PAGE   \* MERGEFORMAT</w:instrText>
        </w:r>
        <w:r w:rsidRPr="002126D5">
          <w:rPr>
            <w:rFonts w:ascii="Montserrat" w:hAnsi="Montserrat"/>
            <w:color w:val="3B3B3B" w:themeColor="accent5" w:themeShade="40"/>
            <w:sz w:val="16"/>
            <w:szCs w:val="16"/>
          </w:rPr>
          <w:fldChar w:fldCharType="separate"/>
        </w:r>
        <w:r w:rsidR="00856989">
          <w:rPr>
            <w:rFonts w:ascii="Montserrat" w:hAnsi="Montserrat"/>
            <w:noProof/>
            <w:color w:val="3B3B3B" w:themeColor="accent5" w:themeShade="40"/>
            <w:sz w:val="16"/>
            <w:szCs w:val="16"/>
          </w:rPr>
          <w:t>21</w:t>
        </w:r>
        <w:r w:rsidRPr="002126D5">
          <w:rPr>
            <w:rFonts w:ascii="Montserrat" w:hAnsi="Montserrat"/>
            <w:color w:val="3B3B3B" w:themeColor="accent5" w:themeShade="40"/>
            <w:sz w:val="16"/>
            <w:szCs w:val="16"/>
          </w:rPr>
          <w:fldChar w:fldCharType="end"/>
        </w:r>
      </w:p>
    </w:sdtContent>
  </w:sdt>
  <w:p w14:paraId="2A64A339" w14:textId="41BD0F4A" w:rsidR="00C33E2F" w:rsidRPr="002126D5" w:rsidRDefault="00CC5D22">
    <w:pPr>
      <w:pStyle w:val="Pieddepage"/>
      <w:rPr>
        <w:rFonts w:ascii="Montserrat" w:hAnsi="Montserrat"/>
        <w:color w:val="3B3B3B" w:themeColor="accent5" w:themeShade="40"/>
        <w:sz w:val="16"/>
        <w:szCs w:val="16"/>
      </w:rPr>
    </w:pPr>
    <w:r w:rsidRPr="002126D5">
      <w:rPr>
        <w:rFonts w:ascii="Montserrat" w:hAnsi="Montserrat"/>
        <w:color w:val="3B3B3B" w:themeColor="accent5" w:themeShade="40"/>
        <w:sz w:val="16"/>
        <w:szCs w:val="16"/>
      </w:rPr>
      <w:t>Propale 2211010120215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CB1C30" w14:textId="77777777" w:rsidR="003826A5" w:rsidRDefault="003826A5" w:rsidP="00BF239E">
      <w:pPr>
        <w:spacing w:after="0" w:line="240" w:lineRule="auto"/>
      </w:pPr>
      <w:r>
        <w:separator/>
      </w:r>
    </w:p>
  </w:footnote>
  <w:footnote w:type="continuationSeparator" w:id="0">
    <w:p w14:paraId="575AB0AA" w14:textId="77777777" w:rsidR="003826A5" w:rsidRDefault="003826A5" w:rsidP="00BF23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57AC79" w14:textId="77777777" w:rsidR="00CE5500" w:rsidRPr="005E50F6" w:rsidRDefault="00CE5500" w:rsidP="00467F39">
    <w:pPr>
      <w:spacing w:before="380" w:after="0" w:line="380" w:lineRule="exact"/>
      <w:ind w:left="2829"/>
      <w:rPr>
        <w:rFonts w:ascii="Montserrat SemiBold" w:eastAsia="Times New Roman" w:hAnsi="Montserrat SemiBold" w:cs="Arial"/>
        <w:color w:val="FFCB00"/>
        <w:sz w:val="26"/>
        <w:szCs w:val="26"/>
        <w:lang w:eastAsia="fr-FR"/>
      </w:rPr>
    </w:pPr>
    <w:r w:rsidRPr="005E50F6">
      <w:rPr>
        <w:rFonts w:ascii="Montserrat SemiBold" w:hAnsi="Montserrat SemiBold" w:cs="Arial"/>
        <w:noProof/>
        <w:sz w:val="26"/>
        <w:szCs w:val="26"/>
        <w:lang w:eastAsia="fr-FR"/>
      </w:rPr>
      <w:drawing>
        <wp:anchor distT="0" distB="0" distL="114300" distR="114300" simplePos="0" relativeHeight="251670528" behindDoc="0" locked="0" layoutInCell="1" allowOverlap="1" wp14:anchorId="230DFA30" wp14:editId="6A43D57B">
          <wp:simplePos x="0" y="0"/>
          <wp:positionH relativeFrom="margin">
            <wp:posOffset>-227965</wp:posOffset>
          </wp:positionH>
          <wp:positionV relativeFrom="paragraph">
            <wp:posOffset>-86285</wp:posOffset>
          </wp:positionV>
          <wp:extent cx="1855694" cy="866600"/>
          <wp:effectExtent l="0" t="0" r="0" b="0"/>
          <wp:wrapNone/>
          <wp:docPr id="430691715" name="Image 43069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98904" name="Image 429298904"/>
                  <pic:cNvPicPr/>
                </pic:nvPicPr>
                <pic:blipFill>
                  <a:blip r:embed="rId1">
                    <a:extLst>
                      <a:ext uri="{28A0092B-C50C-407E-A947-70E740481C1C}">
                        <a14:useLocalDpi xmlns:a14="http://schemas.microsoft.com/office/drawing/2010/main" val="0"/>
                      </a:ext>
                    </a:extLst>
                  </a:blip>
                  <a:stretch>
                    <a:fillRect/>
                  </a:stretch>
                </pic:blipFill>
                <pic:spPr>
                  <a:xfrm>
                    <a:off x="0" y="0"/>
                    <a:ext cx="1855694" cy="866600"/>
                  </a:xfrm>
                  <a:prstGeom prst="rect">
                    <a:avLst/>
                  </a:prstGeom>
                </pic:spPr>
              </pic:pic>
            </a:graphicData>
          </a:graphic>
          <wp14:sizeRelH relativeFrom="margin">
            <wp14:pctWidth>0</wp14:pctWidth>
          </wp14:sizeRelH>
          <wp14:sizeRelV relativeFrom="margin">
            <wp14:pctHeight>0</wp14:pctHeight>
          </wp14:sizeRelV>
        </wp:anchor>
      </w:drawing>
    </w:r>
    <w:r w:rsidRPr="005E50F6">
      <w:rPr>
        <w:rFonts w:ascii="Montserrat SemiBold" w:eastAsia="Times New Roman" w:hAnsi="Montserrat SemiBold" w:cs="Arial"/>
        <w:sz w:val="26"/>
        <w:szCs w:val="26"/>
        <w:lang w:eastAsia="fr-FR"/>
      </w:rPr>
      <w:t>Conditions Particulières de Vente pour la fourniture d’électricité</w:t>
    </w:r>
  </w:p>
  <w:p w14:paraId="23806A63" w14:textId="77777777" w:rsidR="00CE5500" w:rsidRPr="00467F39" w:rsidRDefault="00CE5500">
    <w:pPr>
      <w:pStyle w:val="En-tte"/>
      <w:rPr>
        <w:rFonts w:ascii="Montserrat SemiBold" w:hAnsi="Montserrat SemiBold"/>
        <w:b/>
        <w:bCs/>
        <w:sz w:val="26"/>
        <w:szCs w:val="26"/>
      </w:rPr>
    </w:pPr>
  </w:p>
  <w:p w14:paraId="107E15EF" w14:textId="77777777" w:rsidR="00CE5500" w:rsidRDefault="00CE5500">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6BE49D" w14:textId="77777777" w:rsidR="00CE5500" w:rsidRDefault="00CE5500" w:rsidP="006877C6">
    <w:pPr>
      <w:autoSpaceDE w:val="0"/>
      <w:autoSpaceDN w:val="0"/>
      <w:adjustRightInd w:val="0"/>
      <w:spacing w:after="0" w:line="240" w:lineRule="auto"/>
      <w:ind w:left="708" w:firstLine="708"/>
      <w:rPr>
        <w:rFonts w:ascii="EniTabBold" w:hAnsi="EniTabBold" w:cs="EniTab-Bold"/>
        <w:bCs/>
        <w:sz w:val="48"/>
        <w:szCs w:val="32"/>
        <w:lang w:val="en-US"/>
      </w:rPr>
    </w:pPr>
  </w:p>
  <w:p w14:paraId="422E1F85" w14:textId="77777777" w:rsidR="00CE5500" w:rsidRDefault="00CE5500" w:rsidP="006877C6">
    <w:pPr>
      <w:pStyle w:val="En-tte"/>
    </w:pPr>
  </w:p>
  <w:p w14:paraId="7E7C0BE7" w14:textId="77777777" w:rsidR="00CE5500" w:rsidRPr="006877C6" w:rsidRDefault="00CE5500" w:rsidP="006877C6">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AC3C5D" w14:textId="77777777" w:rsidR="00F87973" w:rsidRDefault="00F87973">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63D2B5" w14:textId="77777777" w:rsidR="00F87973" w:rsidRDefault="00F87973">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D68AF" w14:textId="77777777" w:rsidR="00F87973" w:rsidRDefault="00F87973">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9472DB" w14:textId="37F0B0EE" w:rsidR="00B402DC" w:rsidRDefault="00B402DC">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DCE4A" w14:textId="4E51997D" w:rsidR="00B402DC" w:rsidRPr="005E50F6" w:rsidRDefault="00B402DC" w:rsidP="00B402DC">
    <w:pPr>
      <w:spacing w:before="380" w:after="0" w:line="380" w:lineRule="exact"/>
      <w:ind w:left="2829"/>
      <w:rPr>
        <w:rFonts w:ascii="Montserrat SemiBold" w:eastAsia="Times New Roman" w:hAnsi="Montserrat SemiBold" w:cs="Arial"/>
        <w:color w:val="FFCB00"/>
        <w:sz w:val="26"/>
        <w:szCs w:val="26"/>
        <w:lang w:eastAsia="fr-FR"/>
      </w:rPr>
    </w:pPr>
    <w:r w:rsidRPr="005E50F6">
      <w:rPr>
        <w:rFonts w:ascii="Montserrat SemiBold" w:hAnsi="Montserrat SemiBold" w:cs="Arial"/>
        <w:noProof/>
        <w:sz w:val="26"/>
        <w:szCs w:val="26"/>
        <w:lang w:eastAsia="fr-FR"/>
      </w:rPr>
      <w:drawing>
        <wp:anchor distT="0" distB="0" distL="114300" distR="114300" simplePos="0" relativeHeight="251668480" behindDoc="0" locked="0" layoutInCell="1" allowOverlap="1" wp14:anchorId="39870C20" wp14:editId="5EB8AB52">
          <wp:simplePos x="0" y="0"/>
          <wp:positionH relativeFrom="margin">
            <wp:posOffset>-227965</wp:posOffset>
          </wp:positionH>
          <wp:positionV relativeFrom="paragraph">
            <wp:posOffset>-86285</wp:posOffset>
          </wp:positionV>
          <wp:extent cx="1855694" cy="866600"/>
          <wp:effectExtent l="0" t="0" r="0" b="0"/>
          <wp:wrapNone/>
          <wp:docPr id="1932596102" name="Image 1932596102"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55694" cy="866600"/>
                  </a:xfrm>
                  <a:prstGeom prst="rect">
                    <a:avLst/>
                  </a:prstGeom>
                </pic:spPr>
              </pic:pic>
            </a:graphicData>
          </a:graphic>
          <wp14:sizeRelH relativeFrom="margin">
            <wp14:pctWidth>0</wp14:pctWidth>
          </wp14:sizeRelH>
          <wp14:sizeRelV relativeFrom="margin">
            <wp14:pctHeight>0</wp14:pctHeight>
          </wp14:sizeRelV>
        </wp:anchor>
      </w:drawing>
    </w:r>
    <w:r w:rsidRPr="005E50F6">
      <w:rPr>
        <w:rFonts w:ascii="Montserrat SemiBold" w:eastAsia="Times New Roman" w:hAnsi="Montserrat SemiBold" w:cs="Arial"/>
        <w:sz w:val="26"/>
        <w:szCs w:val="26"/>
        <w:lang w:eastAsia="fr-FR"/>
      </w:rPr>
      <w:t>Conditions Particulières de Vente pour la fourniture d’électricité</w:t>
    </w:r>
  </w:p>
  <w:p w14:paraId="542FCF30" w14:textId="77777777" w:rsidR="00B402DC" w:rsidRPr="00467F39" w:rsidRDefault="00B402DC" w:rsidP="00B402DC">
    <w:pPr>
      <w:pStyle w:val="En-tte"/>
      <w:rPr>
        <w:rFonts w:ascii="Montserrat SemiBold" w:hAnsi="Montserrat SemiBold"/>
        <w:b/>
        <w:bCs/>
        <w:sz w:val="26"/>
        <w:szCs w:val="26"/>
      </w:rPr>
    </w:pPr>
  </w:p>
  <w:p w14:paraId="492C4A44" w14:textId="77777777" w:rsidR="00B402DC" w:rsidRDefault="00B402DC" w:rsidP="00B402DC">
    <w:pPr>
      <w:pStyle w:val="En-tte"/>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4FB0C" w14:textId="77777777" w:rsidR="00B4752C" w:rsidRDefault="00B4752C" w:rsidP="006877C6">
    <w:pPr>
      <w:pStyle w:val="En-tte"/>
    </w:pPr>
  </w:p>
  <w:p w14:paraId="63FFDBDD" w14:textId="77777777" w:rsidR="00B4752C" w:rsidRPr="006877C6" w:rsidRDefault="00B4752C" w:rsidP="006877C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w14:anchorId="6CF74F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3pt;height:33pt" o:bullet="t">
        <v:imagedata r:id="rId1" o:title="PuceJaune"/>
      </v:shape>
    </w:pict>
  </w:numPicBullet>
  <w:abstractNum w:abstractNumId="0" w15:restartNumberingAfterBreak="0">
    <w:nsid w:val="01885BD7"/>
    <w:multiLevelType w:val="hybridMultilevel"/>
    <w:tmpl w:val="0B46EAE2"/>
    <w:lvl w:ilvl="0" w:tplc="93C8F08E">
      <w:start w:val="1"/>
      <w:numFmt w:val="bullet"/>
      <w:pStyle w:val="Num1"/>
      <w:lvlText w:val=""/>
      <w:lvlJc w:val="left"/>
      <w:pPr>
        <w:ind w:left="786" w:hanging="360"/>
      </w:pPr>
      <w:rPr>
        <w:rFonts w:ascii="Wingdings" w:hAnsi="Wingdings" w:hint="default"/>
        <w:b w:val="0"/>
        <w:color w:val="FFCB00"/>
        <w:sz w:val="20"/>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 w15:restartNumberingAfterBreak="0">
    <w:nsid w:val="03950A17"/>
    <w:multiLevelType w:val="hybridMultilevel"/>
    <w:tmpl w:val="006C96F4"/>
    <w:lvl w:ilvl="0" w:tplc="21D0ACF6">
      <w:start w:val="9"/>
      <w:numFmt w:val="bullet"/>
      <w:lvlText w:val="-"/>
      <w:lvlJc w:val="left"/>
      <w:pPr>
        <w:ind w:left="786" w:hanging="360"/>
      </w:pPr>
      <w:rPr>
        <w:rFonts w:ascii="Montserrat" w:eastAsia="Calibri" w:hAnsi="Montserrat" w:cstheme="majorHAns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 w15:restartNumberingAfterBreak="0">
    <w:nsid w:val="07A85F22"/>
    <w:multiLevelType w:val="hybridMultilevel"/>
    <w:tmpl w:val="F130832A"/>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CE31BDF"/>
    <w:multiLevelType w:val="hybridMultilevel"/>
    <w:tmpl w:val="CC603BDA"/>
    <w:lvl w:ilvl="0" w:tplc="FFFFFFFF">
      <w:numFmt w:val="bullet"/>
      <w:lvlText w:val=""/>
      <w:lvlPicBulletId w:val="0"/>
      <w:lvlJc w:val="left"/>
      <w:pPr>
        <w:ind w:left="794" w:hanging="227"/>
      </w:pPr>
      <w:rPr>
        <w:rFonts w:ascii="Symbol" w:eastAsiaTheme="minorHAnsi" w:hAnsi="Symbol" w:cs="EniTab-Regular" w:hint="default"/>
        <w:color w:val="auto"/>
      </w:rPr>
    </w:lvl>
    <w:lvl w:ilvl="1" w:tplc="173E1F9E">
      <w:numFmt w:val="bullet"/>
      <w:lvlText w:val=""/>
      <w:lvlJc w:val="left"/>
      <w:pPr>
        <w:ind w:left="936" w:hanging="227"/>
      </w:pPr>
      <w:rPr>
        <w:rFonts w:ascii="Symbol" w:hAnsi="Symbol" w:cs="EniTab-Regular" w:hint="default"/>
        <w:color w:val="FFCD00" w:themeColor="accent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FB43BA"/>
    <w:multiLevelType w:val="hybridMultilevel"/>
    <w:tmpl w:val="37FE96CA"/>
    <w:lvl w:ilvl="0" w:tplc="173E1F9E">
      <w:numFmt w:val="bullet"/>
      <w:lvlText w:val=""/>
      <w:lvlJc w:val="left"/>
      <w:pPr>
        <w:ind w:left="1146" w:hanging="360"/>
      </w:pPr>
      <w:rPr>
        <w:rFonts w:ascii="Symbol" w:hAnsi="Symbol" w:cs="EniTab-Regular" w:hint="default"/>
        <w:color w:val="FFCD00" w:themeColor="accent3"/>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5" w15:restartNumberingAfterBreak="0">
    <w:nsid w:val="1B8E5D36"/>
    <w:multiLevelType w:val="hybridMultilevel"/>
    <w:tmpl w:val="5D8C4D42"/>
    <w:lvl w:ilvl="0" w:tplc="5B9252C4">
      <w:start w:val="2"/>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CB3B9F"/>
    <w:multiLevelType w:val="hybridMultilevel"/>
    <w:tmpl w:val="E5D019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5567E9D"/>
    <w:multiLevelType w:val="hybridMultilevel"/>
    <w:tmpl w:val="632041DE"/>
    <w:lvl w:ilvl="0" w:tplc="76E6DA34">
      <w:start w:val="5"/>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CB43D93"/>
    <w:multiLevelType w:val="hybridMultilevel"/>
    <w:tmpl w:val="D7428286"/>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9">
      <w:start w:val="1"/>
      <w:numFmt w:val="lowerLetter"/>
      <w:lvlText w:val="%3."/>
      <w:lvlJc w:val="left"/>
      <w:pPr>
        <w:ind w:left="2340" w:hanging="36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D490204"/>
    <w:multiLevelType w:val="hybridMultilevel"/>
    <w:tmpl w:val="32101110"/>
    <w:lvl w:ilvl="0" w:tplc="4AFE4CB2">
      <w:numFmt w:val="bullet"/>
      <w:lvlText w:val=""/>
      <w:lvlPicBulletId w:val="0"/>
      <w:lvlJc w:val="left"/>
      <w:pPr>
        <w:ind w:left="720" w:hanging="360"/>
      </w:pPr>
      <w:rPr>
        <w:rFonts w:ascii="Symbol" w:hAnsi="Symbol" w:cs="EniTab-Regular"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BF48B6"/>
    <w:multiLevelType w:val="hybridMultilevel"/>
    <w:tmpl w:val="88301596"/>
    <w:lvl w:ilvl="0" w:tplc="66BEEFA0">
      <w:start w:val="9"/>
      <w:numFmt w:val="bullet"/>
      <w:lvlText w:val="-"/>
      <w:lvlJc w:val="left"/>
      <w:pPr>
        <w:ind w:left="786" w:hanging="360"/>
      </w:pPr>
      <w:rPr>
        <w:rFonts w:ascii="Montserrat" w:eastAsia="Calibri" w:hAnsi="Montserrat" w:cstheme="majorHAns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1" w15:restartNumberingAfterBreak="0">
    <w:nsid w:val="31996979"/>
    <w:multiLevelType w:val="hybridMultilevel"/>
    <w:tmpl w:val="28A6EC90"/>
    <w:lvl w:ilvl="0" w:tplc="173E1F9E">
      <w:numFmt w:val="bullet"/>
      <w:lvlText w:val=""/>
      <w:lvlJc w:val="left"/>
      <w:pPr>
        <w:ind w:left="1146" w:hanging="360"/>
      </w:pPr>
      <w:rPr>
        <w:rFonts w:ascii="Symbol" w:hAnsi="Symbol" w:cs="EniTab-Regular" w:hint="default"/>
        <w:color w:val="FFCD00" w:themeColor="accent3"/>
      </w:rPr>
    </w:lvl>
    <w:lvl w:ilvl="1" w:tplc="040C0003">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2" w15:restartNumberingAfterBreak="0">
    <w:nsid w:val="32133BCD"/>
    <w:multiLevelType w:val="hybridMultilevel"/>
    <w:tmpl w:val="9842BBB6"/>
    <w:lvl w:ilvl="0" w:tplc="4AFE4CB2">
      <w:numFmt w:val="bullet"/>
      <w:lvlText w:val=""/>
      <w:lvlJc w:val="left"/>
      <w:pPr>
        <w:ind w:left="1069" w:hanging="360"/>
      </w:pPr>
      <w:rPr>
        <w:rFonts w:ascii="Symbol" w:hAnsi="Symbol" w:cs="EniTab-Regular"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0D3862"/>
    <w:multiLevelType w:val="hybridMultilevel"/>
    <w:tmpl w:val="532EA220"/>
    <w:lvl w:ilvl="0" w:tplc="040C0001">
      <w:start w:val="1"/>
      <w:numFmt w:val="bullet"/>
      <w:lvlText w:val=""/>
      <w:lvlJc w:val="left"/>
      <w:pPr>
        <w:ind w:left="720" w:hanging="360"/>
      </w:pPr>
      <w:rPr>
        <w:rFonts w:ascii="Symbol" w:hAnsi="Symbol"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5EE36DE"/>
    <w:multiLevelType w:val="hybridMultilevel"/>
    <w:tmpl w:val="5E28A138"/>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8BB12DE"/>
    <w:multiLevelType w:val="hybridMultilevel"/>
    <w:tmpl w:val="3F0C0900"/>
    <w:lvl w:ilvl="0" w:tplc="A6B8734E">
      <w:start w:val="1"/>
      <w:numFmt w:val="decimal"/>
      <w:pStyle w:val="1"/>
      <w:lvlText w:val="%1)"/>
      <w:lvlJc w:val="left"/>
      <w:pPr>
        <w:ind w:left="720" w:hanging="360"/>
      </w:pPr>
      <w:rPr>
        <w:rFonts w:ascii="Verdana" w:hAnsi="Verdan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F63BDF"/>
    <w:multiLevelType w:val="hybridMultilevel"/>
    <w:tmpl w:val="95C8988E"/>
    <w:lvl w:ilvl="0" w:tplc="FFFFFFFF">
      <w:numFmt w:val="bullet"/>
      <w:lvlText w:val=""/>
      <w:lvlPicBulletId w:val="0"/>
      <w:lvlJc w:val="left"/>
      <w:pPr>
        <w:ind w:left="1069" w:hanging="275"/>
      </w:pPr>
      <w:rPr>
        <w:rFonts w:ascii="Symbol" w:eastAsiaTheme="minorHAnsi" w:hAnsi="Symbol" w:cs="EniTab-Regular" w:hint="default"/>
        <w:b/>
        <w:color w:val="auto"/>
        <w:sz w:val="20"/>
      </w:rPr>
    </w:lvl>
    <w:lvl w:ilvl="1" w:tplc="FD483A7E">
      <w:start w:val="8"/>
      <w:numFmt w:val="bullet"/>
      <w:lvlText w:val="-"/>
      <w:lvlJc w:val="left"/>
      <w:pPr>
        <w:ind w:left="1440" w:hanging="360"/>
      </w:pPr>
      <w:rPr>
        <w:rFonts w:ascii="EniTabReg" w:eastAsia="Times New Roman" w:hAnsi="EniTabReg"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BC6300F"/>
    <w:multiLevelType w:val="hybridMultilevel"/>
    <w:tmpl w:val="7A463C0E"/>
    <w:lvl w:ilvl="0" w:tplc="BF548A42">
      <w:start w:val="1"/>
      <w:numFmt w:val="upperRoman"/>
      <w:lvlText w:val="%1."/>
      <w:lvlJc w:val="left"/>
      <w:pPr>
        <w:ind w:left="360" w:hanging="360"/>
      </w:pPr>
      <w:rPr>
        <w:rFonts w:ascii="Montserrat SemiBold" w:hAnsi="Montserrat SemiBold" w:hint="default"/>
        <w:b/>
        <w:i w:val="0"/>
        <w:caps w:val="0"/>
        <w:strike w:val="0"/>
        <w:dstrike w:val="0"/>
        <w:vanish w:val="0"/>
        <w:color w:val="009E61" w:themeColor="accent1"/>
        <w:sz w:val="24"/>
        <w:vertAlign w:val="baseline"/>
      </w:rPr>
    </w:lvl>
    <w:lvl w:ilvl="1" w:tplc="FEE8D088">
      <w:numFmt w:val="bullet"/>
      <w:lvlText w:val="•"/>
      <w:lvlJc w:val="left"/>
      <w:pPr>
        <w:ind w:left="1440" w:hanging="360"/>
      </w:pPr>
      <w:rPr>
        <w:rFonts w:ascii="Montserrat" w:eastAsia="Times New Roman" w:hAnsi="Montserrat" w:cstheme="majorHAns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0E646C4"/>
    <w:multiLevelType w:val="hybridMultilevel"/>
    <w:tmpl w:val="25BAB24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4A2016E"/>
    <w:multiLevelType w:val="multilevel"/>
    <w:tmpl w:val="8A58EA82"/>
    <w:lvl w:ilvl="0">
      <w:start w:val="1"/>
      <w:numFmt w:val="decimal"/>
      <w:lvlText w:val="%1"/>
      <w:lvlJc w:val="left"/>
      <w:pPr>
        <w:ind w:left="460" w:hanging="360"/>
      </w:pPr>
      <w:rPr>
        <w:rFonts w:hint="default"/>
        <w:color w:val="231F20"/>
        <w:u w:val="single"/>
      </w:rPr>
    </w:lvl>
    <w:lvl w:ilvl="1">
      <w:start w:val="1"/>
      <w:numFmt w:val="decimal"/>
      <w:isLgl/>
      <w:lvlText w:val="%1.%2"/>
      <w:lvlJc w:val="left"/>
      <w:pPr>
        <w:ind w:left="460" w:hanging="360"/>
      </w:pPr>
      <w:rPr>
        <w:rFonts w:hint="default"/>
        <w:b/>
        <w:bCs w:val="0"/>
        <w:color w:val="231F20"/>
      </w:rPr>
    </w:lvl>
    <w:lvl w:ilvl="2">
      <w:start w:val="1"/>
      <w:numFmt w:val="decimal"/>
      <w:isLgl/>
      <w:lvlText w:val="%1.%2.%3"/>
      <w:lvlJc w:val="left"/>
      <w:pPr>
        <w:ind w:left="460" w:hanging="360"/>
      </w:pPr>
      <w:rPr>
        <w:rFonts w:hint="default"/>
        <w:color w:val="231F20"/>
      </w:rPr>
    </w:lvl>
    <w:lvl w:ilvl="3">
      <w:start w:val="1"/>
      <w:numFmt w:val="decimal"/>
      <w:isLgl/>
      <w:lvlText w:val="%1.%2.%3.%4"/>
      <w:lvlJc w:val="left"/>
      <w:pPr>
        <w:ind w:left="820" w:hanging="720"/>
      </w:pPr>
      <w:rPr>
        <w:rFonts w:hint="default"/>
        <w:color w:val="231F20"/>
      </w:rPr>
    </w:lvl>
    <w:lvl w:ilvl="4">
      <w:start w:val="1"/>
      <w:numFmt w:val="decimal"/>
      <w:isLgl/>
      <w:lvlText w:val="%1.%2.%3.%4.%5"/>
      <w:lvlJc w:val="left"/>
      <w:pPr>
        <w:ind w:left="820" w:hanging="720"/>
      </w:pPr>
      <w:rPr>
        <w:rFonts w:hint="default"/>
        <w:color w:val="231F20"/>
      </w:rPr>
    </w:lvl>
    <w:lvl w:ilvl="5">
      <w:start w:val="1"/>
      <w:numFmt w:val="decimal"/>
      <w:isLgl/>
      <w:lvlText w:val="%1.%2.%3.%4.%5.%6"/>
      <w:lvlJc w:val="left"/>
      <w:pPr>
        <w:ind w:left="1180" w:hanging="1080"/>
      </w:pPr>
      <w:rPr>
        <w:rFonts w:hint="default"/>
        <w:color w:val="231F20"/>
      </w:rPr>
    </w:lvl>
    <w:lvl w:ilvl="6">
      <w:start w:val="1"/>
      <w:numFmt w:val="decimal"/>
      <w:isLgl/>
      <w:lvlText w:val="%1.%2.%3.%4.%5.%6.%7"/>
      <w:lvlJc w:val="left"/>
      <w:pPr>
        <w:ind w:left="1180" w:hanging="1080"/>
      </w:pPr>
      <w:rPr>
        <w:rFonts w:hint="default"/>
        <w:color w:val="231F20"/>
      </w:rPr>
    </w:lvl>
    <w:lvl w:ilvl="7">
      <w:start w:val="1"/>
      <w:numFmt w:val="decimal"/>
      <w:isLgl/>
      <w:lvlText w:val="%1.%2.%3.%4.%5.%6.%7.%8"/>
      <w:lvlJc w:val="left"/>
      <w:pPr>
        <w:ind w:left="1180" w:hanging="1080"/>
      </w:pPr>
      <w:rPr>
        <w:rFonts w:hint="default"/>
        <w:color w:val="231F20"/>
      </w:rPr>
    </w:lvl>
    <w:lvl w:ilvl="8">
      <w:start w:val="1"/>
      <w:numFmt w:val="decimal"/>
      <w:isLgl/>
      <w:lvlText w:val="%1.%2.%3.%4.%5.%6.%7.%8.%9"/>
      <w:lvlJc w:val="left"/>
      <w:pPr>
        <w:ind w:left="1540" w:hanging="1440"/>
      </w:pPr>
      <w:rPr>
        <w:rFonts w:hint="default"/>
        <w:color w:val="231F20"/>
      </w:rPr>
    </w:lvl>
  </w:abstractNum>
  <w:abstractNum w:abstractNumId="20" w15:restartNumberingAfterBreak="0">
    <w:nsid w:val="55961610"/>
    <w:multiLevelType w:val="hybridMultilevel"/>
    <w:tmpl w:val="10D2AE7E"/>
    <w:lvl w:ilvl="0" w:tplc="B3601CBE">
      <w:numFmt w:val="bullet"/>
      <w:lvlText w:val="•"/>
      <w:lvlJc w:val="left"/>
      <w:pPr>
        <w:ind w:left="121" w:hanging="87"/>
      </w:pPr>
      <w:rPr>
        <w:rFonts w:ascii="EniTabReg" w:eastAsia="EniTabReg" w:hAnsi="EniTabReg" w:cs="EniTabReg" w:hint="default"/>
        <w:color w:val="231F20"/>
        <w:w w:val="103"/>
        <w:sz w:val="16"/>
        <w:szCs w:val="16"/>
      </w:rPr>
    </w:lvl>
    <w:lvl w:ilvl="1" w:tplc="055278A8">
      <w:numFmt w:val="bullet"/>
      <w:lvlText w:val="•"/>
      <w:lvlJc w:val="left"/>
      <w:pPr>
        <w:ind w:left="666" w:hanging="87"/>
      </w:pPr>
      <w:rPr>
        <w:rFonts w:hint="default"/>
      </w:rPr>
    </w:lvl>
    <w:lvl w:ilvl="2" w:tplc="5A748F78">
      <w:numFmt w:val="bullet"/>
      <w:lvlText w:val="•"/>
      <w:lvlJc w:val="left"/>
      <w:pPr>
        <w:ind w:left="1213" w:hanging="87"/>
      </w:pPr>
      <w:rPr>
        <w:rFonts w:hint="default"/>
      </w:rPr>
    </w:lvl>
    <w:lvl w:ilvl="3" w:tplc="56AEB2F4">
      <w:numFmt w:val="bullet"/>
      <w:lvlText w:val="•"/>
      <w:lvlJc w:val="left"/>
      <w:pPr>
        <w:ind w:left="1759" w:hanging="87"/>
      </w:pPr>
      <w:rPr>
        <w:rFonts w:hint="default"/>
      </w:rPr>
    </w:lvl>
    <w:lvl w:ilvl="4" w:tplc="BA9EE222">
      <w:numFmt w:val="bullet"/>
      <w:lvlText w:val="•"/>
      <w:lvlJc w:val="left"/>
      <w:pPr>
        <w:ind w:left="2306" w:hanging="87"/>
      </w:pPr>
      <w:rPr>
        <w:rFonts w:hint="default"/>
      </w:rPr>
    </w:lvl>
    <w:lvl w:ilvl="5" w:tplc="C13CB2C4">
      <w:numFmt w:val="bullet"/>
      <w:lvlText w:val="•"/>
      <w:lvlJc w:val="left"/>
      <w:pPr>
        <w:ind w:left="2852" w:hanging="87"/>
      </w:pPr>
      <w:rPr>
        <w:rFonts w:hint="default"/>
      </w:rPr>
    </w:lvl>
    <w:lvl w:ilvl="6" w:tplc="883E1CB2">
      <w:numFmt w:val="bullet"/>
      <w:lvlText w:val="•"/>
      <w:lvlJc w:val="left"/>
      <w:pPr>
        <w:ind w:left="3399" w:hanging="87"/>
      </w:pPr>
      <w:rPr>
        <w:rFonts w:hint="default"/>
      </w:rPr>
    </w:lvl>
    <w:lvl w:ilvl="7" w:tplc="2F4E4F84">
      <w:numFmt w:val="bullet"/>
      <w:lvlText w:val="•"/>
      <w:lvlJc w:val="left"/>
      <w:pPr>
        <w:ind w:left="3945" w:hanging="87"/>
      </w:pPr>
      <w:rPr>
        <w:rFonts w:hint="default"/>
      </w:rPr>
    </w:lvl>
    <w:lvl w:ilvl="8" w:tplc="D9C8717A">
      <w:numFmt w:val="bullet"/>
      <w:lvlText w:val="•"/>
      <w:lvlJc w:val="left"/>
      <w:pPr>
        <w:ind w:left="4492" w:hanging="87"/>
      </w:pPr>
      <w:rPr>
        <w:rFonts w:hint="default"/>
      </w:rPr>
    </w:lvl>
  </w:abstractNum>
  <w:abstractNum w:abstractNumId="21" w15:restartNumberingAfterBreak="0">
    <w:nsid w:val="59AB3891"/>
    <w:multiLevelType w:val="hybridMultilevel"/>
    <w:tmpl w:val="B4D60D02"/>
    <w:lvl w:ilvl="0" w:tplc="FFFFFFFF">
      <w:numFmt w:val="bullet"/>
      <w:lvlText w:val=""/>
      <w:lvlPicBulletId w:val="0"/>
      <w:lvlJc w:val="left"/>
      <w:pPr>
        <w:ind w:left="1004" w:hanging="360"/>
      </w:pPr>
      <w:rPr>
        <w:rFonts w:ascii="Symbol" w:eastAsiaTheme="minorHAnsi" w:hAnsi="Symbol" w:cs="EniTab-Regular" w:hint="default"/>
        <w:color w:val="auto"/>
      </w:rPr>
    </w:lvl>
    <w:lvl w:ilvl="1" w:tplc="173E1F9E">
      <w:numFmt w:val="bullet"/>
      <w:lvlText w:val=""/>
      <w:lvlJc w:val="left"/>
      <w:pPr>
        <w:ind w:left="1069" w:hanging="360"/>
      </w:pPr>
      <w:rPr>
        <w:rFonts w:ascii="Symbol" w:hAnsi="Symbol" w:cs="EniTab-Regular" w:hint="default"/>
        <w:color w:val="FFCD00" w:themeColor="accent3"/>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2" w15:restartNumberingAfterBreak="0">
    <w:nsid w:val="59CC4014"/>
    <w:multiLevelType w:val="hybridMultilevel"/>
    <w:tmpl w:val="ED2EADB6"/>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5C0E5E5F"/>
    <w:multiLevelType w:val="hybridMultilevel"/>
    <w:tmpl w:val="AF1661D4"/>
    <w:lvl w:ilvl="0" w:tplc="4AFE4CB2">
      <w:numFmt w:val="bullet"/>
      <w:lvlText w:val=""/>
      <w:lvlJc w:val="left"/>
      <w:pPr>
        <w:ind w:left="1069" w:hanging="360"/>
      </w:pPr>
      <w:rPr>
        <w:rFonts w:ascii="Symbol" w:hAnsi="Symbol" w:cs="EniTab-Regular" w:hint="default"/>
        <w:b/>
        <w:color w:val="FFCD00" w:themeColor="accent3"/>
        <w:sz w:val="16"/>
      </w:rPr>
    </w:lvl>
    <w:lvl w:ilvl="1" w:tplc="FD483A7E">
      <w:start w:val="8"/>
      <w:numFmt w:val="bullet"/>
      <w:lvlText w:val="-"/>
      <w:lvlJc w:val="left"/>
      <w:pPr>
        <w:ind w:left="1440" w:hanging="360"/>
      </w:pPr>
      <w:rPr>
        <w:rFonts w:ascii="EniTabReg" w:eastAsia="Times New Roman" w:hAnsi="EniTabReg"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406DDB"/>
    <w:multiLevelType w:val="hybridMultilevel"/>
    <w:tmpl w:val="67827CFC"/>
    <w:lvl w:ilvl="0" w:tplc="FFFFFFFF">
      <w:numFmt w:val="bullet"/>
      <w:lvlText w:val=""/>
      <w:lvlPicBulletId w:val="0"/>
      <w:lvlJc w:val="left"/>
      <w:pPr>
        <w:ind w:left="720" w:hanging="360"/>
      </w:pPr>
      <w:rPr>
        <w:rFonts w:ascii="Symbol" w:eastAsiaTheme="minorHAnsi" w:hAnsi="Symbol" w:cs="EniTab-Regular"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0335F4"/>
    <w:multiLevelType w:val="hybridMultilevel"/>
    <w:tmpl w:val="E22407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C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124C5D"/>
    <w:multiLevelType w:val="hybridMultilevel"/>
    <w:tmpl w:val="FFFFFFFF"/>
    <w:lvl w:ilvl="0" w:tplc="B680D64A">
      <w:numFmt w:val="bullet"/>
      <w:lvlText w:val="•"/>
      <w:lvlJc w:val="left"/>
      <w:pPr>
        <w:ind w:left="80" w:hanging="80"/>
      </w:pPr>
      <w:rPr>
        <w:rFonts w:ascii="Trebuchet MS" w:eastAsia="Trebuchet MS" w:hAnsi="Trebuchet MS" w:cs="Trebuchet MS" w:hint="default"/>
        <w:color w:val="231F20"/>
        <w:w w:val="51"/>
        <w:sz w:val="17"/>
        <w:szCs w:val="17"/>
        <w:lang w:val="fr-FR" w:eastAsia="en-US" w:bidi="ar-SA"/>
      </w:rPr>
    </w:lvl>
    <w:lvl w:ilvl="1" w:tplc="96FEFC1A">
      <w:numFmt w:val="bullet"/>
      <w:lvlText w:val="•"/>
      <w:lvlJc w:val="left"/>
      <w:pPr>
        <w:ind w:left="639" w:hanging="80"/>
      </w:pPr>
      <w:rPr>
        <w:rFonts w:hint="default"/>
        <w:lang w:val="fr-FR" w:eastAsia="en-US" w:bidi="ar-SA"/>
      </w:rPr>
    </w:lvl>
    <w:lvl w:ilvl="2" w:tplc="F7E6B7B8">
      <w:numFmt w:val="bullet"/>
      <w:lvlText w:val="•"/>
      <w:lvlJc w:val="left"/>
      <w:pPr>
        <w:ind w:left="1179" w:hanging="80"/>
      </w:pPr>
      <w:rPr>
        <w:rFonts w:hint="default"/>
        <w:lang w:val="fr-FR" w:eastAsia="en-US" w:bidi="ar-SA"/>
      </w:rPr>
    </w:lvl>
    <w:lvl w:ilvl="3" w:tplc="AB508908">
      <w:numFmt w:val="bullet"/>
      <w:lvlText w:val="•"/>
      <w:lvlJc w:val="left"/>
      <w:pPr>
        <w:ind w:left="1719" w:hanging="80"/>
      </w:pPr>
      <w:rPr>
        <w:rFonts w:hint="default"/>
        <w:lang w:val="fr-FR" w:eastAsia="en-US" w:bidi="ar-SA"/>
      </w:rPr>
    </w:lvl>
    <w:lvl w:ilvl="4" w:tplc="665A24EE">
      <w:numFmt w:val="bullet"/>
      <w:lvlText w:val="•"/>
      <w:lvlJc w:val="left"/>
      <w:pPr>
        <w:ind w:left="2259" w:hanging="80"/>
      </w:pPr>
      <w:rPr>
        <w:rFonts w:hint="default"/>
        <w:lang w:val="fr-FR" w:eastAsia="en-US" w:bidi="ar-SA"/>
      </w:rPr>
    </w:lvl>
    <w:lvl w:ilvl="5" w:tplc="065EA104">
      <w:numFmt w:val="bullet"/>
      <w:lvlText w:val="•"/>
      <w:lvlJc w:val="left"/>
      <w:pPr>
        <w:ind w:left="2799" w:hanging="80"/>
      </w:pPr>
      <w:rPr>
        <w:rFonts w:hint="default"/>
        <w:lang w:val="fr-FR" w:eastAsia="en-US" w:bidi="ar-SA"/>
      </w:rPr>
    </w:lvl>
    <w:lvl w:ilvl="6" w:tplc="820EE110">
      <w:numFmt w:val="bullet"/>
      <w:lvlText w:val="•"/>
      <w:lvlJc w:val="left"/>
      <w:pPr>
        <w:ind w:left="3339" w:hanging="80"/>
      </w:pPr>
      <w:rPr>
        <w:rFonts w:hint="default"/>
        <w:lang w:val="fr-FR" w:eastAsia="en-US" w:bidi="ar-SA"/>
      </w:rPr>
    </w:lvl>
    <w:lvl w:ilvl="7" w:tplc="C13ED8BC">
      <w:numFmt w:val="bullet"/>
      <w:lvlText w:val="•"/>
      <w:lvlJc w:val="left"/>
      <w:pPr>
        <w:ind w:left="3879" w:hanging="80"/>
      </w:pPr>
      <w:rPr>
        <w:rFonts w:hint="default"/>
        <w:lang w:val="fr-FR" w:eastAsia="en-US" w:bidi="ar-SA"/>
      </w:rPr>
    </w:lvl>
    <w:lvl w:ilvl="8" w:tplc="4AEA4BB8">
      <w:numFmt w:val="bullet"/>
      <w:lvlText w:val="•"/>
      <w:lvlJc w:val="left"/>
      <w:pPr>
        <w:ind w:left="4418" w:hanging="80"/>
      </w:pPr>
      <w:rPr>
        <w:rFonts w:hint="default"/>
        <w:lang w:val="fr-FR" w:eastAsia="en-US" w:bidi="ar-SA"/>
      </w:rPr>
    </w:lvl>
  </w:abstractNum>
  <w:abstractNum w:abstractNumId="27" w15:restartNumberingAfterBreak="0">
    <w:nsid w:val="72613946"/>
    <w:multiLevelType w:val="hybridMultilevel"/>
    <w:tmpl w:val="CAA846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2725EFA"/>
    <w:multiLevelType w:val="hybridMultilevel"/>
    <w:tmpl w:val="2AEE7700"/>
    <w:lvl w:ilvl="0" w:tplc="173E1F9E">
      <w:numFmt w:val="bullet"/>
      <w:lvlText w:val=""/>
      <w:lvlJc w:val="left"/>
      <w:pPr>
        <w:ind w:left="1080" w:hanging="360"/>
      </w:pPr>
      <w:rPr>
        <w:rFonts w:ascii="Symbol" w:hAnsi="Symbol" w:cs="EniTab-Regular" w:hint="default"/>
        <w:color w:val="FFCD00" w:themeColor="accent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77D17136"/>
    <w:multiLevelType w:val="hybridMultilevel"/>
    <w:tmpl w:val="8DD47F3E"/>
    <w:lvl w:ilvl="0" w:tplc="D58E5842">
      <w:start w:val="3"/>
      <w:numFmt w:val="decimal"/>
      <w:lvlText w:val="%1)"/>
      <w:lvlJc w:val="left"/>
      <w:pPr>
        <w:ind w:left="1440" w:hanging="360"/>
      </w:pPr>
      <w:rPr>
        <w:rFonts w:hint="default"/>
      </w:rPr>
    </w:lvl>
    <w:lvl w:ilvl="1" w:tplc="07CC6B42">
      <w:numFmt w:val="bullet"/>
      <w:lvlText w:val="•"/>
      <w:lvlJc w:val="left"/>
      <w:pPr>
        <w:ind w:left="1440" w:hanging="360"/>
      </w:pPr>
      <w:rPr>
        <w:rFonts w:ascii="Montserrat" w:eastAsiaTheme="minorHAnsi" w:hAnsi="Montserrat" w:cstheme="majorHAns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C854A54"/>
    <w:multiLevelType w:val="hybridMultilevel"/>
    <w:tmpl w:val="779E55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18"/>
  </w:num>
  <w:num w:numId="3">
    <w:abstractNumId w:val="8"/>
  </w:num>
  <w:num w:numId="4">
    <w:abstractNumId w:val="5"/>
  </w:num>
  <w:num w:numId="5">
    <w:abstractNumId w:val="29"/>
  </w:num>
  <w:num w:numId="6">
    <w:abstractNumId w:val="23"/>
  </w:num>
  <w:num w:numId="7">
    <w:abstractNumId w:val="7"/>
  </w:num>
  <w:num w:numId="8">
    <w:abstractNumId w:val="17"/>
  </w:num>
  <w:num w:numId="9">
    <w:abstractNumId w:val="16"/>
  </w:num>
  <w:num w:numId="10">
    <w:abstractNumId w:val="3"/>
  </w:num>
  <w:num w:numId="11">
    <w:abstractNumId w:val="21"/>
  </w:num>
  <w:num w:numId="12">
    <w:abstractNumId w:val="12"/>
  </w:num>
  <w:num w:numId="13">
    <w:abstractNumId w:val="20"/>
  </w:num>
  <w:num w:numId="14">
    <w:abstractNumId w:val="19"/>
  </w:num>
  <w:num w:numId="15">
    <w:abstractNumId w:val="26"/>
  </w:num>
  <w:num w:numId="16">
    <w:abstractNumId w:val="27"/>
  </w:num>
  <w:num w:numId="17">
    <w:abstractNumId w:val="15"/>
  </w:num>
  <w:num w:numId="18">
    <w:abstractNumId w:val="30"/>
  </w:num>
  <w:num w:numId="19">
    <w:abstractNumId w:val="6"/>
  </w:num>
  <w:num w:numId="20">
    <w:abstractNumId w:val="28"/>
  </w:num>
  <w:num w:numId="21">
    <w:abstractNumId w:val="14"/>
  </w:num>
  <w:num w:numId="22">
    <w:abstractNumId w:val="22"/>
  </w:num>
  <w:num w:numId="23">
    <w:abstractNumId w:val="2"/>
  </w:num>
  <w:num w:numId="24">
    <w:abstractNumId w:val="25"/>
  </w:num>
  <w:num w:numId="25">
    <w:abstractNumId w:val="1"/>
  </w:num>
  <w:num w:numId="26">
    <w:abstractNumId w:val="10"/>
  </w:num>
  <w:num w:numId="27">
    <w:abstractNumId w:val="11"/>
  </w:num>
  <w:num w:numId="28">
    <w:abstractNumId w:val="24"/>
  </w:num>
  <w:num w:numId="29">
    <w:abstractNumId w:val="9"/>
  </w:num>
  <w:num w:numId="30">
    <w:abstractNumId w:val="13"/>
  </w:num>
  <w:num w:numId="31">
    <w:abstractNumId w:val="4"/>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audoin Nicolas">
    <w15:presenceInfo w15:providerId="AD" w15:userId="S::nicolas.baudoin@eni.com::e13cb538-9e27-42d1-aeca-8785b25c29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39E"/>
    <w:rsid w:val="00000D16"/>
    <w:rsid w:val="00002F4A"/>
    <w:rsid w:val="000068D9"/>
    <w:rsid w:val="00007D8A"/>
    <w:rsid w:val="000126D6"/>
    <w:rsid w:val="00016F2A"/>
    <w:rsid w:val="000218F1"/>
    <w:rsid w:val="0002210C"/>
    <w:rsid w:val="00023BA7"/>
    <w:rsid w:val="000246E1"/>
    <w:rsid w:val="000329C1"/>
    <w:rsid w:val="00033049"/>
    <w:rsid w:val="00033F22"/>
    <w:rsid w:val="00034284"/>
    <w:rsid w:val="000404A3"/>
    <w:rsid w:val="0004778F"/>
    <w:rsid w:val="00047809"/>
    <w:rsid w:val="000539CC"/>
    <w:rsid w:val="00056B85"/>
    <w:rsid w:val="0005732E"/>
    <w:rsid w:val="000635E6"/>
    <w:rsid w:val="00063852"/>
    <w:rsid w:val="00066059"/>
    <w:rsid w:val="000660E9"/>
    <w:rsid w:val="00067062"/>
    <w:rsid w:val="000767B8"/>
    <w:rsid w:val="00086C73"/>
    <w:rsid w:val="00091B20"/>
    <w:rsid w:val="000963D9"/>
    <w:rsid w:val="000A5136"/>
    <w:rsid w:val="000B1429"/>
    <w:rsid w:val="000B1A11"/>
    <w:rsid w:val="000B257B"/>
    <w:rsid w:val="000B2F8E"/>
    <w:rsid w:val="000B68A9"/>
    <w:rsid w:val="000C01A7"/>
    <w:rsid w:val="000C6F87"/>
    <w:rsid w:val="000D19F4"/>
    <w:rsid w:val="000D22A4"/>
    <w:rsid w:val="000D3C08"/>
    <w:rsid w:val="000D5C0F"/>
    <w:rsid w:val="000D6193"/>
    <w:rsid w:val="000E173B"/>
    <w:rsid w:val="000E1D07"/>
    <w:rsid w:val="000E554F"/>
    <w:rsid w:val="000F1033"/>
    <w:rsid w:val="000F2718"/>
    <w:rsid w:val="000F58CE"/>
    <w:rsid w:val="000F7760"/>
    <w:rsid w:val="001001BD"/>
    <w:rsid w:val="001032B5"/>
    <w:rsid w:val="00107959"/>
    <w:rsid w:val="00107AE9"/>
    <w:rsid w:val="0011359D"/>
    <w:rsid w:val="00116297"/>
    <w:rsid w:val="00120126"/>
    <w:rsid w:val="00123206"/>
    <w:rsid w:val="00125F57"/>
    <w:rsid w:val="001273A2"/>
    <w:rsid w:val="00135B2C"/>
    <w:rsid w:val="0014377D"/>
    <w:rsid w:val="00143AC5"/>
    <w:rsid w:val="001464B2"/>
    <w:rsid w:val="001512A2"/>
    <w:rsid w:val="00152768"/>
    <w:rsid w:val="001527AA"/>
    <w:rsid w:val="00156039"/>
    <w:rsid w:val="00156E97"/>
    <w:rsid w:val="00157D01"/>
    <w:rsid w:val="001668D6"/>
    <w:rsid w:val="00167AED"/>
    <w:rsid w:val="001732CA"/>
    <w:rsid w:val="001736AC"/>
    <w:rsid w:val="00175007"/>
    <w:rsid w:val="00181D8C"/>
    <w:rsid w:val="001838AB"/>
    <w:rsid w:val="00184C77"/>
    <w:rsid w:val="00185CDB"/>
    <w:rsid w:val="00187F53"/>
    <w:rsid w:val="001A2687"/>
    <w:rsid w:val="001A29AC"/>
    <w:rsid w:val="001A3CD2"/>
    <w:rsid w:val="001A6E89"/>
    <w:rsid w:val="001A765A"/>
    <w:rsid w:val="001B002B"/>
    <w:rsid w:val="001B5524"/>
    <w:rsid w:val="001C19BD"/>
    <w:rsid w:val="001C326F"/>
    <w:rsid w:val="001C4DAB"/>
    <w:rsid w:val="001D0278"/>
    <w:rsid w:val="001D05B4"/>
    <w:rsid w:val="001D1251"/>
    <w:rsid w:val="001D65E7"/>
    <w:rsid w:val="001D6AAA"/>
    <w:rsid w:val="001E369F"/>
    <w:rsid w:val="001F3375"/>
    <w:rsid w:val="001F49B7"/>
    <w:rsid w:val="001F691F"/>
    <w:rsid w:val="00204847"/>
    <w:rsid w:val="00205062"/>
    <w:rsid w:val="002116C6"/>
    <w:rsid w:val="002126D5"/>
    <w:rsid w:val="00212DDD"/>
    <w:rsid w:val="00217389"/>
    <w:rsid w:val="00221638"/>
    <w:rsid w:val="00225856"/>
    <w:rsid w:val="00231A3E"/>
    <w:rsid w:val="00235DCF"/>
    <w:rsid w:val="00236B47"/>
    <w:rsid w:val="00237899"/>
    <w:rsid w:val="0024475F"/>
    <w:rsid w:val="00246F6C"/>
    <w:rsid w:val="00253245"/>
    <w:rsid w:val="00254D33"/>
    <w:rsid w:val="002572E6"/>
    <w:rsid w:val="00267FB8"/>
    <w:rsid w:val="00271C18"/>
    <w:rsid w:val="0028027C"/>
    <w:rsid w:val="0028771C"/>
    <w:rsid w:val="00290AF3"/>
    <w:rsid w:val="002947CD"/>
    <w:rsid w:val="002A0A4B"/>
    <w:rsid w:val="002A18CD"/>
    <w:rsid w:val="002A1F9C"/>
    <w:rsid w:val="002B02B0"/>
    <w:rsid w:val="002B1BA9"/>
    <w:rsid w:val="002C2C3B"/>
    <w:rsid w:val="002C3996"/>
    <w:rsid w:val="002C6D39"/>
    <w:rsid w:val="002D2767"/>
    <w:rsid w:val="002D5632"/>
    <w:rsid w:val="002D58B6"/>
    <w:rsid w:val="002D689B"/>
    <w:rsid w:val="002E10A9"/>
    <w:rsid w:val="002E3510"/>
    <w:rsid w:val="002E485A"/>
    <w:rsid w:val="002E4EFB"/>
    <w:rsid w:val="002E59FA"/>
    <w:rsid w:val="002E6329"/>
    <w:rsid w:val="002F230C"/>
    <w:rsid w:val="002F4AA3"/>
    <w:rsid w:val="002F5B80"/>
    <w:rsid w:val="002F5FD9"/>
    <w:rsid w:val="003011A0"/>
    <w:rsid w:val="003033C1"/>
    <w:rsid w:val="003061E8"/>
    <w:rsid w:val="00314AFE"/>
    <w:rsid w:val="00316015"/>
    <w:rsid w:val="003164CA"/>
    <w:rsid w:val="00316DAE"/>
    <w:rsid w:val="003172B2"/>
    <w:rsid w:val="003215BE"/>
    <w:rsid w:val="00322EFE"/>
    <w:rsid w:val="00327A9F"/>
    <w:rsid w:val="00336411"/>
    <w:rsid w:val="00340679"/>
    <w:rsid w:val="0034105E"/>
    <w:rsid w:val="00342329"/>
    <w:rsid w:val="00350C2E"/>
    <w:rsid w:val="0036243B"/>
    <w:rsid w:val="00363C24"/>
    <w:rsid w:val="0036781D"/>
    <w:rsid w:val="00373645"/>
    <w:rsid w:val="00374139"/>
    <w:rsid w:val="00374DFC"/>
    <w:rsid w:val="003761AF"/>
    <w:rsid w:val="00376819"/>
    <w:rsid w:val="00380696"/>
    <w:rsid w:val="00381B9F"/>
    <w:rsid w:val="003826A5"/>
    <w:rsid w:val="003868D5"/>
    <w:rsid w:val="003876DA"/>
    <w:rsid w:val="0039103E"/>
    <w:rsid w:val="00391187"/>
    <w:rsid w:val="00391EFC"/>
    <w:rsid w:val="003973EE"/>
    <w:rsid w:val="003A1CA4"/>
    <w:rsid w:val="003A7CF3"/>
    <w:rsid w:val="003B143C"/>
    <w:rsid w:val="003B1DB0"/>
    <w:rsid w:val="003B35E5"/>
    <w:rsid w:val="003B67EC"/>
    <w:rsid w:val="003C05C2"/>
    <w:rsid w:val="003C110D"/>
    <w:rsid w:val="003C20BF"/>
    <w:rsid w:val="003C3C55"/>
    <w:rsid w:val="003C3FA0"/>
    <w:rsid w:val="003C47FD"/>
    <w:rsid w:val="003C6F26"/>
    <w:rsid w:val="003D1760"/>
    <w:rsid w:val="003D220A"/>
    <w:rsid w:val="003D42F0"/>
    <w:rsid w:val="003D4842"/>
    <w:rsid w:val="003D4ECE"/>
    <w:rsid w:val="003D7512"/>
    <w:rsid w:val="003E5014"/>
    <w:rsid w:val="003F0B64"/>
    <w:rsid w:val="003F16D9"/>
    <w:rsid w:val="003F2F63"/>
    <w:rsid w:val="003F3CBA"/>
    <w:rsid w:val="003F4ADD"/>
    <w:rsid w:val="003F6AFC"/>
    <w:rsid w:val="003F6DBF"/>
    <w:rsid w:val="00400D0F"/>
    <w:rsid w:val="00407984"/>
    <w:rsid w:val="004113FB"/>
    <w:rsid w:val="004151B7"/>
    <w:rsid w:val="0041707B"/>
    <w:rsid w:val="00420E42"/>
    <w:rsid w:val="00422D11"/>
    <w:rsid w:val="00422F95"/>
    <w:rsid w:val="004239F4"/>
    <w:rsid w:val="004259EE"/>
    <w:rsid w:val="004304A2"/>
    <w:rsid w:val="00435403"/>
    <w:rsid w:val="00436F34"/>
    <w:rsid w:val="00443127"/>
    <w:rsid w:val="0044416C"/>
    <w:rsid w:val="00444606"/>
    <w:rsid w:val="00445887"/>
    <w:rsid w:val="0045314C"/>
    <w:rsid w:val="0045427B"/>
    <w:rsid w:val="0045465F"/>
    <w:rsid w:val="0046004E"/>
    <w:rsid w:val="00482B8A"/>
    <w:rsid w:val="00484C7F"/>
    <w:rsid w:val="004874BA"/>
    <w:rsid w:val="00490D1D"/>
    <w:rsid w:val="0049102B"/>
    <w:rsid w:val="00495A0F"/>
    <w:rsid w:val="004A0ED5"/>
    <w:rsid w:val="004A1430"/>
    <w:rsid w:val="004A4467"/>
    <w:rsid w:val="004A57AE"/>
    <w:rsid w:val="004A5A40"/>
    <w:rsid w:val="004A7A4E"/>
    <w:rsid w:val="004A7DA1"/>
    <w:rsid w:val="004B055C"/>
    <w:rsid w:val="004B0800"/>
    <w:rsid w:val="004B38DF"/>
    <w:rsid w:val="004B5540"/>
    <w:rsid w:val="004C3FD2"/>
    <w:rsid w:val="004D2501"/>
    <w:rsid w:val="004D5A6A"/>
    <w:rsid w:val="004E0286"/>
    <w:rsid w:val="004E121E"/>
    <w:rsid w:val="004E1ED6"/>
    <w:rsid w:val="004E2103"/>
    <w:rsid w:val="004E2C48"/>
    <w:rsid w:val="004E4656"/>
    <w:rsid w:val="004E5109"/>
    <w:rsid w:val="004E62CE"/>
    <w:rsid w:val="004E7156"/>
    <w:rsid w:val="004F1A4D"/>
    <w:rsid w:val="004F6FF8"/>
    <w:rsid w:val="00501926"/>
    <w:rsid w:val="00504F22"/>
    <w:rsid w:val="005072BD"/>
    <w:rsid w:val="005118CB"/>
    <w:rsid w:val="00512A9D"/>
    <w:rsid w:val="00513344"/>
    <w:rsid w:val="00514A45"/>
    <w:rsid w:val="00517350"/>
    <w:rsid w:val="0051764B"/>
    <w:rsid w:val="00520590"/>
    <w:rsid w:val="0052195F"/>
    <w:rsid w:val="00523071"/>
    <w:rsid w:val="00525C96"/>
    <w:rsid w:val="00530527"/>
    <w:rsid w:val="00531522"/>
    <w:rsid w:val="005323FA"/>
    <w:rsid w:val="005342CD"/>
    <w:rsid w:val="00535ABC"/>
    <w:rsid w:val="005367DB"/>
    <w:rsid w:val="00544450"/>
    <w:rsid w:val="00550486"/>
    <w:rsid w:val="00551E7D"/>
    <w:rsid w:val="00556EA3"/>
    <w:rsid w:val="00557619"/>
    <w:rsid w:val="00557F38"/>
    <w:rsid w:val="005616DC"/>
    <w:rsid w:val="00562FBC"/>
    <w:rsid w:val="00564D8C"/>
    <w:rsid w:val="00572233"/>
    <w:rsid w:val="005741B1"/>
    <w:rsid w:val="005766DD"/>
    <w:rsid w:val="0058393A"/>
    <w:rsid w:val="00586AF3"/>
    <w:rsid w:val="00587D6F"/>
    <w:rsid w:val="00590A81"/>
    <w:rsid w:val="005917B0"/>
    <w:rsid w:val="00593441"/>
    <w:rsid w:val="00593A9E"/>
    <w:rsid w:val="005943EA"/>
    <w:rsid w:val="00594FE4"/>
    <w:rsid w:val="00595DBC"/>
    <w:rsid w:val="0059760E"/>
    <w:rsid w:val="00597703"/>
    <w:rsid w:val="005978A0"/>
    <w:rsid w:val="005A4088"/>
    <w:rsid w:val="005A4D66"/>
    <w:rsid w:val="005A7563"/>
    <w:rsid w:val="005B176C"/>
    <w:rsid w:val="005B3B50"/>
    <w:rsid w:val="005B3C40"/>
    <w:rsid w:val="005B5487"/>
    <w:rsid w:val="005B57B2"/>
    <w:rsid w:val="005C40C7"/>
    <w:rsid w:val="005C47DA"/>
    <w:rsid w:val="005E0125"/>
    <w:rsid w:val="005E03A2"/>
    <w:rsid w:val="005E383F"/>
    <w:rsid w:val="005F315D"/>
    <w:rsid w:val="005F4147"/>
    <w:rsid w:val="005F4B5A"/>
    <w:rsid w:val="005F7DD4"/>
    <w:rsid w:val="006016F5"/>
    <w:rsid w:val="006055F5"/>
    <w:rsid w:val="006147CB"/>
    <w:rsid w:val="00621FDE"/>
    <w:rsid w:val="00622B27"/>
    <w:rsid w:val="00623580"/>
    <w:rsid w:val="00624436"/>
    <w:rsid w:val="00630075"/>
    <w:rsid w:val="00630F47"/>
    <w:rsid w:val="00636751"/>
    <w:rsid w:val="00642C61"/>
    <w:rsid w:val="00644BFE"/>
    <w:rsid w:val="0064747A"/>
    <w:rsid w:val="00651F77"/>
    <w:rsid w:val="006569EF"/>
    <w:rsid w:val="00662268"/>
    <w:rsid w:val="006668D8"/>
    <w:rsid w:val="00670A6A"/>
    <w:rsid w:val="00685C03"/>
    <w:rsid w:val="006877C6"/>
    <w:rsid w:val="0069397E"/>
    <w:rsid w:val="00693F77"/>
    <w:rsid w:val="00694359"/>
    <w:rsid w:val="00696BA6"/>
    <w:rsid w:val="00697360"/>
    <w:rsid w:val="006979FA"/>
    <w:rsid w:val="006A2308"/>
    <w:rsid w:val="006A57A2"/>
    <w:rsid w:val="006A6177"/>
    <w:rsid w:val="006A7AA6"/>
    <w:rsid w:val="006B1A6E"/>
    <w:rsid w:val="006C080D"/>
    <w:rsid w:val="006C0AC0"/>
    <w:rsid w:val="006C56D8"/>
    <w:rsid w:val="006D2F87"/>
    <w:rsid w:val="006D4097"/>
    <w:rsid w:val="006D4840"/>
    <w:rsid w:val="006D5252"/>
    <w:rsid w:val="006D6731"/>
    <w:rsid w:val="006D739D"/>
    <w:rsid w:val="006D75AE"/>
    <w:rsid w:val="006D787C"/>
    <w:rsid w:val="006E0D93"/>
    <w:rsid w:val="006E16E3"/>
    <w:rsid w:val="006E276E"/>
    <w:rsid w:val="006E58E8"/>
    <w:rsid w:val="006E79F6"/>
    <w:rsid w:val="006F02D2"/>
    <w:rsid w:val="006F2D2C"/>
    <w:rsid w:val="006F3151"/>
    <w:rsid w:val="006F4A1C"/>
    <w:rsid w:val="006F4DD4"/>
    <w:rsid w:val="006F5D0E"/>
    <w:rsid w:val="006F7B4A"/>
    <w:rsid w:val="007010BF"/>
    <w:rsid w:val="0070230B"/>
    <w:rsid w:val="00703193"/>
    <w:rsid w:val="00704CFB"/>
    <w:rsid w:val="007130CD"/>
    <w:rsid w:val="007161BC"/>
    <w:rsid w:val="00716225"/>
    <w:rsid w:val="007210EF"/>
    <w:rsid w:val="0072188B"/>
    <w:rsid w:val="00724549"/>
    <w:rsid w:val="00724834"/>
    <w:rsid w:val="00726A30"/>
    <w:rsid w:val="00727DCC"/>
    <w:rsid w:val="00727E71"/>
    <w:rsid w:val="0073039B"/>
    <w:rsid w:val="00733E65"/>
    <w:rsid w:val="007353B2"/>
    <w:rsid w:val="007360FC"/>
    <w:rsid w:val="0074138E"/>
    <w:rsid w:val="00742E69"/>
    <w:rsid w:val="0074333A"/>
    <w:rsid w:val="00745AA7"/>
    <w:rsid w:val="00750880"/>
    <w:rsid w:val="0075122C"/>
    <w:rsid w:val="00757288"/>
    <w:rsid w:val="00765B2C"/>
    <w:rsid w:val="007672F8"/>
    <w:rsid w:val="007703E6"/>
    <w:rsid w:val="0077163A"/>
    <w:rsid w:val="00773F8C"/>
    <w:rsid w:val="0077679C"/>
    <w:rsid w:val="00783617"/>
    <w:rsid w:val="00783B7D"/>
    <w:rsid w:val="007841FC"/>
    <w:rsid w:val="00791028"/>
    <w:rsid w:val="00791DEE"/>
    <w:rsid w:val="00794549"/>
    <w:rsid w:val="00796564"/>
    <w:rsid w:val="007A0F88"/>
    <w:rsid w:val="007A4833"/>
    <w:rsid w:val="007A7FDA"/>
    <w:rsid w:val="007B4841"/>
    <w:rsid w:val="007B77C3"/>
    <w:rsid w:val="007C0EC2"/>
    <w:rsid w:val="007C1FCD"/>
    <w:rsid w:val="007C2673"/>
    <w:rsid w:val="007D0A50"/>
    <w:rsid w:val="007D17E8"/>
    <w:rsid w:val="007D2460"/>
    <w:rsid w:val="007D3079"/>
    <w:rsid w:val="007D4096"/>
    <w:rsid w:val="007E26F6"/>
    <w:rsid w:val="007F07C5"/>
    <w:rsid w:val="007F60AF"/>
    <w:rsid w:val="00801A76"/>
    <w:rsid w:val="00803D54"/>
    <w:rsid w:val="00804082"/>
    <w:rsid w:val="00806C0B"/>
    <w:rsid w:val="0081072D"/>
    <w:rsid w:val="008171B7"/>
    <w:rsid w:val="00817AE1"/>
    <w:rsid w:val="008213A0"/>
    <w:rsid w:val="008215A1"/>
    <w:rsid w:val="0082493C"/>
    <w:rsid w:val="0082658D"/>
    <w:rsid w:val="00827A8B"/>
    <w:rsid w:val="00831464"/>
    <w:rsid w:val="008318E1"/>
    <w:rsid w:val="00832345"/>
    <w:rsid w:val="00841ACF"/>
    <w:rsid w:val="008467FC"/>
    <w:rsid w:val="0084725E"/>
    <w:rsid w:val="008508B6"/>
    <w:rsid w:val="00853FF0"/>
    <w:rsid w:val="00854B77"/>
    <w:rsid w:val="00856989"/>
    <w:rsid w:val="00857063"/>
    <w:rsid w:val="00857157"/>
    <w:rsid w:val="00864317"/>
    <w:rsid w:val="00867807"/>
    <w:rsid w:val="00870532"/>
    <w:rsid w:val="00873E6F"/>
    <w:rsid w:val="00874EB8"/>
    <w:rsid w:val="008764F8"/>
    <w:rsid w:val="0087678A"/>
    <w:rsid w:val="00883F5E"/>
    <w:rsid w:val="00892849"/>
    <w:rsid w:val="00894B32"/>
    <w:rsid w:val="0089564C"/>
    <w:rsid w:val="0089744F"/>
    <w:rsid w:val="008A0692"/>
    <w:rsid w:val="008A2571"/>
    <w:rsid w:val="008A37C9"/>
    <w:rsid w:val="008A6A64"/>
    <w:rsid w:val="008A7A02"/>
    <w:rsid w:val="008A7F95"/>
    <w:rsid w:val="008B7117"/>
    <w:rsid w:val="008C012D"/>
    <w:rsid w:val="008C1143"/>
    <w:rsid w:val="008D5DF2"/>
    <w:rsid w:val="008D789E"/>
    <w:rsid w:val="008E0531"/>
    <w:rsid w:val="008E17D8"/>
    <w:rsid w:val="008E6BF6"/>
    <w:rsid w:val="008F002B"/>
    <w:rsid w:val="008F0455"/>
    <w:rsid w:val="008F2D53"/>
    <w:rsid w:val="008F66BA"/>
    <w:rsid w:val="009072BB"/>
    <w:rsid w:val="00907C89"/>
    <w:rsid w:val="0091039E"/>
    <w:rsid w:val="00911D1A"/>
    <w:rsid w:val="00924852"/>
    <w:rsid w:val="00930271"/>
    <w:rsid w:val="009303CB"/>
    <w:rsid w:val="00933624"/>
    <w:rsid w:val="00935ECF"/>
    <w:rsid w:val="009402E1"/>
    <w:rsid w:val="009449BF"/>
    <w:rsid w:val="00944A57"/>
    <w:rsid w:val="00947A58"/>
    <w:rsid w:val="00947D90"/>
    <w:rsid w:val="00953E3F"/>
    <w:rsid w:val="00961550"/>
    <w:rsid w:val="00965B2B"/>
    <w:rsid w:val="00965FBC"/>
    <w:rsid w:val="00990C85"/>
    <w:rsid w:val="00995CFC"/>
    <w:rsid w:val="00997F28"/>
    <w:rsid w:val="009A2E33"/>
    <w:rsid w:val="009A63F0"/>
    <w:rsid w:val="009A6E3E"/>
    <w:rsid w:val="009B4063"/>
    <w:rsid w:val="009C0697"/>
    <w:rsid w:val="009C1201"/>
    <w:rsid w:val="009C1CCC"/>
    <w:rsid w:val="009C2CD3"/>
    <w:rsid w:val="009C529E"/>
    <w:rsid w:val="009C56F7"/>
    <w:rsid w:val="009C63C1"/>
    <w:rsid w:val="009C67F2"/>
    <w:rsid w:val="009C7F3C"/>
    <w:rsid w:val="009E0BFB"/>
    <w:rsid w:val="009E2381"/>
    <w:rsid w:val="009E4BA0"/>
    <w:rsid w:val="009E4D1E"/>
    <w:rsid w:val="009F2497"/>
    <w:rsid w:val="009F3341"/>
    <w:rsid w:val="009F6725"/>
    <w:rsid w:val="009F70A4"/>
    <w:rsid w:val="009F73E2"/>
    <w:rsid w:val="00A001C7"/>
    <w:rsid w:val="00A00A0F"/>
    <w:rsid w:val="00A01215"/>
    <w:rsid w:val="00A11041"/>
    <w:rsid w:val="00A1104E"/>
    <w:rsid w:val="00A12959"/>
    <w:rsid w:val="00A14E8C"/>
    <w:rsid w:val="00A1718B"/>
    <w:rsid w:val="00A23E35"/>
    <w:rsid w:val="00A25CF8"/>
    <w:rsid w:val="00A304BA"/>
    <w:rsid w:val="00A315A5"/>
    <w:rsid w:val="00A316AE"/>
    <w:rsid w:val="00A334E9"/>
    <w:rsid w:val="00A34C97"/>
    <w:rsid w:val="00A35725"/>
    <w:rsid w:val="00A411D1"/>
    <w:rsid w:val="00A42F74"/>
    <w:rsid w:val="00A42F7D"/>
    <w:rsid w:val="00A53B36"/>
    <w:rsid w:val="00A53B6B"/>
    <w:rsid w:val="00A611AF"/>
    <w:rsid w:val="00A62AE1"/>
    <w:rsid w:val="00A706F2"/>
    <w:rsid w:val="00A7198B"/>
    <w:rsid w:val="00A749E2"/>
    <w:rsid w:val="00A759EA"/>
    <w:rsid w:val="00A75DAB"/>
    <w:rsid w:val="00A76CDC"/>
    <w:rsid w:val="00A82A74"/>
    <w:rsid w:val="00A9127E"/>
    <w:rsid w:val="00A93972"/>
    <w:rsid w:val="00A95EF3"/>
    <w:rsid w:val="00A96224"/>
    <w:rsid w:val="00AA0DB1"/>
    <w:rsid w:val="00AA1215"/>
    <w:rsid w:val="00AA1AF2"/>
    <w:rsid w:val="00AA2A17"/>
    <w:rsid w:val="00AA31C6"/>
    <w:rsid w:val="00AA7570"/>
    <w:rsid w:val="00AB3884"/>
    <w:rsid w:val="00AB7677"/>
    <w:rsid w:val="00AC2090"/>
    <w:rsid w:val="00AC3C79"/>
    <w:rsid w:val="00AD11B0"/>
    <w:rsid w:val="00AD3674"/>
    <w:rsid w:val="00AD5751"/>
    <w:rsid w:val="00AD76C6"/>
    <w:rsid w:val="00AD7FE5"/>
    <w:rsid w:val="00AE0D9D"/>
    <w:rsid w:val="00AE3837"/>
    <w:rsid w:val="00AE476F"/>
    <w:rsid w:val="00AE7FC7"/>
    <w:rsid w:val="00AF1B36"/>
    <w:rsid w:val="00AF2976"/>
    <w:rsid w:val="00AF3169"/>
    <w:rsid w:val="00AF770B"/>
    <w:rsid w:val="00B02D93"/>
    <w:rsid w:val="00B0535D"/>
    <w:rsid w:val="00B058DB"/>
    <w:rsid w:val="00B11951"/>
    <w:rsid w:val="00B16643"/>
    <w:rsid w:val="00B207E8"/>
    <w:rsid w:val="00B2356D"/>
    <w:rsid w:val="00B23FC7"/>
    <w:rsid w:val="00B26949"/>
    <w:rsid w:val="00B27FCB"/>
    <w:rsid w:val="00B36487"/>
    <w:rsid w:val="00B40290"/>
    <w:rsid w:val="00B402DC"/>
    <w:rsid w:val="00B4062B"/>
    <w:rsid w:val="00B416AC"/>
    <w:rsid w:val="00B421A8"/>
    <w:rsid w:val="00B46B66"/>
    <w:rsid w:val="00B4752C"/>
    <w:rsid w:val="00B5314D"/>
    <w:rsid w:val="00B55BB1"/>
    <w:rsid w:val="00B55BD6"/>
    <w:rsid w:val="00B56CD7"/>
    <w:rsid w:val="00B60BD4"/>
    <w:rsid w:val="00B659C8"/>
    <w:rsid w:val="00B66A5D"/>
    <w:rsid w:val="00B67984"/>
    <w:rsid w:val="00B70825"/>
    <w:rsid w:val="00B7229A"/>
    <w:rsid w:val="00B93154"/>
    <w:rsid w:val="00B942FF"/>
    <w:rsid w:val="00B9476F"/>
    <w:rsid w:val="00BA49F5"/>
    <w:rsid w:val="00BB3D78"/>
    <w:rsid w:val="00BC02AC"/>
    <w:rsid w:val="00BC0A0F"/>
    <w:rsid w:val="00BC4AA5"/>
    <w:rsid w:val="00BC74DD"/>
    <w:rsid w:val="00BD2644"/>
    <w:rsid w:val="00BD3C8E"/>
    <w:rsid w:val="00BD46DD"/>
    <w:rsid w:val="00BD5449"/>
    <w:rsid w:val="00BE33AE"/>
    <w:rsid w:val="00BE4549"/>
    <w:rsid w:val="00BE5C19"/>
    <w:rsid w:val="00BE7311"/>
    <w:rsid w:val="00BE78F7"/>
    <w:rsid w:val="00BF239E"/>
    <w:rsid w:val="00BF6B84"/>
    <w:rsid w:val="00C0092B"/>
    <w:rsid w:val="00C0274E"/>
    <w:rsid w:val="00C02BF8"/>
    <w:rsid w:val="00C04979"/>
    <w:rsid w:val="00C06985"/>
    <w:rsid w:val="00C130B8"/>
    <w:rsid w:val="00C16E36"/>
    <w:rsid w:val="00C17FBA"/>
    <w:rsid w:val="00C21885"/>
    <w:rsid w:val="00C22C5B"/>
    <w:rsid w:val="00C24BAE"/>
    <w:rsid w:val="00C26BA1"/>
    <w:rsid w:val="00C30747"/>
    <w:rsid w:val="00C33E2F"/>
    <w:rsid w:val="00C40E61"/>
    <w:rsid w:val="00C43E9F"/>
    <w:rsid w:val="00C45A15"/>
    <w:rsid w:val="00C47B12"/>
    <w:rsid w:val="00C50122"/>
    <w:rsid w:val="00C57B5C"/>
    <w:rsid w:val="00C65204"/>
    <w:rsid w:val="00C65D67"/>
    <w:rsid w:val="00C65DFD"/>
    <w:rsid w:val="00C729EE"/>
    <w:rsid w:val="00C76BC8"/>
    <w:rsid w:val="00C8540D"/>
    <w:rsid w:val="00C86942"/>
    <w:rsid w:val="00C87019"/>
    <w:rsid w:val="00C9164F"/>
    <w:rsid w:val="00C92BE5"/>
    <w:rsid w:val="00C93FA8"/>
    <w:rsid w:val="00C945A1"/>
    <w:rsid w:val="00C94B23"/>
    <w:rsid w:val="00C96340"/>
    <w:rsid w:val="00C974EA"/>
    <w:rsid w:val="00CA0187"/>
    <w:rsid w:val="00CA2482"/>
    <w:rsid w:val="00CA3264"/>
    <w:rsid w:val="00CA35A0"/>
    <w:rsid w:val="00CA4418"/>
    <w:rsid w:val="00CB18FB"/>
    <w:rsid w:val="00CC1299"/>
    <w:rsid w:val="00CC5D22"/>
    <w:rsid w:val="00CC62BC"/>
    <w:rsid w:val="00CD17E0"/>
    <w:rsid w:val="00CD3074"/>
    <w:rsid w:val="00CD33B2"/>
    <w:rsid w:val="00CD4578"/>
    <w:rsid w:val="00CD4D28"/>
    <w:rsid w:val="00CD5DA2"/>
    <w:rsid w:val="00CD6664"/>
    <w:rsid w:val="00CE01F4"/>
    <w:rsid w:val="00CE0B47"/>
    <w:rsid w:val="00CE5500"/>
    <w:rsid w:val="00CE5F47"/>
    <w:rsid w:val="00CF02FC"/>
    <w:rsid w:val="00CF0840"/>
    <w:rsid w:val="00CF0C16"/>
    <w:rsid w:val="00CF5BFA"/>
    <w:rsid w:val="00D01E01"/>
    <w:rsid w:val="00D021CC"/>
    <w:rsid w:val="00D04C8C"/>
    <w:rsid w:val="00D131C1"/>
    <w:rsid w:val="00D13504"/>
    <w:rsid w:val="00D15411"/>
    <w:rsid w:val="00D17294"/>
    <w:rsid w:val="00D346D0"/>
    <w:rsid w:val="00D4012F"/>
    <w:rsid w:val="00D43E5E"/>
    <w:rsid w:val="00D50329"/>
    <w:rsid w:val="00D50D6C"/>
    <w:rsid w:val="00D51186"/>
    <w:rsid w:val="00D53227"/>
    <w:rsid w:val="00D554AB"/>
    <w:rsid w:val="00D555AA"/>
    <w:rsid w:val="00D56925"/>
    <w:rsid w:val="00D60252"/>
    <w:rsid w:val="00D62DAD"/>
    <w:rsid w:val="00D63D4B"/>
    <w:rsid w:val="00D64935"/>
    <w:rsid w:val="00D64DFF"/>
    <w:rsid w:val="00D665AE"/>
    <w:rsid w:val="00D74984"/>
    <w:rsid w:val="00D75016"/>
    <w:rsid w:val="00D7715C"/>
    <w:rsid w:val="00D80774"/>
    <w:rsid w:val="00D82D1C"/>
    <w:rsid w:val="00D90453"/>
    <w:rsid w:val="00D91A7B"/>
    <w:rsid w:val="00D961B6"/>
    <w:rsid w:val="00DA22CC"/>
    <w:rsid w:val="00DA2EDE"/>
    <w:rsid w:val="00DA5CDD"/>
    <w:rsid w:val="00DA62ED"/>
    <w:rsid w:val="00DB0A9A"/>
    <w:rsid w:val="00DB25E3"/>
    <w:rsid w:val="00DB28E6"/>
    <w:rsid w:val="00DB7355"/>
    <w:rsid w:val="00DC0382"/>
    <w:rsid w:val="00DC0F82"/>
    <w:rsid w:val="00DC58C3"/>
    <w:rsid w:val="00DC7EAA"/>
    <w:rsid w:val="00DD1BBE"/>
    <w:rsid w:val="00DD2DD0"/>
    <w:rsid w:val="00DD2FA5"/>
    <w:rsid w:val="00DD633E"/>
    <w:rsid w:val="00DD72DB"/>
    <w:rsid w:val="00DE16F3"/>
    <w:rsid w:val="00DE3C75"/>
    <w:rsid w:val="00DE5F6F"/>
    <w:rsid w:val="00DF63E2"/>
    <w:rsid w:val="00DF7300"/>
    <w:rsid w:val="00DF7319"/>
    <w:rsid w:val="00E0322F"/>
    <w:rsid w:val="00E0613A"/>
    <w:rsid w:val="00E06FCE"/>
    <w:rsid w:val="00E0787F"/>
    <w:rsid w:val="00E10501"/>
    <w:rsid w:val="00E111E3"/>
    <w:rsid w:val="00E12B8D"/>
    <w:rsid w:val="00E159FE"/>
    <w:rsid w:val="00E20095"/>
    <w:rsid w:val="00E215A3"/>
    <w:rsid w:val="00E24D76"/>
    <w:rsid w:val="00E267BA"/>
    <w:rsid w:val="00E45EC6"/>
    <w:rsid w:val="00E50D2C"/>
    <w:rsid w:val="00E52522"/>
    <w:rsid w:val="00E52AAC"/>
    <w:rsid w:val="00E754FB"/>
    <w:rsid w:val="00E81B07"/>
    <w:rsid w:val="00E83909"/>
    <w:rsid w:val="00E93262"/>
    <w:rsid w:val="00E94D44"/>
    <w:rsid w:val="00E96407"/>
    <w:rsid w:val="00E974DD"/>
    <w:rsid w:val="00EA1978"/>
    <w:rsid w:val="00EA48E9"/>
    <w:rsid w:val="00EA4FA7"/>
    <w:rsid w:val="00EA5AE0"/>
    <w:rsid w:val="00EB1B2E"/>
    <w:rsid w:val="00EB27BD"/>
    <w:rsid w:val="00EB2DD7"/>
    <w:rsid w:val="00EB3FFF"/>
    <w:rsid w:val="00EC3BFE"/>
    <w:rsid w:val="00EC474D"/>
    <w:rsid w:val="00EC4BCC"/>
    <w:rsid w:val="00EC6B9E"/>
    <w:rsid w:val="00ED20E9"/>
    <w:rsid w:val="00ED331F"/>
    <w:rsid w:val="00EE2C30"/>
    <w:rsid w:val="00EE6E47"/>
    <w:rsid w:val="00EE6F5F"/>
    <w:rsid w:val="00EF27AF"/>
    <w:rsid w:val="00EF2FF6"/>
    <w:rsid w:val="00EF36D6"/>
    <w:rsid w:val="00EF526D"/>
    <w:rsid w:val="00EF5FC7"/>
    <w:rsid w:val="00EF7AEF"/>
    <w:rsid w:val="00F004D8"/>
    <w:rsid w:val="00F02D0C"/>
    <w:rsid w:val="00F035EF"/>
    <w:rsid w:val="00F06495"/>
    <w:rsid w:val="00F07830"/>
    <w:rsid w:val="00F13EDD"/>
    <w:rsid w:val="00F17EC9"/>
    <w:rsid w:val="00F2003B"/>
    <w:rsid w:val="00F21117"/>
    <w:rsid w:val="00F2656D"/>
    <w:rsid w:val="00F27445"/>
    <w:rsid w:val="00F3232D"/>
    <w:rsid w:val="00F4166C"/>
    <w:rsid w:val="00F41C0F"/>
    <w:rsid w:val="00F4634D"/>
    <w:rsid w:val="00F557E0"/>
    <w:rsid w:val="00F5609A"/>
    <w:rsid w:val="00F6342C"/>
    <w:rsid w:val="00F66281"/>
    <w:rsid w:val="00F66A4F"/>
    <w:rsid w:val="00F714EF"/>
    <w:rsid w:val="00F725D4"/>
    <w:rsid w:val="00F814C3"/>
    <w:rsid w:val="00F83259"/>
    <w:rsid w:val="00F85A28"/>
    <w:rsid w:val="00F87800"/>
    <w:rsid w:val="00F87973"/>
    <w:rsid w:val="00F87E9C"/>
    <w:rsid w:val="00F90B6A"/>
    <w:rsid w:val="00F91D86"/>
    <w:rsid w:val="00F925F0"/>
    <w:rsid w:val="00FA13D3"/>
    <w:rsid w:val="00FA1AD0"/>
    <w:rsid w:val="00FB1E76"/>
    <w:rsid w:val="00FB41F2"/>
    <w:rsid w:val="00FB534B"/>
    <w:rsid w:val="00FB63FC"/>
    <w:rsid w:val="00FC00F7"/>
    <w:rsid w:val="00FC541A"/>
    <w:rsid w:val="00FC5A9B"/>
    <w:rsid w:val="00FD4250"/>
    <w:rsid w:val="00FD55D6"/>
    <w:rsid w:val="00FD60C6"/>
    <w:rsid w:val="00FE0C18"/>
    <w:rsid w:val="00FE7DA0"/>
    <w:rsid w:val="00FF0DD7"/>
    <w:rsid w:val="00FF2DA9"/>
    <w:rsid w:val="00FF4CB2"/>
    <w:rsid w:val="00FF4E63"/>
    <w:rsid w:val="00FF55C1"/>
    <w:rsid w:val="00FF75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E1229"/>
  <w15:chartTrackingRefBased/>
  <w15:docId w15:val="{93D346FB-0A8F-4A8B-8118-294DB8C1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D58B6"/>
    <w:pPr>
      <w:widowControl w:val="0"/>
      <w:autoSpaceDE w:val="0"/>
      <w:autoSpaceDN w:val="0"/>
      <w:spacing w:after="0" w:line="484" w:lineRule="exact"/>
      <w:ind w:left="1569"/>
      <w:outlineLvl w:val="0"/>
    </w:pPr>
    <w:rPr>
      <w:rFonts w:ascii="EniTabBold" w:eastAsia="EniTabBold" w:hAnsi="EniTabBold" w:cs="EniTabBold"/>
      <w:sz w:val="50"/>
      <w:szCs w:val="50"/>
      <w:lang w:val="en-US"/>
    </w:rPr>
  </w:style>
  <w:style w:type="paragraph" w:styleId="Titre2">
    <w:name w:val="heading 2"/>
    <w:basedOn w:val="Normal"/>
    <w:next w:val="Normal"/>
    <w:link w:val="Titre2Car"/>
    <w:uiPriority w:val="9"/>
    <w:semiHidden/>
    <w:unhideWhenUsed/>
    <w:qFormat/>
    <w:rsid w:val="002D58B6"/>
    <w:pPr>
      <w:keepNext/>
      <w:keepLines/>
      <w:spacing w:before="40" w:after="0"/>
      <w:outlineLvl w:val="1"/>
    </w:pPr>
    <w:rPr>
      <w:rFonts w:asciiTheme="majorHAnsi" w:eastAsiaTheme="majorEastAsia" w:hAnsiTheme="majorHAnsi" w:cstheme="majorBidi"/>
      <w:color w:val="007648" w:themeColor="accent1" w:themeShade="BF"/>
      <w:sz w:val="26"/>
      <w:szCs w:val="26"/>
    </w:rPr>
  </w:style>
  <w:style w:type="paragraph" w:styleId="Titre3">
    <w:name w:val="heading 3"/>
    <w:basedOn w:val="Normal"/>
    <w:next w:val="Normal"/>
    <w:link w:val="Titre3Car"/>
    <w:uiPriority w:val="9"/>
    <w:semiHidden/>
    <w:unhideWhenUsed/>
    <w:qFormat/>
    <w:rsid w:val="002D58B6"/>
    <w:pPr>
      <w:keepNext/>
      <w:keepLines/>
      <w:spacing w:before="40" w:after="0"/>
      <w:outlineLvl w:val="2"/>
    </w:pPr>
    <w:rPr>
      <w:rFonts w:asciiTheme="majorHAnsi" w:eastAsiaTheme="majorEastAsia" w:hAnsiTheme="majorHAnsi" w:cstheme="majorBidi"/>
      <w:color w:val="004E3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F239E"/>
    <w:pPr>
      <w:tabs>
        <w:tab w:val="center" w:pos="4536"/>
        <w:tab w:val="right" w:pos="9072"/>
      </w:tabs>
      <w:spacing w:after="0" w:line="240" w:lineRule="auto"/>
    </w:pPr>
  </w:style>
  <w:style w:type="character" w:customStyle="1" w:styleId="En-tteCar">
    <w:name w:val="En-tête Car"/>
    <w:basedOn w:val="Policepardfaut"/>
    <w:link w:val="En-tte"/>
    <w:uiPriority w:val="99"/>
    <w:rsid w:val="00BF239E"/>
  </w:style>
  <w:style w:type="paragraph" w:styleId="Pieddepage">
    <w:name w:val="footer"/>
    <w:basedOn w:val="Normal"/>
    <w:link w:val="PieddepageCar"/>
    <w:uiPriority w:val="99"/>
    <w:unhideWhenUsed/>
    <w:rsid w:val="00BF23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239E"/>
  </w:style>
  <w:style w:type="paragraph" w:customStyle="1" w:styleId="NormalLight10pt">
    <w:name w:val="Normal Light 10 pt"/>
    <w:basedOn w:val="Normal"/>
    <w:qFormat/>
    <w:rsid w:val="00BF239E"/>
    <w:pPr>
      <w:autoSpaceDE w:val="0"/>
      <w:autoSpaceDN w:val="0"/>
      <w:adjustRightInd w:val="0"/>
      <w:spacing w:before="120" w:after="0" w:line="240" w:lineRule="auto"/>
    </w:pPr>
    <w:rPr>
      <w:rFonts w:ascii="EniTabLight" w:hAnsi="EniTabLight" w:cs="ArialMT"/>
      <w:sz w:val="20"/>
      <w:szCs w:val="20"/>
    </w:rPr>
  </w:style>
  <w:style w:type="table" w:styleId="Grilledutableau">
    <w:name w:val="Table Grid"/>
    <w:basedOn w:val="TableauNormal"/>
    <w:uiPriority w:val="39"/>
    <w:rsid w:val="00AD7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D7FE5"/>
    <w:pPr>
      <w:spacing w:after="200" w:line="276" w:lineRule="auto"/>
      <w:ind w:left="720"/>
      <w:contextualSpacing/>
    </w:pPr>
  </w:style>
  <w:style w:type="character" w:styleId="Lienhypertexte">
    <w:name w:val="Hyperlink"/>
    <w:basedOn w:val="Policepardfaut"/>
    <w:uiPriority w:val="99"/>
    <w:unhideWhenUsed/>
    <w:rsid w:val="00CD17E0"/>
    <w:rPr>
      <w:color w:val="009E61" w:themeColor="hyperlink"/>
      <w:u w:val="single"/>
    </w:rPr>
  </w:style>
  <w:style w:type="table" w:customStyle="1" w:styleId="enitableau">
    <w:name w:val="eni tableau"/>
    <w:basedOn w:val="TableauNormal"/>
    <w:uiPriority w:val="99"/>
    <w:rsid w:val="00DA5CDD"/>
    <w:pPr>
      <w:spacing w:before="60" w:after="60" w:line="240" w:lineRule="auto"/>
      <w:ind w:left="113" w:right="113"/>
      <w:jc w:val="center"/>
    </w:pPr>
    <w:rPr>
      <w:rFonts w:ascii="EniTabReg" w:hAnsi="EniTabReg"/>
      <w:sz w:val="17"/>
    </w:rPr>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rPr>
      <w:cantSplit/>
      <w:jc w:val="center"/>
    </w:trPr>
    <w:tcPr>
      <w:shd w:val="clear" w:color="auto" w:fill="EDEDED" w:themeFill="background2"/>
      <w:vAlign w:val="center"/>
    </w:tcPr>
    <w:tblStylePr w:type="firstRow">
      <w:pPr>
        <w:jc w:val="center"/>
      </w:pPr>
      <w:rPr>
        <w:rFonts w:ascii="EniTabBold" w:hAnsi="EniTabBold"/>
        <w:spacing w:val="-2"/>
      </w:rPr>
      <w:tblPr/>
      <w:tcPr>
        <w:shd w:val="clear" w:color="auto" w:fill="FFCB00"/>
        <w:vAlign w:val="center"/>
      </w:tcPr>
    </w:tblStylePr>
  </w:style>
  <w:style w:type="paragraph" w:styleId="Textedebulles">
    <w:name w:val="Balloon Text"/>
    <w:basedOn w:val="Normal"/>
    <w:link w:val="TextedebullesCar"/>
    <w:uiPriority w:val="99"/>
    <w:semiHidden/>
    <w:unhideWhenUsed/>
    <w:rsid w:val="00894B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94B32"/>
    <w:rPr>
      <w:rFonts w:ascii="Segoe UI" w:hAnsi="Segoe UI" w:cs="Segoe UI"/>
      <w:sz w:val="18"/>
      <w:szCs w:val="18"/>
    </w:rPr>
  </w:style>
  <w:style w:type="character" w:styleId="Marquedecommentaire">
    <w:name w:val="annotation reference"/>
    <w:basedOn w:val="Policepardfaut"/>
    <w:uiPriority w:val="99"/>
    <w:semiHidden/>
    <w:unhideWhenUsed/>
    <w:rsid w:val="00B058DB"/>
    <w:rPr>
      <w:sz w:val="16"/>
      <w:szCs w:val="16"/>
    </w:rPr>
  </w:style>
  <w:style w:type="paragraph" w:styleId="Commentaire">
    <w:name w:val="annotation text"/>
    <w:basedOn w:val="Normal"/>
    <w:link w:val="CommentaireCar"/>
    <w:uiPriority w:val="99"/>
    <w:unhideWhenUsed/>
    <w:rsid w:val="00B058DB"/>
    <w:pPr>
      <w:spacing w:line="240" w:lineRule="auto"/>
    </w:pPr>
    <w:rPr>
      <w:sz w:val="20"/>
      <w:szCs w:val="20"/>
    </w:rPr>
  </w:style>
  <w:style w:type="character" w:customStyle="1" w:styleId="CommentaireCar">
    <w:name w:val="Commentaire Car"/>
    <w:basedOn w:val="Policepardfaut"/>
    <w:link w:val="Commentaire"/>
    <w:uiPriority w:val="99"/>
    <w:rsid w:val="00B058DB"/>
    <w:rPr>
      <w:sz w:val="20"/>
      <w:szCs w:val="20"/>
    </w:rPr>
  </w:style>
  <w:style w:type="paragraph" w:styleId="Objetducommentaire">
    <w:name w:val="annotation subject"/>
    <w:basedOn w:val="Commentaire"/>
    <w:next w:val="Commentaire"/>
    <w:link w:val="ObjetducommentaireCar"/>
    <w:uiPriority w:val="99"/>
    <w:semiHidden/>
    <w:unhideWhenUsed/>
    <w:rsid w:val="00B058DB"/>
    <w:rPr>
      <w:b/>
      <w:bCs/>
    </w:rPr>
  </w:style>
  <w:style w:type="character" w:customStyle="1" w:styleId="ObjetducommentaireCar">
    <w:name w:val="Objet du commentaire Car"/>
    <w:basedOn w:val="CommentaireCar"/>
    <w:link w:val="Objetducommentaire"/>
    <w:uiPriority w:val="99"/>
    <w:semiHidden/>
    <w:rsid w:val="00B058DB"/>
    <w:rPr>
      <w:b/>
      <w:bCs/>
      <w:sz w:val="20"/>
      <w:szCs w:val="20"/>
    </w:rPr>
  </w:style>
  <w:style w:type="paragraph" w:customStyle="1" w:styleId="Titrebleu">
    <w:name w:val="Titre bleu"/>
    <w:basedOn w:val="Normal"/>
    <w:qFormat/>
    <w:rsid w:val="00C945A1"/>
    <w:pPr>
      <w:spacing w:before="120" w:after="120" w:line="240" w:lineRule="auto"/>
    </w:pPr>
    <w:rPr>
      <w:rFonts w:ascii="EniTabBold" w:hAnsi="EniTabBold"/>
      <w:color w:val="3396B8"/>
      <w:sz w:val="20"/>
    </w:rPr>
  </w:style>
  <w:style w:type="paragraph" w:customStyle="1" w:styleId="Num1">
    <w:name w:val="Num 1"/>
    <w:basedOn w:val="NormalLight10pt"/>
    <w:qFormat/>
    <w:rsid w:val="00C945A1"/>
    <w:pPr>
      <w:numPr>
        <w:numId w:val="1"/>
      </w:numPr>
    </w:pPr>
  </w:style>
  <w:style w:type="paragraph" w:customStyle="1" w:styleId="Num1sansespace">
    <w:name w:val="Num 1 sans espace"/>
    <w:basedOn w:val="Num1"/>
    <w:qFormat/>
    <w:rsid w:val="00C945A1"/>
    <w:pPr>
      <w:spacing w:before="40"/>
    </w:pPr>
  </w:style>
  <w:style w:type="paragraph" w:styleId="NormalWeb">
    <w:name w:val="Normal (Web)"/>
    <w:basedOn w:val="Normal"/>
    <w:uiPriority w:val="99"/>
    <w:semiHidden/>
    <w:unhideWhenUsed/>
    <w:rsid w:val="00C945A1"/>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titre10">
    <w:name w:val="titre1"/>
    <w:basedOn w:val="Normal"/>
    <w:link w:val="titre1Car0"/>
    <w:qFormat/>
    <w:rsid w:val="00167AED"/>
    <w:rPr>
      <w:rFonts w:ascii="EniTabBold" w:hAnsi="EniTabBold"/>
      <w:color w:val="FFFFFF" w:themeColor="background1"/>
      <w:sz w:val="28"/>
      <w:szCs w:val="28"/>
    </w:rPr>
  </w:style>
  <w:style w:type="character" w:customStyle="1" w:styleId="titre1Car0">
    <w:name w:val="titre1 Car"/>
    <w:basedOn w:val="Policepardfaut"/>
    <w:link w:val="titre10"/>
    <w:rsid w:val="00167AED"/>
    <w:rPr>
      <w:rFonts w:ascii="EniTabBold" w:hAnsi="EniTabBold"/>
      <w:color w:val="FFFFFF" w:themeColor="background1"/>
      <w:sz w:val="28"/>
      <w:szCs w:val="28"/>
    </w:rPr>
  </w:style>
  <w:style w:type="paragraph" w:customStyle="1" w:styleId="Normal0">
    <w:name w:val="Normal_0"/>
    <w:qFormat/>
    <w:rsid w:val="00670A6A"/>
    <w:rPr>
      <w:rFonts w:ascii="Calibri" w:eastAsia="Calibri" w:hAnsi="Calibri" w:cs="Times New Roman"/>
    </w:rPr>
  </w:style>
  <w:style w:type="table" w:customStyle="1" w:styleId="TableGrid0">
    <w:name w:val="Table Grid_0"/>
    <w:basedOn w:val="TableauNormal"/>
    <w:rsid w:val="00997F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943EA"/>
    <w:pPr>
      <w:autoSpaceDE w:val="0"/>
      <w:autoSpaceDN w:val="0"/>
      <w:adjustRightInd w:val="0"/>
      <w:spacing w:after="0" w:line="240" w:lineRule="auto"/>
    </w:pPr>
    <w:rPr>
      <w:rFonts w:ascii="Arial" w:hAnsi="Arial" w:cs="Arial"/>
      <w:color w:val="000000"/>
      <w:sz w:val="24"/>
      <w:szCs w:val="24"/>
    </w:rPr>
  </w:style>
  <w:style w:type="paragraph" w:customStyle="1" w:styleId="Normal00">
    <w:name w:val="Normal_0_0"/>
    <w:qFormat/>
    <w:rsid w:val="005118CB"/>
    <w:rPr>
      <w:rFonts w:ascii="Calibri" w:eastAsia="Calibri" w:hAnsi="Calibri" w:cs="Times New Roman"/>
    </w:rPr>
  </w:style>
  <w:style w:type="character" w:styleId="Lienhypertextesuivivisit">
    <w:name w:val="FollowedHyperlink"/>
    <w:basedOn w:val="Policepardfaut"/>
    <w:uiPriority w:val="99"/>
    <w:semiHidden/>
    <w:unhideWhenUsed/>
    <w:rsid w:val="00374DFC"/>
    <w:rPr>
      <w:color w:val="767676" w:themeColor="followedHyperlink"/>
      <w:u w:val="single"/>
    </w:rPr>
  </w:style>
  <w:style w:type="paragraph" w:customStyle="1" w:styleId="pf0">
    <w:name w:val="pf0"/>
    <w:basedOn w:val="Normal"/>
    <w:rsid w:val="0012012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f01">
    <w:name w:val="cf01"/>
    <w:basedOn w:val="Policepardfaut"/>
    <w:rsid w:val="00120126"/>
    <w:rPr>
      <w:rFonts w:ascii="Segoe UI" w:hAnsi="Segoe UI" w:cs="Segoe UI" w:hint="default"/>
      <w:sz w:val="18"/>
      <w:szCs w:val="18"/>
    </w:rPr>
  </w:style>
  <w:style w:type="paragraph" w:customStyle="1" w:styleId="Normal1">
    <w:name w:val="Normal_1"/>
    <w:qFormat/>
    <w:rsid w:val="005978A0"/>
    <w:pPr>
      <w:spacing w:after="0" w:line="240" w:lineRule="auto"/>
    </w:pPr>
    <w:rPr>
      <w:rFonts w:ascii="Times New Roman" w:eastAsia="Times New Roman" w:hAnsi="Times New Roman" w:cs="Times New Roman"/>
      <w:sz w:val="24"/>
      <w:szCs w:val="24"/>
      <w:lang w:eastAsia="fr-FR"/>
    </w:rPr>
  </w:style>
  <w:style w:type="table" w:customStyle="1" w:styleId="TableGrid1">
    <w:name w:val="Table Grid_1"/>
    <w:basedOn w:val="TableauNormal"/>
    <w:rsid w:val="005978A0"/>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1">
    <w:name w:val="Normal_0_1"/>
    <w:qFormat/>
    <w:rsid w:val="00C33E2F"/>
    <w:pPr>
      <w:spacing w:after="0" w:line="240" w:lineRule="auto"/>
    </w:pPr>
    <w:rPr>
      <w:rFonts w:ascii="Times New Roman" w:eastAsia="Times New Roman" w:hAnsi="Times New Roman" w:cs="Times New Roman"/>
      <w:sz w:val="24"/>
      <w:szCs w:val="24"/>
      <w:lang w:eastAsia="fr-FR"/>
    </w:rPr>
  </w:style>
  <w:style w:type="paragraph" w:customStyle="1" w:styleId="ListParagraph1">
    <w:name w:val="List Paragraph_1"/>
    <w:basedOn w:val="Normal1"/>
    <w:uiPriority w:val="34"/>
    <w:qFormat/>
    <w:rsid w:val="00C33E2F"/>
    <w:pPr>
      <w:ind w:left="720"/>
      <w:contextualSpacing/>
    </w:pPr>
  </w:style>
  <w:style w:type="paragraph" w:styleId="Sansinterligne">
    <w:name w:val="No Spacing"/>
    <w:link w:val="SansinterligneCar"/>
    <w:uiPriority w:val="1"/>
    <w:qFormat/>
    <w:rsid w:val="000D19F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D19F4"/>
    <w:rPr>
      <w:rFonts w:eastAsiaTheme="minorEastAsia"/>
      <w:lang w:eastAsia="fr-FR"/>
    </w:rPr>
  </w:style>
  <w:style w:type="character" w:customStyle="1" w:styleId="UnresolvedMention">
    <w:name w:val="Unresolved Mention"/>
    <w:basedOn w:val="Policepardfaut"/>
    <w:uiPriority w:val="99"/>
    <w:semiHidden/>
    <w:unhideWhenUsed/>
    <w:rsid w:val="007C2673"/>
    <w:rPr>
      <w:color w:val="605E5C"/>
      <w:shd w:val="clear" w:color="auto" w:fill="E1DFDD"/>
    </w:rPr>
  </w:style>
  <w:style w:type="character" w:customStyle="1" w:styleId="Titre1Car">
    <w:name w:val="Titre 1 Car"/>
    <w:basedOn w:val="Policepardfaut"/>
    <w:link w:val="Titre1"/>
    <w:uiPriority w:val="9"/>
    <w:rsid w:val="002D58B6"/>
    <w:rPr>
      <w:rFonts w:ascii="EniTabBold" w:eastAsia="EniTabBold" w:hAnsi="EniTabBold" w:cs="EniTabBold"/>
      <w:sz w:val="50"/>
      <w:szCs w:val="50"/>
      <w:lang w:val="en-US"/>
    </w:rPr>
  </w:style>
  <w:style w:type="character" w:customStyle="1" w:styleId="Titre2Car">
    <w:name w:val="Titre 2 Car"/>
    <w:basedOn w:val="Policepardfaut"/>
    <w:link w:val="Titre2"/>
    <w:uiPriority w:val="9"/>
    <w:semiHidden/>
    <w:rsid w:val="002D58B6"/>
    <w:rPr>
      <w:rFonts w:asciiTheme="majorHAnsi" w:eastAsiaTheme="majorEastAsia" w:hAnsiTheme="majorHAnsi" w:cstheme="majorBidi"/>
      <w:color w:val="007648" w:themeColor="accent1" w:themeShade="BF"/>
      <w:sz w:val="26"/>
      <w:szCs w:val="26"/>
    </w:rPr>
  </w:style>
  <w:style w:type="character" w:customStyle="1" w:styleId="Titre3Car">
    <w:name w:val="Titre 3 Car"/>
    <w:basedOn w:val="Policepardfaut"/>
    <w:link w:val="Titre3"/>
    <w:uiPriority w:val="9"/>
    <w:semiHidden/>
    <w:rsid w:val="002D58B6"/>
    <w:rPr>
      <w:rFonts w:asciiTheme="majorHAnsi" w:eastAsiaTheme="majorEastAsia" w:hAnsiTheme="majorHAnsi" w:cstheme="majorBidi"/>
      <w:color w:val="004E30" w:themeColor="accent1" w:themeShade="7F"/>
      <w:sz w:val="24"/>
      <w:szCs w:val="24"/>
    </w:rPr>
  </w:style>
  <w:style w:type="paragraph" w:styleId="Corpsdetexte">
    <w:name w:val="Body Text"/>
    <w:basedOn w:val="Normal"/>
    <w:link w:val="CorpsdetexteCar"/>
    <w:uiPriority w:val="1"/>
    <w:unhideWhenUsed/>
    <w:qFormat/>
    <w:rsid w:val="002D58B6"/>
    <w:pPr>
      <w:spacing w:after="120"/>
    </w:pPr>
    <w:rPr>
      <w:rFonts w:eastAsiaTheme="minorEastAsia"/>
    </w:rPr>
  </w:style>
  <w:style w:type="character" w:customStyle="1" w:styleId="CorpsdetexteCar">
    <w:name w:val="Corps de texte Car"/>
    <w:basedOn w:val="Policepardfaut"/>
    <w:link w:val="Corpsdetexte"/>
    <w:uiPriority w:val="1"/>
    <w:rsid w:val="002D58B6"/>
    <w:rPr>
      <w:rFonts w:eastAsiaTheme="minorEastAsia"/>
    </w:rPr>
  </w:style>
  <w:style w:type="paragraph" w:styleId="Titre">
    <w:name w:val="Title"/>
    <w:basedOn w:val="Normal"/>
    <w:link w:val="TitreCar"/>
    <w:uiPriority w:val="99"/>
    <w:qFormat/>
    <w:rsid w:val="002D58B6"/>
    <w:pPr>
      <w:widowControl w:val="0"/>
      <w:autoSpaceDE w:val="0"/>
      <w:autoSpaceDN w:val="0"/>
      <w:spacing w:after="0" w:line="539" w:lineRule="exact"/>
      <w:ind w:left="1569"/>
    </w:pPr>
    <w:rPr>
      <w:rFonts w:ascii="Tahoma" w:eastAsia="Tahoma" w:hAnsi="Tahoma" w:cs="Tahoma"/>
      <w:sz w:val="50"/>
      <w:szCs w:val="50"/>
    </w:rPr>
  </w:style>
  <w:style w:type="character" w:customStyle="1" w:styleId="TitreCar">
    <w:name w:val="Titre Car"/>
    <w:basedOn w:val="Policepardfaut"/>
    <w:link w:val="Titre"/>
    <w:uiPriority w:val="99"/>
    <w:rsid w:val="002D58B6"/>
    <w:rPr>
      <w:rFonts w:ascii="Tahoma" w:eastAsia="Tahoma" w:hAnsi="Tahoma" w:cs="Tahoma"/>
      <w:sz w:val="50"/>
      <w:szCs w:val="50"/>
    </w:rPr>
  </w:style>
  <w:style w:type="paragraph" w:customStyle="1" w:styleId="TableParagraph">
    <w:name w:val="Table Paragraph"/>
    <w:basedOn w:val="Normal"/>
    <w:uiPriority w:val="1"/>
    <w:qFormat/>
    <w:rsid w:val="002D58B6"/>
    <w:pPr>
      <w:widowControl w:val="0"/>
      <w:autoSpaceDE w:val="0"/>
      <w:autoSpaceDN w:val="0"/>
      <w:spacing w:after="0" w:line="240" w:lineRule="auto"/>
    </w:pPr>
    <w:rPr>
      <w:rFonts w:ascii="Trebuchet MS" w:eastAsia="Trebuchet MS" w:hAnsi="Trebuchet MS" w:cs="Trebuchet MS"/>
    </w:rPr>
  </w:style>
  <w:style w:type="paragraph" w:styleId="Rvision">
    <w:name w:val="Revision"/>
    <w:hidden/>
    <w:uiPriority w:val="99"/>
    <w:semiHidden/>
    <w:rsid w:val="002D58B6"/>
    <w:pPr>
      <w:spacing w:after="0" w:line="240" w:lineRule="auto"/>
    </w:pPr>
    <w:rPr>
      <w:rFonts w:eastAsiaTheme="minorEastAsia"/>
    </w:rPr>
  </w:style>
  <w:style w:type="paragraph" w:customStyle="1" w:styleId="1">
    <w:name w:val="1)"/>
    <w:basedOn w:val="Paragraphedeliste"/>
    <w:link w:val="1Carattere"/>
    <w:rsid w:val="002D58B6"/>
    <w:pPr>
      <w:numPr>
        <w:numId w:val="17"/>
      </w:numPr>
      <w:spacing w:before="120" w:after="0" w:line="240" w:lineRule="auto"/>
      <w:contextualSpacing w:val="0"/>
      <w:jc w:val="both"/>
    </w:pPr>
    <w:rPr>
      <w:rFonts w:ascii="Verdana" w:eastAsia="Times New Roman" w:hAnsi="Verdana" w:cs="Times New Roman"/>
      <w:sz w:val="20"/>
      <w:szCs w:val="20"/>
      <w:lang w:val="en-GB" w:eastAsia="it-IT"/>
    </w:rPr>
  </w:style>
  <w:style w:type="character" w:customStyle="1" w:styleId="1Carattere">
    <w:name w:val="1) Carattere"/>
    <w:link w:val="1"/>
    <w:rsid w:val="002D58B6"/>
    <w:rPr>
      <w:rFonts w:ascii="Verdana" w:eastAsia="Times New Roman" w:hAnsi="Verdana" w:cs="Times New Roman"/>
      <w:sz w:val="20"/>
      <w:szCs w:val="20"/>
      <w:lang w:val="en-GB" w:eastAsia="it-IT"/>
    </w:rPr>
  </w:style>
  <w:style w:type="paragraph" w:styleId="Retraitcorpsdetexte">
    <w:name w:val="Body Text Indent"/>
    <w:basedOn w:val="Normal"/>
    <w:link w:val="RetraitcorpsdetexteCar"/>
    <w:uiPriority w:val="99"/>
    <w:semiHidden/>
    <w:unhideWhenUsed/>
    <w:rsid w:val="002D58B6"/>
    <w:pPr>
      <w:spacing w:after="120"/>
      <w:ind w:left="283"/>
    </w:pPr>
    <w:rPr>
      <w:rFonts w:eastAsiaTheme="minorEastAsia"/>
    </w:rPr>
  </w:style>
  <w:style w:type="character" w:customStyle="1" w:styleId="RetraitcorpsdetexteCar">
    <w:name w:val="Retrait corps de texte Car"/>
    <w:basedOn w:val="Policepardfaut"/>
    <w:link w:val="Retraitcorpsdetexte"/>
    <w:uiPriority w:val="99"/>
    <w:semiHidden/>
    <w:rsid w:val="002D58B6"/>
    <w:rPr>
      <w:rFonts w:eastAsiaTheme="minorEastAsia"/>
    </w:rPr>
  </w:style>
  <w:style w:type="paragraph" w:customStyle="1" w:styleId="Paragraphestandard">
    <w:name w:val="[Paragraphe standard]"/>
    <w:basedOn w:val="Normal"/>
    <w:uiPriority w:val="99"/>
    <w:rsid w:val="00F8797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Texte">
    <w:name w:val="Texte"/>
    <w:basedOn w:val="Normal"/>
    <w:uiPriority w:val="99"/>
    <w:rsid w:val="00F87973"/>
    <w:pPr>
      <w:tabs>
        <w:tab w:val="left" w:pos="142"/>
      </w:tabs>
      <w:suppressAutoHyphens/>
      <w:autoSpaceDE w:val="0"/>
      <w:autoSpaceDN w:val="0"/>
      <w:adjustRightInd w:val="0"/>
      <w:spacing w:after="0" w:line="185" w:lineRule="atLeast"/>
      <w:jc w:val="both"/>
      <w:textAlignment w:val="center"/>
    </w:pPr>
    <w:rPr>
      <w:rFonts w:ascii="EniTabReg" w:hAnsi="EniTabReg" w:cs="EniTabReg"/>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67">
      <w:bodyDiv w:val="1"/>
      <w:marLeft w:val="0"/>
      <w:marRight w:val="0"/>
      <w:marTop w:val="0"/>
      <w:marBottom w:val="0"/>
      <w:divBdr>
        <w:top w:val="none" w:sz="0" w:space="0" w:color="auto"/>
        <w:left w:val="none" w:sz="0" w:space="0" w:color="auto"/>
        <w:bottom w:val="none" w:sz="0" w:space="0" w:color="auto"/>
        <w:right w:val="none" w:sz="0" w:space="0" w:color="auto"/>
      </w:divBdr>
    </w:div>
    <w:div w:id="1516200">
      <w:bodyDiv w:val="1"/>
      <w:marLeft w:val="0"/>
      <w:marRight w:val="0"/>
      <w:marTop w:val="0"/>
      <w:marBottom w:val="0"/>
      <w:divBdr>
        <w:top w:val="none" w:sz="0" w:space="0" w:color="auto"/>
        <w:left w:val="none" w:sz="0" w:space="0" w:color="auto"/>
        <w:bottom w:val="none" w:sz="0" w:space="0" w:color="auto"/>
        <w:right w:val="none" w:sz="0" w:space="0" w:color="auto"/>
      </w:divBdr>
    </w:div>
    <w:div w:id="480462245">
      <w:bodyDiv w:val="1"/>
      <w:marLeft w:val="0"/>
      <w:marRight w:val="0"/>
      <w:marTop w:val="0"/>
      <w:marBottom w:val="0"/>
      <w:divBdr>
        <w:top w:val="none" w:sz="0" w:space="0" w:color="auto"/>
        <w:left w:val="none" w:sz="0" w:space="0" w:color="auto"/>
        <w:bottom w:val="none" w:sz="0" w:space="0" w:color="auto"/>
        <w:right w:val="none" w:sz="0" w:space="0" w:color="auto"/>
      </w:divBdr>
    </w:div>
    <w:div w:id="573510699">
      <w:bodyDiv w:val="1"/>
      <w:marLeft w:val="0"/>
      <w:marRight w:val="0"/>
      <w:marTop w:val="0"/>
      <w:marBottom w:val="0"/>
      <w:divBdr>
        <w:top w:val="none" w:sz="0" w:space="0" w:color="auto"/>
        <w:left w:val="none" w:sz="0" w:space="0" w:color="auto"/>
        <w:bottom w:val="none" w:sz="0" w:space="0" w:color="auto"/>
        <w:right w:val="none" w:sz="0" w:space="0" w:color="auto"/>
      </w:divBdr>
    </w:div>
    <w:div w:id="577521984">
      <w:bodyDiv w:val="1"/>
      <w:marLeft w:val="0"/>
      <w:marRight w:val="0"/>
      <w:marTop w:val="0"/>
      <w:marBottom w:val="0"/>
      <w:divBdr>
        <w:top w:val="none" w:sz="0" w:space="0" w:color="auto"/>
        <w:left w:val="none" w:sz="0" w:space="0" w:color="auto"/>
        <w:bottom w:val="none" w:sz="0" w:space="0" w:color="auto"/>
        <w:right w:val="none" w:sz="0" w:space="0" w:color="auto"/>
      </w:divBdr>
      <w:divsChild>
        <w:div w:id="2090035555">
          <w:marLeft w:val="0"/>
          <w:marRight w:val="0"/>
          <w:marTop w:val="0"/>
          <w:marBottom w:val="0"/>
          <w:divBdr>
            <w:top w:val="none" w:sz="0" w:space="0" w:color="auto"/>
            <w:left w:val="none" w:sz="0" w:space="0" w:color="auto"/>
            <w:bottom w:val="none" w:sz="0" w:space="0" w:color="auto"/>
            <w:right w:val="none" w:sz="0" w:space="0" w:color="auto"/>
          </w:divBdr>
          <w:divsChild>
            <w:div w:id="2054192083">
              <w:marLeft w:val="0"/>
              <w:marRight w:val="0"/>
              <w:marTop w:val="0"/>
              <w:marBottom w:val="0"/>
              <w:divBdr>
                <w:top w:val="none" w:sz="0" w:space="0" w:color="auto"/>
                <w:left w:val="none" w:sz="0" w:space="0" w:color="auto"/>
                <w:bottom w:val="none" w:sz="0" w:space="0" w:color="auto"/>
                <w:right w:val="none" w:sz="0" w:space="0" w:color="auto"/>
              </w:divBdr>
              <w:divsChild>
                <w:div w:id="12665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0722">
      <w:bodyDiv w:val="1"/>
      <w:marLeft w:val="0"/>
      <w:marRight w:val="0"/>
      <w:marTop w:val="0"/>
      <w:marBottom w:val="0"/>
      <w:divBdr>
        <w:top w:val="none" w:sz="0" w:space="0" w:color="auto"/>
        <w:left w:val="none" w:sz="0" w:space="0" w:color="auto"/>
        <w:bottom w:val="none" w:sz="0" w:space="0" w:color="auto"/>
        <w:right w:val="none" w:sz="0" w:space="0" w:color="auto"/>
      </w:divBdr>
    </w:div>
    <w:div w:id="1258098452">
      <w:bodyDiv w:val="1"/>
      <w:marLeft w:val="0"/>
      <w:marRight w:val="0"/>
      <w:marTop w:val="0"/>
      <w:marBottom w:val="0"/>
      <w:divBdr>
        <w:top w:val="none" w:sz="0" w:space="0" w:color="auto"/>
        <w:left w:val="none" w:sz="0" w:space="0" w:color="auto"/>
        <w:bottom w:val="none" w:sz="0" w:space="0" w:color="auto"/>
        <w:right w:val="none" w:sz="0" w:space="0" w:color="auto"/>
      </w:divBdr>
    </w:div>
    <w:div w:id="1339844497">
      <w:bodyDiv w:val="1"/>
      <w:marLeft w:val="0"/>
      <w:marRight w:val="0"/>
      <w:marTop w:val="0"/>
      <w:marBottom w:val="0"/>
      <w:divBdr>
        <w:top w:val="none" w:sz="0" w:space="0" w:color="auto"/>
        <w:left w:val="none" w:sz="0" w:space="0" w:color="auto"/>
        <w:bottom w:val="none" w:sz="0" w:space="0" w:color="auto"/>
        <w:right w:val="none" w:sz="0" w:space="0" w:color="auto"/>
      </w:divBdr>
    </w:div>
    <w:div w:id="1551965670">
      <w:bodyDiv w:val="1"/>
      <w:marLeft w:val="0"/>
      <w:marRight w:val="0"/>
      <w:marTop w:val="0"/>
      <w:marBottom w:val="0"/>
      <w:divBdr>
        <w:top w:val="none" w:sz="0" w:space="0" w:color="auto"/>
        <w:left w:val="none" w:sz="0" w:space="0" w:color="auto"/>
        <w:bottom w:val="none" w:sz="0" w:space="0" w:color="auto"/>
        <w:right w:val="none" w:sz="0" w:space="0" w:color="auto"/>
      </w:divBdr>
    </w:div>
    <w:div w:id="1661541570">
      <w:bodyDiv w:val="1"/>
      <w:marLeft w:val="0"/>
      <w:marRight w:val="0"/>
      <w:marTop w:val="0"/>
      <w:marBottom w:val="0"/>
      <w:divBdr>
        <w:top w:val="none" w:sz="0" w:space="0" w:color="auto"/>
        <w:left w:val="none" w:sz="0" w:space="0" w:color="auto"/>
        <w:bottom w:val="none" w:sz="0" w:space="0" w:color="auto"/>
        <w:right w:val="none" w:sz="0" w:space="0" w:color="auto"/>
      </w:divBdr>
    </w:div>
    <w:div w:id="1732847023">
      <w:bodyDiv w:val="1"/>
      <w:marLeft w:val="0"/>
      <w:marRight w:val="0"/>
      <w:marTop w:val="0"/>
      <w:marBottom w:val="0"/>
      <w:divBdr>
        <w:top w:val="none" w:sz="0" w:space="0" w:color="auto"/>
        <w:left w:val="none" w:sz="0" w:space="0" w:color="auto"/>
        <w:bottom w:val="none" w:sz="0" w:space="0" w:color="auto"/>
        <w:right w:val="none" w:sz="0" w:space="0" w:color="auto"/>
      </w:divBdr>
    </w:div>
    <w:div w:id="1875460820">
      <w:bodyDiv w:val="1"/>
      <w:marLeft w:val="0"/>
      <w:marRight w:val="0"/>
      <w:marTop w:val="0"/>
      <w:marBottom w:val="0"/>
      <w:divBdr>
        <w:top w:val="none" w:sz="0" w:space="0" w:color="auto"/>
        <w:left w:val="none" w:sz="0" w:space="0" w:color="auto"/>
        <w:bottom w:val="none" w:sz="0" w:space="0" w:color="auto"/>
        <w:right w:val="none" w:sz="0" w:space="0" w:color="auto"/>
      </w:divBdr>
    </w:div>
    <w:div w:id="1895921450">
      <w:bodyDiv w:val="1"/>
      <w:marLeft w:val="0"/>
      <w:marRight w:val="0"/>
      <w:marTop w:val="0"/>
      <w:marBottom w:val="0"/>
      <w:divBdr>
        <w:top w:val="none" w:sz="0" w:space="0" w:color="auto"/>
        <w:left w:val="none" w:sz="0" w:space="0" w:color="auto"/>
        <w:bottom w:val="none" w:sz="0" w:space="0" w:color="auto"/>
        <w:right w:val="none" w:sz="0" w:space="0" w:color="auto"/>
      </w:divBdr>
    </w:div>
    <w:div w:id="198203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ous" TargetMode="External"/><Relationship Id="rId26" Type="http://schemas.openxmlformats.org/officeDocument/2006/relationships/footer" Target="footer3.xml"/><Relationship Id="rId39" Type="http://schemas.microsoft.com/office/2016/09/relationships/commentsIds" Target="commentsIds.xml"/><Relationship Id="rId3" Type="http://schemas.openxmlformats.org/officeDocument/2006/relationships/styles" Target="styles.xml"/><Relationship Id="rId21" Type="http://schemas.openxmlformats.org/officeDocument/2006/relationships/comments" Target="comments.xml"/><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economie.gouv.fr/dgccrf/Consommation/faq-sur-ouverture-des-marches-electricite-et-gaz-naturel" TargetMode="External"/><Relationship Id="rId25" Type="http://schemas.openxmlformats.org/officeDocument/2006/relationships/footer" Target="footer2.xml"/><Relationship Id="rId33" Type="http://schemas.openxmlformats.org/officeDocument/2006/relationships/footer" Target="footer5.xml"/><Relationship Id="rId38"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hyperlink" Target="http://www.energie-mediateur.fr" TargetMode="External"/><Relationship Id="rId20" Type="http://schemas.openxmlformats.org/officeDocument/2006/relationships/image" Target="media/image6.emf"/><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DELL\Downloads\www.emmy.fr" TargetMode="External"/><Relationship Id="rId23" Type="http://schemas.openxmlformats.org/officeDocument/2006/relationships/header" Target="header3.xml"/><Relationship Id="rId28" Type="http://schemas.openxmlformats.org/officeDocument/2006/relationships/footer" Target="footer4.xml"/><Relationship Id="rId36" Type="http://schemas.microsoft.com/office/2011/relationships/people" Target="people.xml"/><Relationship Id="rId10" Type="http://schemas.openxmlformats.org/officeDocument/2006/relationships/header" Target="header1.xml"/><Relationship Id="rId19" Type="http://schemas.openxmlformats.org/officeDocument/2006/relationships/hyperlink" Target="https://fr.eni.com/professionnels/a-propos-eni/ethique-conformite" TargetMode="Externa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enedis.fr/documents?types=475" TargetMode="External"/><Relationship Id="rId22" Type="http://schemas.microsoft.com/office/2011/relationships/commentsExtended" Target="commentsExtended.xml"/><Relationship Id="rId27" Type="http://schemas.openxmlformats.org/officeDocument/2006/relationships/header" Target="header5.xml"/><Relationship Id="rId30" Type="http://schemas.openxmlformats.org/officeDocument/2006/relationships/image" Target="media/image8.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Plenitude">
  <a:themeElements>
    <a:clrScheme name="plenitude">
      <a:dk1>
        <a:srgbClr val="333333"/>
      </a:dk1>
      <a:lt1>
        <a:srgbClr val="FFFFFF"/>
      </a:lt1>
      <a:dk2>
        <a:srgbClr val="333333"/>
      </a:dk2>
      <a:lt2>
        <a:srgbClr val="EDEDED"/>
      </a:lt2>
      <a:accent1>
        <a:srgbClr val="009E61"/>
      </a:accent1>
      <a:accent2>
        <a:srgbClr val="95B849"/>
      </a:accent2>
      <a:accent3>
        <a:srgbClr val="FFCD00"/>
      </a:accent3>
      <a:accent4>
        <a:srgbClr val="767676"/>
      </a:accent4>
      <a:accent5>
        <a:srgbClr val="EDEDED"/>
      </a:accent5>
      <a:accent6>
        <a:srgbClr val="FFCD00"/>
      </a:accent6>
      <a:hlink>
        <a:srgbClr val="009E61"/>
      </a:hlink>
      <a:folHlink>
        <a:srgbClr val="767676"/>
      </a:folHlink>
    </a:clrScheme>
    <a:fontScheme name="Eni Plenitud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Plenitude" id="{BC69B1F0-EB19-9040-BBB2-69D5A7DBBEAD}" vid="{137DE2C7-916C-9C48-BDD1-A3CAA3C9EF1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778F4-64B1-4573-9A00-EEC7E8C1B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23600</Words>
  <Characters>129800</Characters>
  <Application>Microsoft Office Word</Application>
  <DocSecurity>0</DocSecurity>
  <Lines>1081</Lines>
  <Paragraphs>306</Paragraphs>
  <ScaleCrop>false</ScaleCrop>
  <HeadingPairs>
    <vt:vector size="2" baseType="variant">
      <vt:variant>
        <vt:lpstr>Titre</vt:lpstr>
      </vt:variant>
      <vt:variant>
        <vt:i4>1</vt:i4>
      </vt:variant>
    </vt:vector>
  </HeadingPairs>
  <TitlesOfParts>
    <vt:vector size="1" baseType="lpstr">
      <vt:lpstr/>
    </vt:vector>
  </TitlesOfParts>
  <Company>ENI GAS &amp; POWER FRANCE</Company>
  <LinksUpToDate>false</LinksUpToDate>
  <CharactersWithSpaces>153094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Addel Hafid</dc:creator>
  <cp:keywords/>
  <dc:description/>
  <cp:lastModifiedBy>Marouane Agrar</cp:lastModifiedBy>
  <cp:revision>2</cp:revision>
  <cp:lastPrinted>2025-07-22T16:11:00Z</cp:lastPrinted>
  <dcterms:created xsi:type="dcterms:W3CDTF">2026-05-19T20:31:00Z</dcterms:created>
  <dcterms:modified xsi:type="dcterms:W3CDTF">2026-05-19T20:31:00Z</dcterms:modified>
</cp:coreProperties>
</file>