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onsolas" w:cs="Consolas" w:eastAsia="Consolas" w:hAnsi="Consolas"/>
          <w:b/>
          <w:bCs/>
          <w:color w:val="9A6B3F"/>
          <w:spacing w:val="18"/>
          <w:sz w:val="15"/>
          <w:szCs w:val="15"/>
        </w:rPr>
        <w:t xml:space="preserve">TRILLET · WHITE-LABEL CLUSTER</w:t>
      </w:r>
    </w:p>
    <w:p>
      <w:pPr>
        <w:spacing w:after="70"/>
      </w:pPr>
      <w:r>
        <w:rPr>
          <w:rFonts w:ascii="Georgia" w:cs="Georgia" w:eastAsia="Georgia" w:hAnsi="Georgia"/>
          <w:b/>
          <w:bCs/>
          <w:color w:val="16223C"/>
          <w:sz w:val="38"/>
          <w:szCs w:val="38"/>
        </w:rPr>
        <w:t xml:space="preserve">Phased Implementation Timeline</w:t>
      </w:r>
    </w:p>
    <w:p>
      <w:pPr>
        <w:spacing w:after="90"/>
      </w:pPr>
      <w:r>
        <w:rPr>
          <w:rFonts w:ascii="Calibri" w:cs="Calibri" w:eastAsia="Calibri" w:hAnsi="Calibri"/>
          <w:i w:val="false"/>
          <w:iCs w:val="false"/>
          <w:color w:val="5A6675"/>
          <w:sz w:val="20"/>
          <w:szCs w:val="20"/>
        </w:rPr>
        <w:t xml:space="preserve">A dated, week-by-week schedule for the white-label cluster plan, starting Monday 14 September 2026. Every phase is broken into batched tasks — redirects fire in three risk-ordered waves, snippet rewrites ship in tiers, content builds in sequence — so nothing high-risk happens all at once and each step can be verified before the next.</w:t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How this schedule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Weekly sprints, Monday start.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Dates are exact. Sixteen weeks carry the substantive work; the final two are a holiday freeze.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Redirects never fire all at once.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The 22 merges/redirects go in three waves, ordered from safest (dead pages) to highest-traffic, with a health checkpoint and at least a week between each wave. A bad merge stays isolated and reversible.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Merge content before redirecting.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A page is only 301'd once its unique content is safely folded into the target — never redirect first and lose the content.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One change at a time on snippet pages.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Title and meta only in the CTR pass, so the click-through lift is cleanly attributable and not confounded by content edits.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Respect the lag.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Search Console data runs 2-3 days behind and re-indexing takes 1-4 weeks, so checkpoints are spaced to measure real signal, not noise.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Holiday freeze.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No redirects, launches or major changes 21 Dec - 3 Jan. Monitor only; resume Monday 4 Jan.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Phases at a glance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Weeks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Outcome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0 · Foundations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W1-2  (14-27 Sep)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Tech/indexation audit, the two broken-title fixes, structured data, baseline frozen.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 · Hub + quick wins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W2-6  (21 Sep-25 Oct)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Snippet rewrites shipped in tiers; /whitelabel rebuilt and published.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· Consolidate &amp; refocus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W4-9  (5 Oct-15 Nov)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22 redirects in 3 waves; chatbot pages reframed; duplicates folded in.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3 · Structure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W6-11  (19 Oct-29 Nov)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Pillar hubs defined; internal links wired to carry authority to money pages.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4 · New surfaces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W9-14  (9 Nov-20 Dec)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GoHighLevel landing, integrations directory, agency-growth hub, reviews page.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5 · Partners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W12-14 (+Jan)  (30 Nov-)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Reseller/OEM/referral fixed and consolidated into a real /partners hub.</w:t>
            </w:r>
          </w:p>
        </w:tc>
      </w:tr>
      <w:tr>
        <w:tc>
          <w:tcPr>
            <w:tcW w:type="dxa" w:w="1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Ongoing</w:t>
            </w:r>
          </w:p>
        </w:tc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throughout</w:t>
            </w:r>
          </w:p>
        </w:tc>
        <w:tc>
          <w:tcPr>
            <w:tcW w:type="dxa" w:w="59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Measurement checkpoints; holiday freeze; quarterly discipline.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Week by week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350"/>
        <w:gridCol w:w="1250"/>
        <w:gridCol w:w="5360"/>
        <w:gridCol w:w="1400"/>
      </w:tblGrid>
      <w:tr>
        <w:trPr>
          <w:tblHeader/>
        </w:trP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Week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ships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Gate / checkpoint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14-20 Sep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0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Ship the 2 P0 title fixes (ai-receptionist-white-label-pricing, my-ai-front-desk) — day 1-2, highest ROI.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Indexation &amp; tech audit: crawl the cluster; flag noindex / orphaned pages (incl. /partners/reseller, /oem, /referral) and broken URLs (/whitelabel/compare 404, /industries 404, /academy).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Add self-canonical to the 2 flagged pages.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Audit signed off before schema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W2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21-27 Sep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0 → 1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Structured data: Organization + WebSite/SearchAction sitewide; SoftwareApplication + Offer on /whitelabel &amp; /whitelabel/pricing; FAQ where valid.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Snippet tier P1a — receptionist cluster (best-receptionist, aira, ai-vs-virtual, retell).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/whitelabel rebuild: content brief + outline.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Freeze baseline metrics (the 'before' snapshot).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Baseline frozen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W3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28 Sep-4 Oct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Snippet tier P1b (phonely, smith, voice-vs-text, onboarding, training; facebook-ads only after head-term verify).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/whitelabel rebuild: full draft + design.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W4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5-11 Oct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 → 2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/whitelabel rebuild: review &amp; final edits.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Merge content for Redirect Wave 1 into targets (fold unique content; do NOT redirect yet).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Wave-1 targets carry merged content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W5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12-18 Oct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 / 2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Publish the rebuilt /whitelabel hub.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Fire Redirect WAVE 1 — 9 pages, &lt;1k impr (safest; validates the mechanics).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Snippet tier P2 — striking-distance pages.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Verify every Wave-1 301 resolves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W6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19-25 Oct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/ 3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CHECKPOINT: CTR re-pull #1 (P0 + P1a, 4 weeks on); Wave-1 redirect health.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Merge content for Redirect Wave 2.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Define the pillar-hub structure.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 1 healthy before Wave 2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W7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26 Oct-1 Nov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/ 3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Fire Redirect WAVE 2 — 6 pages, 1k-5k impr.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Begin internal-linking pass (consolidated blogs → /whitelabel, keyword anchors).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Verify Wave-2 301s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W8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2-8 Nov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/ 3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CHECKPOINT: CTR re-pull #2 (P1b); Wave-2 health.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Merge content for Redirect Wave 3 (the heavy chatbot / GHL / pricing pages — most content to fold).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Rewrite the 2 chatbot REFRAME pages (how-to-start-ai-chatbot-agency, voice-agent-vs-ai-chatbot).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 2 healthy before Wave 3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W9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9-15 Nov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/ 4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Fire Redirect WAVE 3 — 7 pages, &gt;5k impr (incl. the 44k chatbot page). Stage intra-week; close ranking watch.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Publish the chatbot reframes.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GoHighLevel landing page: build starts (feeds /integrations/gohighlevel).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Ranking watch on targets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W10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16-22 Nov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3 / 4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CHECKPOINT: Wave-3 health + /whitelabel head-term ranking.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Internal-linking pass continues.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Integrations directory: build.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W11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23-29 Nov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3 / 4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Internal-link QA + orphan sweep.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Agency-growth hub: organise the existing how-to library under one hub.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No orphaned money pages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W12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30 Nov-6 Dec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4 / 5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CHECKPOINT: mid-programme cluster review.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Partners: fix indexation + decide architecture (consolidate /reseller, /oem, /referral into /partners hub sections).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W13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7-13 Dec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4 / 5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Reviews page: build &amp; publish.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Partners reseller hub: content build + reseller-keyword targeting.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W14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14-20 Dec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5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Publish /partners reseller hub + internal links in from agency blogs.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Pre-freeze QA sweep: all redirects, canonicals, internal links.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Freeze-ready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W15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21-27 Dec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FREEZE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Holiday code freeze: no redirects, no launches, no major changes.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Monitor only.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W16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28 Dec-3 Jan</w:t>
            </w:r>
          </w:p>
        </w:tc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FREEZE</w:t>
            </w:r>
          </w:p>
        </w:tc>
        <w:tc>
          <w:tcPr>
            <w:tcW w:type="dxa" w:w="53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Freeze continues; light monitoring.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• Resume Monday 4 Jan (W17).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EE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—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Redirect waves (the 22 merges &amp; redirects, split in three)</w:t>
      </w:r>
    </w:p>
    <w:p>
      <w:pPr>
        <w:spacing w:after="90"/>
      </w:pPr>
      <w:r>
        <w:rPr>
          <w:rFonts w:ascii="Calibri" w:cs="Calibri" w:eastAsia="Calibri" w:hAnsi="Calibri"/>
          <w:i w:val="false"/>
          <w:iCs w:val="false"/>
          <w:color w:val="5A6675"/>
          <w:sz w:val="20"/>
          <w:szCs w:val="20"/>
        </w:rPr>
        <w:t xml:space="preserve">Ordered by traffic, safest first. At least one week and a health checkpoint separate each wave; a wave never fires while the previous one is unverified. The two REFRAME pages are handled as content rewrites in W8-9, not as redirects. Full per-URL detail lives in the redirect map.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400"/>
        <w:gridCol w:w="1300"/>
        <w:gridCol w:w="1100"/>
        <w:gridCol w:w="5560"/>
      </w:tblGrid>
      <w:tr>
        <w:trPr>
          <w:tblHeader/>
        </w:trPr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Fire week</w:t>
            </w:r>
          </w:p>
        </w:tc>
        <w:tc>
          <w:tcPr>
            <w:tcW w:type="dxa" w:w="1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Pages</w:t>
            </w:r>
          </w:p>
        </w:tc>
        <w:tc>
          <w:tcPr>
            <w:tcW w:type="dxa" w:w="55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Traffic band &amp; contents</w:t>
            </w:r>
          </w:p>
        </w:tc>
      </w:tr>
      <w:tr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 1</w:t>
            </w:r>
          </w:p>
        </w:tc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W5 · 12 Oct</w:t>
            </w:r>
          </w:p>
        </w:tc>
        <w:tc>
          <w:tcPr>
            <w:tcW w:type="dxa" w:w="1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9</w:t>
            </w:r>
          </w:p>
        </w:tc>
        <w:tc>
          <w:tcPr>
            <w:tcW w:type="dxa" w:w="55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&lt;1k impr — dead &amp; low-traffic. Validates the redirect mechanics on pages that can't be hurt. Incl. how-do-white-label-chatbots-work, voice-ai-architecture-native-vs-wrapper, ai-chatbot-agency-business-model, monthly-revenue-breakdown, voice-ai-vs-text-ai-for-customer-service, ghl-v3-native-ai-vs-dedicated, how-much-money-can-you-make, white-label-ai-profit-margin-analysis.</w:t>
            </w:r>
          </w:p>
        </w:tc>
      </w:tr>
      <w:tr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 2</w:t>
            </w:r>
          </w:p>
        </w:tc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W7 · 26 Oct</w:t>
            </w:r>
          </w:p>
        </w:tc>
        <w:tc>
          <w:tcPr>
            <w:tcW w:type="dxa" w:w="1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6</w:t>
            </w:r>
          </w:p>
        </w:tc>
        <w:tc>
          <w:tcPr>
            <w:tcW w:type="dxa" w:w="55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1k-5k impr. Incl. white-label-voice-ai-wrappers-vs-native, white-label-vs-custom-ai-chatbot-development, how-to-choose-white-label-ai-chatbot, voice-first-vs-chat-first-platforms, gohighlevel-voice-ai-options-built-in, white-label-chatgpt-alternative, white-label-ai-chatbot-roi-calculator.</w:t>
            </w:r>
          </w:p>
        </w:tc>
      </w:tr>
      <w:tr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 3</w:t>
            </w:r>
          </w:p>
        </w:tc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W9 · 9 Nov</w:t>
            </w:r>
          </w:p>
        </w:tc>
        <w:tc>
          <w:tcPr>
            <w:tcW w:type="dxa" w:w="1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7</w:t>
            </w:r>
          </w:p>
        </w:tc>
        <w:tc>
          <w:tcPr>
            <w:tcW w:type="dxa" w:w="55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greater than 5k impr — the heavy hitters. Fired last, staged within the week, closely watched. Incl. four-voice-ai-platforms-duke-it-out, best-voice-ai-for-agencies, white-label-ai-chatbot-pricing-comparison, ai-receptionist-white-label-pricing, what-is-white-label-ai-chatbot, gohighlevel-voice-ai-integration (→/integrations/gohighlevel), best-white-label-ai-chatbot-for-agencies-2026 (44k impr).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i/>
          <w:iCs/>
          <w:color w:val="5A6675"/>
          <w:sz w:val="20"/>
          <w:szCs w:val="20"/>
        </w:rPr>
        <w:t xml:space="preserve">Rollback rule: if a wave's targets lose material ranking or the 301s don't resolve, pause the next wave and diagnose before proceeding.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Snippet rewrite tiers (the CTR worklist)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300"/>
        <w:gridCol w:w="1400"/>
        <w:gridCol w:w="6660"/>
      </w:tblGrid>
      <w:tr>
        <w:trPr>
          <w:tblHeader/>
        </w:trPr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Tier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Ship week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Pages</w:t>
            </w:r>
          </w:p>
        </w:tc>
      </w:tr>
      <w:tr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P0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 · 14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2 pages serving with no title tag — ai-receptionist-white-label-pricing, my-ai-front-desk-alternative-2026.</w:t>
            </w:r>
          </w:p>
        </w:tc>
      </w:tr>
      <w:tr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P1a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W2 · 21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Receptionist cluster (top converter first) — best-white-label-ai-receptionist, aira-vs-trillet, ai-receptionist-vs-virtual-receptionist, retell-ai-white-label-alternative.</w:t>
            </w:r>
          </w:p>
        </w:tc>
      </w:tr>
      <w:tr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P1b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W3 · 28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Rest of P1 — phonely-vs-trillet, smith-ai-alternative, voice-ai-vs-text-chatbot, onboarding, training (+ facebook-ads after head-term verify).</w:t>
            </w:r>
          </w:p>
        </w:tc>
      </w:tr>
      <w:tr>
        <w:tc>
          <w:tcPr>
            <w:tcW w:type="dxa" w:w="13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P2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W5 · 12 Oct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Striking-distance (snippet now, on-page later) — law-firms, ai-phone-vs-human, medical-practices, telephony-requirements, agency-revenue-model.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Content build track (sequence)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/whitelabel flagship rebuild — </w:t>
      </w:r>
      <w:r>
        <w:rPr>
          <w:rFonts w:ascii="Calibri" w:cs="Calibri" w:eastAsia="Calibri" w:hAnsi="Calibri"/>
          <w:color w:val="5A6675"/>
          <w:sz w:val="19"/>
          <w:szCs w:val="19"/>
        </w:rPr>
        <w:t xml:space="preserve">Brief W2 → draft W3 → review W4 → publish W5. The long pole and highest priority; the hub the whole cluster links into.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Six P1 content blogs — </w:t>
      </w:r>
      <w:r>
        <w:rPr>
          <w:rFonts w:ascii="Calibri" w:cs="Calibri" w:eastAsia="Calibri" w:hAnsi="Calibri"/>
          <w:color w:val="5A6675"/>
          <w:sz w:val="19"/>
          <w:szCs w:val="19"/>
        </w:rPr>
        <w:t xml:space="preserve">On-page depth for the pages with ranking upside (best-receptionist, ai-vs-virtual, phonely, smith, training, facebook-ads*). Briefs W6, on-page work W7-10, interleaved with the internal-linking 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/partners reseller hub — </w:t>
      </w:r>
      <w:r>
        <w:rPr>
          <w:rFonts w:ascii="Calibri" w:cs="Calibri" w:eastAsia="Calibri" w:hAnsi="Calibri"/>
          <w:color w:val="5A6675"/>
          <w:sz w:val="19"/>
          <w:szCs w:val="19"/>
        </w:rPr>
        <w:t xml:space="preserve">Architecture decision W12 → build W13 → publish W14. A build, not a tune — these pages rank for nothing today.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Measurement checkpoints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we check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End W2 · 27 Sep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Baseline snapshot — freeze the 'before' numbers for every target page and head term.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W6 · 19 Oct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CTR re-pull #1 (P0 + P1a, 4 weeks on) + Wave-1 redirect health.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W8 · 2 Nov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CTR re-pull #2 (P1b) + Wave-2 redirect health.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W10 · 16 Nov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Wave-3 redirect health + /whitelabel head-term ranking movement.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W12 · 30 Nov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Mid-programme cluster review — non-brand clicks, CTR, positions per intent.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≈ mid-Jan (post-freeze)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Full cluster review, ~4 weeks after the last change lands.</w:t>
            </w:r>
          </w:p>
        </w:tc>
      </w:tr>
      <w:tr>
        <w:tc>
          <w:tcPr>
            <w:tcW w:type="dxa" w:w="2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Then quarterly</w:t>
            </w:r>
          </w:p>
        </w:tc>
        <w:tc>
          <w:tcPr>
            <w:tcW w:type="dxa" w:w="72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4303F"/>
                <w:sz w:val="15"/>
                <w:szCs w:val="15"/>
              </w:rPr>
              <w:t xml:space="preserve">One page per intent; measure by cluster, not by page.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Guardrails held throughout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Merge before redirect.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Never 301 a page whose unique content isn't already in the target.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Waves spaced and gated.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At least a week and a health check between redirect waves; pause and diagnose on any material ranking drop.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Snippet pages: title/meta only.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Don't also edit on-page copy in the same pass — keep the CTR lift attributable.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Leave top-5 content alone.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Pages already ranking positions 2-6 get the snippet only; content edits there add risk, not upside.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Freeze the holidays.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No redirects or launches 21 Dec - 3 Jan.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Lead with the differentiator.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Compliance and an auditable record at every tier — across new content, snippets and the hub.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0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2026-09-11T12:35:47.206Z</dcterms:created>
  <dcterms:modified xsi:type="dcterms:W3CDTF">2026-09-11T12:35:47.225Z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